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raster"/>
        <w:tblW w:w="9212" w:type="dxa"/>
        <w:tblLook w:val="04A0"/>
      </w:tblPr>
      <w:tblGrid>
        <w:gridCol w:w="6912"/>
        <w:gridCol w:w="2300"/>
      </w:tblGrid>
      <w:tr w:rsidR="009373EB" w:rsidRPr="009373EB" w:rsidTr="00AF1EBE">
        <w:tc>
          <w:tcPr>
            <w:tcW w:w="6912" w:type="dxa"/>
          </w:tcPr>
          <w:p w:rsidR="009373EB" w:rsidRPr="009373EB" w:rsidRDefault="009373EB">
            <w:pPr>
              <w:rPr>
                <w:b/>
                <w:lang w:val="en-US"/>
              </w:rPr>
            </w:pPr>
            <w:r w:rsidRPr="009373EB">
              <w:rPr>
                <w:b/>
                <w:lang w:val="en-US"/>
              </w:rPr>
              <w:t>What is being discussed?</w:t>
            </w:r>
          </w:p>
        </w:tc>
        <w:tc>
          <w:tcPr>
            <w:tcW w:w="2300" w:type="dxa"/>
          </w:tcPr>
          <w:p w:rsidR="009373EB" w:rsidRPr="009373EB" w:rsidRDefault="009373EB">
            <w:pPr>
              <w:rPr>
                <w:b/>
                <w:lang w:val="en-US"/>
              </w:rPr>
            </w:pPr>
            <w:r w:rsidRPr="009373EB">
              <w:rPr>
                <w:b/>
                <w:lang w:val="en-US"/>
              </w:rPr>
              <w:t>Reference</w:t>
            </w:r>
          </w:p>
        </w:tc>
      </w:tr>
      <w:tr w:rsidR="009373EB" w:rsidRPr="009373EB" w:rsidTr="00AF1EBE">
        <w:tc>
          <w:tcPr>
            <w:tcW w:w="9212" w:type="dxa"/>
            <w:gridSpan w:val="2"/>
          </w:tcPr>
          <w:p w:rsidR="009373EB" w:rsidRPr="009373EB" w:rsidRDefault="009373EB" w:rsidP="00AF1EBE">
            <w:pPr>
              <w:rPr>
                <w:sz w:val="28"/>
                <w:lang w:val="en-US"/>
              </w:rPr>
            </w:pPr>
            <w:r w:rsidRPr="009373EB">
              <w:rPr>
                <w:sz w:val="28"/>
                <w:lang w:val="en-US"/>
              </w:rPr>
              <w:t>Introduction</w:t>
            </w:r>
          </w:p>
        </w:tc>
      </w:tr>
      <w:tr w:rsidR="009373EB" w:rsidRPr="0037027A" w:rsidTr="00AF1EBE">
        <w:tc>
          <w:tcPr>
            <w:tcW w:w="6912" w:type="dxa"/>
          </w:tcPr>
          <w:p w:rsidR="009373EB" w:rsidRDefault="009373EB">
            <w:pPr>
              <w:rPr>
                <w:i/>
                <w:lang w:val="en-US"/>
              </w:rPr>
            </w:pPr>
            <w:r>
              <w:rPr>
                <w:i/>
                <w:lang w:val="en-US"/>
              </w:rPr>
              <w:t>Broad context</w:t>
            </w:r>
          </w:p>
          <w:p w:rsidR="00AF1EBE" w:rsidRPr="008C42C7" w:rsidRDefault="00AF1EBE">
            <w:pPr>
              <w:rPr>
                <w:lang w:val="en-US"/>
              </w:rPr>
            </w:pPr>
          </w:p>
          <w:p w:rsidR="00AF1EBE" w:rsidRDefault="0037027A">
            <w:pPr>
              <w:rPr>
                <w:lang w:val="en-US"/>
              </w:rPr>
            </w:pPr>
            <w:r>
              <w:rPr>
                <w:lang w:val="en-US"/>
              </w:rPr>
              <w:t>Neurobiological models are used to study synchronous activity which resembles activity of the cortex found in vivo.</w:t>
            </w:r>
          </w:p>
          <w:p w:rsidR="0037027A" w:rsidRDefault="0037027A">
            <w:pPr>
              <w:rPr>
                <w:lang w:val="en-US"/>
              </w:rPr>
            </w:pPr>
            <w:r>
              <w:rPr>
                <w:lang w:val="en-US"/>
              </w:rPr>
              <w:t xml:space="preserve">There are numerous model types, each with advantages and disadvantages. For examining the activity of large networks, simple neuron models are preferred. Moreover, for the examination of cortical activity a recurrent network is used. </w:t>
            </w:r>
          </w:p>
          <w:p w:rsidR="0037027A" w:rsidRPr="00AF1EBE" w:rsidRDefault="0037027A">
            <w:pPr>
              <w:rPr>
                <w:lang w:val="en-US"/>
              </w:rPr>
            </w:pPr>
            <w:r>
              <w:rPr>
                <w:lang w:val="en-US"/>
              </w:rPr>
              <w:t>One model is the balanced random network, which is frequently used to study dynamics of large-scale sparsely-connected networks.</w:t>
            </w:r>
          </w:p>
        </w:tc>
        <w:tc>
          <w:tcPr>
            <w:tcW w:w="2300" w:type="dxa"/>
          </w:tcPr>
          <w:p w:rsidR="009373EB" w:rsidRPr="009373EB" w:rsidRDefault="009373EB">
            <w:pPr>
              <w:rPr>
                <w:lang w:val="en-US"/>
              </w:rPr>
            </w:pPr>
          </w:p>
        </w:tc>
      </w:tr>
      <w:tr w:rsidR="009373EB" w:rsidRPr="008C42C7" w:rsidTr="00AF1EBE">
        <w:tc>
          <w:tcPr>
            <w:tcW w:w="6912" w:type="dxa"/>
          </w:tcPr>
          <w:p w:rsidR="009373EB" w:rsidRDefault="009373EB">
            <w:pPr>
              <w:rPr>
                <w:i/>
                <w:lang w:val="en-US"/>
              </w:rPr>
            </w:pPr>
            <w:r w:rsidRPr="009373EB">
              <w:rPr>
                <w:i/>
                <w:lang w:val="en-US"/>
              </w:rPr>
              <w:t>Social relevance</w:t>
            </w:r>
          </w:p>
          <w:p w:rsidR="00AF1EBE" w:rsidRDefault="00AF1EBE">
            <w:pPr>
              <w:rPr>
                <w:i/>
                <w:lang w:val="en-US"/>
              </w:rPr>
            </w:pPr>
          </w:p>
          <w:p w:rsidR="00AF1EBE" w:rsidRPr="008C42C7" w:rsidRDefault="008C42C7">
            <w:pPr>
              <w:rPr>
                <w:lang w:val="en-US"/>
              </w:rPr>
            </w:pPr>
            <w:r>
              <w:rPr>
                <w:lang w:val="en-US"/>
              </w:rPr>
              <w:t>Perhaps something about maintaining balance to prevent epilepsy. But not too much about social relevance. Quite a fundamental study.</w:t>
            </w:r>
          </w:p>
        </w:tc>
        <w:tc>
          <w:tcPr>
            <w:tcW w:w="2300" w:type="dxa"/>
          </w:tcPr>
          <w:p w:rsidR="009373EB" w:rsidRDefault="009373EB">
            <w:pPr>
              <w:rPr>
                <w:lang w:val="en-US"/>
              </w:rPr>
            </w:pPr>
          </w:p>
          <w:p w:rsidR="008C42C7" w:rsidRDefault="008C42C7">
            <w:pPr>
              <w:rPr>
                <w:lang w:val="en-US"/>
              </w:rPr>
            </w:pPr>
          </w:p>
          <w:p w:rsidR="008C42C7" w:rsidRPr="009373EB" w:rsidRDefault="008C42C7">
            <w:pPr>
              <w:rPr>
                <w:lang w:val="en-US"/>
              </w:rPr>
            </w:pPr>
          </w:p>
        </w:tc>
      </w:tr>
      <w:tr w:rsidR="009373EB" w:rsidRPr="008C42C7" w:rsidTr="00AF1EBE">
        <w:tc>
          <w:tcPr>
            <w:tcW w:w="6912" w:type="dxa"/>
          </w:tcPr>
          <w:p w:rsidR="009373EB" w:rsidRDefault="009373EB">
            <w:pPr>
              <w:rPr>
                <w:i/>
                <w:lang w:val="en-US"/>
              </w:rPr>
            </w:pPr>
            <w:r>
              <w:rPr>
                <w:i/>
                <w:lang w:val="en-US"/>
              </w:rPr>
              <w:t>Former research</w:t>
            </w:r>
          </w:p>
          <w:p w:rsidR="00AF1EBE" w:rsidRDefault="00AF1EBE">
            <w:pPr>
              <w:rPr>
                <w:i/>
                <w:lang w:val="en-US"/>
              </w:rPr>
            </w:pPr>
          </w:p>
          <w:p w:rsidR="00AF1EBE" w:rsidRDefault="0037027A" w:rsidP="0037027A">
            <w:pPr>
              <w:rPr>
                <w:lang w:val="en-US"/>
              </w:rPr>
            </w:pPr>
            <w:r>
              <w:rPr>
                <w:lang w:val="en-US"/>
              </w:rPr>
              <w:t>The balanced network is examined extensively and four states are classified based on synchrony and regularity.  The state of a network is mostly based on the amount of external input and the ratio of the conductance of inhibitory and excitatory neurons.</w:t>
            </w:r>
          </w:p>
          <w:p w:rsidR="0037027A" w:rsidRPr="0037027A" w:rsidRDefault="0037027A" w:rsidP="0037027A">
            <w:pPr>
              <w:rPr>
                <w:lang w:val="en-US"/>
              </w:rPr>
            </w:pPr>
            <w:r>
              <w:rPr>
                <w:lang w:val="en-US"/>
              </w:rPr>
              <w:t xml:space="preserve">A balanced state is also reached with a network with neurons containing properties more realistic. These neurons </w:t>
            </w:r>
            <w:r w:rsidR="00A100E5">
              <w:rPr>
                <w:lang w:val="en-US"/>
              </w:rPr>
              <w:t>contain an differential equation for their conductance as well.</w:t>
            </w:r>
          </w:p>
        </w:tc>
        <w:tc>
          <w:tcPr>
            <w:tcW w:w="2300" w:type="dxa"/>
          </w:tcPr>
          <w:p w:rsidR="009373EB" w:rsidRDefault="009373EB">
            <w:pPr>
              <w:rPr>
                <w:lang w:val="en-US"/>
              </w:rPr>
            </w:pPr>
          </w:p>
          <w:p w:rsidR="0037027A" w:rsidRDefault="0037027A">
            <w:pPr>
              <w:rPr>
                <w:lang w:val="en-US"/>
              </w:rPr>
            </w:pPr>
          </w:p>
          <w:p w:rsidR="0037027A" w:rsidRDefault="0037027A" w:rsidP="00A100E5">
            <w:pPr>
              <w:rPr>
                <w:lang w:val="en-US"/>
              </w:rPr>
            </w:pPr>
            <w:r>
              <w:rPr>
                <w:lang w:val="en-US"/>
              </w:rPr>
              <w:fldChar w:fldCharType="begin" w:fldLock="1"/>
            </w:r>
            <w:r w:rsidR="00A100E5">
              <w:rPr>
                <w:lang w:val="en-US"/>
              </w:rPr>
              <w:instrText>ADDIN CSL_CITATION { "citationItems" : [ { "id" : "ITEM-1", "itemData" : { "author" : [ { "dropping-particle" : "", "family" : "Brunel", "given" : "N", "non-dropping-particle" : "", "parse-names" : false, "suffix" :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&amp; Brunel 2000)", "plainTextFormattedCitation" : "(Brunel &amp; Brunel 2000)", "previouslyFormattedCitation" : "(Brunel &amp; Brunel 2000)" }, "properties" : { "noteIndex" : 0 }, "schema" : "https://github.com/citation-style-language/schema/raw/master/csl-citation.json" }</w:instrText>
            </w:r>
            <w:r>
              <w:rPr>
                <w:lang w:val="en-US"/>
              </w:rPr>
              <w:fldChar w:fldCharType="separate"/>
            </w:r>
            <w:r w:rsidR="00A100E5" w:rsidRPr="00A100E5">
              <w:rPr>
                <w:noProof/>
                <w:lang w:val="en-US"/>
              </w:rPr>
              <w:t>(Brunel &amp; Brunel 2000)</w:t>
            </w:r>
            <w:r>
              <w:rPr>
                <w:lang w:val="en-US"/>
              </w:rPr>
              <w:fldChar w:fldCharType="end"/>
            </w:r>
          </w:p>
          <w:p w:rsidR="00A100E5" w:rsidRDefault="00A100E5" w:rsidP="00A100E5">
            <w:pPr>
              <w:rPr>
                <w:lang w:val="en-US"/>
              </w:rPr>
            </w:pPr>
          </w:p>
          <w:p w:rsidR="00A100E5" w:rsidRDefault="00A100E5" w:rsidP="00A100E5">
            <w:pPr>
              <w:rPr>
                <w:lang w:val="en-US"/>
              </w:rPr>
            </w:pPr>
          </w:p>
          <w:p w:rsidR="00A100E5" w:rsidRDefault="00A100E5" w:rsidP="00A100E5">
            <w:pPr>
              <w:rPr>
                <w:lang w:val="en-US"/>
              </w:rPr>
            </w:pPr>
          </w:p>
          <w:p w:rsidR="00A100E5" w:rsidRPr="009373EB" w:rsidRDefault="00A100E5" w:rsidP="00A100E5">
            <w:pPr>
              <w:rPr>
                <w:lang w:val="en-US"/>
              </w:rPr>
            </w:pPr>
            <w:r>
              <w:rPr>
                <w:lang w:val="en-US"/>
              </w:rPr>
              <w:fldChar w:fldCharType="begin" w:fldLock="1"/>
            </w:r>
            <w:r>
              <w:rPr>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"plainTextFormattedCitation" : "(Yger &amp; Harris 2013)", "previouslyFormattedCitation" : "(Yger &amp; Harris 2013)" }, "properties" : { "noteIndex" : 0 }, "schema" : "https://github.com/citation-style-language/schema/raw/master/csl-citation.json" }</w:instrText>
            </w:r>
            <w:r>
              <w:rPr>
                <w:lang w:val="en-US"/>
              </w:rPr>
              <w:fldChar w:fldCharType="separate"/>
            </w:r>
            <w:r w:rsidRPr="00A100E5">
              <w:rPr>
                <w:noProof/>
                <w:lang w:val="en-US"/>
              </w:rPr>
              <w:t>(Yger &amp; Harris 2013)</w:t>
            </w:r>
            <w:r>
              <w:rPr>
                <w:lang w:val="en-US"/>
              </w:rPr>
              <w:fldChar w:fldCharType="end"/>
            </w:r>
          </w:p>
        </w:tc>
      </w:tr>
      <w:tr w:rsidR="009373EB" w:rsidRPr="008C42C7" w:rsidTr="00AF1EBE">
        <w:tc>
          <w:tcPr>
            <w:tcW w:w="6912" w:type="dxa"/>
          </w:tcPr>
          <w:p w:rsidR="009373EB" w:rsidRDefault="009373EB">
            <w:pPr>
              <w:rPr>
                <w:i/>
                <w:lang w:val="en-US"/>
              </w:rPr>
            </w:pPr>
            <w:r>
              <w:rPr>
                <w:i/>
                <w:lang w:val="en-US"/>
              </w:rPr>
              <w:t>Scientific relevance</w:t>
            </w:r>
          </w:p>
          <w:p w:rsidR="00AF1EBE" w:rsidRDefault="00AF1EBE">
            <w:pPr>
              <w:rPr>
                <w:i/>
                <w:lang w:val="en-US"/>
              </w:rPr>
            </w:pPr>
          </w:p>
          <w:p w:rsidR="00AF1EBE" w:rsidRPr="00A100E5" w:rsidRDefault="00A100E5">
            <w:pPr>
              <w:rPr>
                <w:lang w:val="en-US"/>
              </w:rPr>
            </w:pPr>
            <w:r>
              <w:rPr>
                <w:lang w:val="en-US"/>
              </w:rPr>
              <w:t xml:space="preserve">However, it is not examined whether this type of networks can reach the other states as mentioned in </w:t>
            </w:r>
            <w:r>
              <w:rPr>
                <w:lang w:val="en-US"/>
              </w:rPr>
              <w:fldChar w:fldCharType="begin" w:fldLock="1"/>
            </w:r>
            <w:r>
              <w:rPr>
                <w:lang w:val="en-US"/>
              </w:rPr>
              <w:instrText>ADDIN CSL_CITATION { "citationItems" : [ { "id" : "ITEM-1", "itemData" : { "author" : [ { "dropping-particle" : "", "family" : "Brunel", "given" : "N", "non-dropping-particle" : "", "parse-names" : false, "suffix" :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&amp; Brunel 2000)", "plainTextFormattedCitation" : "(Brunel &amp; Brunel 2000)", "previouslyFormattedCitation" : "(Brunel &amp; Brunel 2000)" }, "properties" : { "noteIndex" : 0 }, "schema" : "https://github.com/citation-style-language/schema/raw/master/csl-citation.json" }</w:instrText>
            </w:r>
            <w:r>
              <w:rPr>
                <w:lang w:val="en-US"/>
              </w:rPr>
              <w:fldChar w:fldCharType="separate"/>
            </w:r>
            <w:r w:rsidRPr="00A100E5">
              <w:rPr>
                <w:noProof/>
                <w:lang w:val="en-US"/>
              </w:rPr>
              <w:t>(Brunel &amp; Brunel 2000)</w:t>
            </w:r>
            <w:r>
              <w:rPr>
                <w:lang w:val="en-US"/>
              </w:rPr>
              <w:fldChar w:fldCharType="end"/>
            </w:r>
            <w:r>
              <w:rPr>
                <w:lang w:val="en-US"/>
              </w:rPr>
              <w:t>. Moreover, it is unknown whether the transitions between several states are similar or if the behavior is different.</w:t>
            </w:r>
          </w:p>
        </w:tc>
        <w:tc>
          <w:tcPr>
            <w:tcW w:w="2300" w:type="dxa"/>
          </w:tcPr>
          <w:p w:rsidR="009373EB" w:rsidRPr="009373EB" w:rsidRDefault="009373EB">
            <w:pPr>
              <w:rPr>
                <w:lang w:val="en-US"/>
              </w:rPr>
            </w:pPr>
          </w:p>
        </w:tc>
      </w:tr>
      <w:tr w:rsidR="009373EB" w:rsidRPr="00A100E5" w:rsidTr="00AF1EBE">
        <w:tc>
          <w:tcPr>
            <w:tcW w:w="6912" w:type="dxa"/>
          </w:tcPr>
          <w:p w:rsidR="009373EB" w:rsidRDefault="009373EB">
            <w:pPr>
              <w:rPr>
                <w:i/>
                <w:lang w:val="en-US"/>
              </w:rPr>
            </w:pPr>
            <w:r>
              <w:rPr>
                <w:i/>
                <w:lang w:val="en-US"/>
              </w:rPr>
              <w:t>Research question</w:t>
            </w:r>
          </w:p>
          <w:p w:rsidR="00AF1EBE" w:rsidRDefault="00AF1EBE">
            <w:pPr>
              <w:rPr>
                <w:i/>
                <w:lang w:val="en-US"/>
              </w:rPr>
            </w:pPr>
          </w:p>
          <w:p w:rsidR="00AF1EBE" w:rsidRPr="00A100E5" w:rsidRDefault="00A100E5">
            <w:pPr>
              <w:rPr>
                <w:lang w:val="en-US"/>
              </w:rPr>
            </w:pPr>
            <w:r>
              <w:rPr>
                <w:lang w:val="en-US"/>
              </w:rPr>
              <w:t>It is examined whether the more realistic neuron model can reach different balanced network states and what parameters influence the state transitions and in which manner.</w:t>
            </w:r>
          </w:p>
        </w:tc>
        <w:tc>
          <w:tcPr>
            <w:tcW w:w="2300" w:type="dxa"/>
          </w:tcPr>
          <w:p w:rsidR="009373EB" w:rsidRPr="009373EB" w:rsidRDefault="009373EB">
            <w:pPr>
              <w:rPr>
                <w:lang w:val="en-US"/>
              </w:rPr>
            </w:pPr>
          </w:p>
        </w:tc>
      </w:tr>
      <w:tr w:rsidR="009373EB" w:rsidRPr="00A100E5" w:rsidTr="00AF1EBE">
        <w:tc>
          <w:tcPr>
            <w:tcW w:w="6912" w:type="dxa"/>
          </w:tcPr>
          <w:p w:rsidR="009373EB" w:rsidRDefault="009373EB">
            <w:pPr>
              <w:rPr>
                <w:i/>
                <w:lang w:val="en-US"/>
              </w:rPr>
            </w:pPr>
            <w:r>
              <w:rPr>
                <w:i/>
                <w:lang w:val="en-US"/>
              </w:rPr>
              <w:t>Hypothesis</w:t>
            </w:r>
          </w:p>
          <w:p w:rsidR="00AF1EBE" w:rsidRDefault="00AF1EBE">
            <w:pPr>
              <w:rPr>
                <w:i/>
                <w:lang w:val="en-US"/>
              </w:rPr>
            </w:pPr>
          </w:p>
          <w:p w:rsidR="00AF1EBE" w:rsidRPr="00A100E5" w:rsidRDefault="00A100E5">
            <w:pPr>
              <w:rPr>
                <w:lang w:val="en-US"/>
              </w:rPr>
            </w:pPr>
            <w:proofErr w:type="spellStart"/>
            <w:r>
              <w:rPr>
                <w:lang w:val="en-US"/>
              </w:rPr>
              <w:t>Blanced</w:t>
            </w:r>
            <w:proofErr w:type="spellEnd"/>
            <w:r>
              <w:rPr>
                <w:lang w:val="en-US"/>
              </w:rPr>
              <w:t xml:space="preserve"> state with different states can be reached.</w:t>
            </w:r>
          </w:p>
        </w:tc>
        <w:tc>
          <w:tcPr>
            <w:tcW w:w="2300" w:type="dxa"/>
          </w:tcPr>
          <w:p w:rsidR="009373EB" w:rsidRPr="009373EB" w:rsidRDefault="009373EB">
            <w:pPr>
              <w:rPr>
                <w:lang w:val="en-US"/>
              </w:rPr>
            </w:pPr>
          </w:p>
        </w:tc>
      </w:tr>
      <w:tr w:rsidR="009373EB" w:rsidRPr="00A100E5" w:rsidTr="00AF1EBE">
        <w:tc>
          <w:tcPr>
            <w:tcW w:w="6912" w:type="dxa"/>
          </w:tcPr>
          <w:p w:rsidR="009373EB" w:rsidRDefault="009373EB">
            <w:pPr>
              <w:rPr>
                <w:i/>
                <w:lang w:val="en-US"/>
              </w:rPr>
            </w:pPr>
            <w:r>
              <w:rPr>
                <w:i/>
                <w:lang w:val="en-US"/>
              </w:rPr>
              <w:t>Research approach</w:t>
            </w:r>
          </w:p>
          <w:p w:rsidR="00AF1EBE" w:rsidRDefault="00AF1EBE">
            <w:pPr>
              <w:rPr>
                <w:i/>
                <w:lang w:val="en-US"/>
              </w:rPr>
            </w:pPr>
          </w:p>
          <w:p w:rsidR="00AF1EBE" w:rsidRPr="00A100E5" w:rsidRDefault="00A100E5">
            <w:pPr>
              <w:rPr>
                <w:lang w:val="en-US"/>
              </w:rPr>
            </w:pPr>
            <w:r>
              <w:rPr>
                <w:lang w:val="en-US"/>
              </w:rPr>
              <w:t xml:space="preserve">As a huge parameter space is faced, simulations of all parameter would not be doable in the given amount of time. So the paper of </w:t>
            </w:r>
            <w:r>
              <w:rPr>
                <w:lang w:val="en-US"/>
              </w:rPr>
              <w:fldChar w:fldCharType="begin" w:fldLock="1"/>
            </w:r>
            <w:r>
              <w:rPr>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"plainTextFormattedCitation" : "(Yger &amp; Harris 2013)" }, "properties" : { "noteIndex" : 0 }, "schema" : "https://github.com/citation-style-language/schema/raw/master/csl-citation.json" }</w:instrText>
            </w:r>
            <w:r>
              <w:rPr>
                <w:lang w:val="en-US"/>
              </w:rPr>
              <w:fldChar w:fldCharType="separate"/>
            </w:r>
            <w:r w:rsidRPr="00A100E5">
              <w:rPr>
                <w:noProof/>
                <w:lang w:val="en-US"/>
              </w:rPr>
              <w:t>(Yger &amp; Harris 2013)</w:t>
            </w:r>
            <w:r>
              <w:rPr>
                <w:lang w:val="en-US"/>
              </w:rPr>
              <w:fldChar w:fldCharType="end"/>
            </w:r>
            <w:r>
              <w:rPr>
                <w:lang w:val="en-US"/>
              </w:rPr>
              <w:t xml:space="preserve"> is used as begin point and it is tried to reach a balanced state. From there on </w:t>
            </w:r>
            <w:r w:rsidR="00B4430B">
              <w:rPr>
                <w:lang w:val="en-US"/>
              </w:rPr>
              <w:t>simulations are performed to explore what the influence is of changing parameter values.</w:t>
            </w:r>
          </w:p>
        </w:tc>
        <w:tc>
          <w:tcPr>
            <w:tcW w:w="2300" w:type="dxa"/>
          </w:tcPr>
          <w:p w:rsidR="009373EB" w:rsidRPr="009373EB" w:rsidRDefault="009373EB">
            <w:pPr>
              <w:rPr>
                <w:lang w:val="en-US"/>
              </w:rPr>
            </w:pPr>
          </w:p>
        </w:tc>
      </w:tr>
      <w:tr w:rsidR="009373EB" w:rsidRPr="00A100E5" w:rsidTr="00AF1EBE">
        <w:tc>
          <w:tcPr>
            <w:tcW w:w="6912" w:type="dxa"/>
          </w:tcPr>
          <w:p w:rsidR="009373EB" w:rsidRDefault="009373EB">
            <w:pPr>
              <w:rPr>
                <w:i/>
                <w:lang w:val="en-US"/>
              </w:rPr>
            </w:pPr>
            <w:r>
              <w:rPr>
                <w:i/>
                <w:lang w:val="en-US"/>
              </w:rPr>
              <w:t>Expectations</w:t>
            </w:r>
          </w:p>
          <w:p w:rsidR="00AF1EBE" w:rsidRDefault="00AF1EBE">
            <w:pPr>
              <w:rPr>
                <w:i/>
                <w:lang w:val="en-US"/>
              </w:rPr>
            </w:pPr>
          </w:p>
          <w:p w:rsidR="00AF1EBE" w:rsidRPr="00B4430B" w:rsidRDefault="00B4430B">
            <w:pPr>
              <w:rPr>
                <w:lang w:val="en-US"/>
              </w:rPr>
            </w:pPr>
            <w:r>
              <w:rPr>
                <w:lang w:val="en-US"/>
              </w:rPr>
              <w:t>Expected is that exploration simulation will reveal interesting ranges to resume simulations for more detailed analyses.</w:t>
            </w:r>
          </w:p>
        </w:tc>
        <w:tc>
          <w:tcPr>
            <w:tcW w:w="2300" w:type="dxa"/>
          </w:tcPr>
          <w:p w:rsidR="009373EB" w:rsidRPr="009373EB" w:rsidRDefault="009373EB">
            <w:pPr>
              <w:rPr>
                <w:lang w:val="en-US"/>
              </w:rPr>
            </w:pPr>
          </w:p>
        </w:tc>
      </w:tr>
      <w:tr w:rsidR="00AF1EBE" w:rsidRPr="009373EB" w:rsidTr="00AF1EBE">
        <w:tc>
          <w:tcPr>
            <w:tcW w:w="9212" w:type="dxa"/>
            <w:gridSpan w:val="2"/>
          </w:tcPr>
          <w:p w:rsidR="00AF1EBE" w:rsidRPr="009373EB" w:rsidRDefault="00AF1EBE">
            <w:pPr>
              <w:rPr>
                <w:lang w:val="en-US"/>
              </w:rPr>
            </w:pPr>
            <w:r>
              <w:rPr>
                <w:sz w:val="28"/>
                <w:lang w:val="en-US"/>
              </w:rPr>
              <w:t>Methods</w:t>
            </w:r>
          </w:p>
        </w:tc>
      </w:tr>
      <w:tr w:rsidR="009373EB" w:rsidRPr="009373EB" w:rsidTr="00AF1EBE">
        <w:tc>
          <w:tcPr>
            <w:tcW w:w="6912" w:type="dxa"/>
          </w:tcPr>
          <w:p w:rsidR="009373EB" w:rsidRDefault="009373EB">
            <w:pPr>
              <w:rPr>
                <w:lang w:val="en-US"/>
              </w:rPr>
            </w:pPr>
          </w:p>
          <w:p w:rsidR="007F6E0C" w:rsidRDefault="007F6E0C">
            <w:pPr>
              <w:rPr>
                <w:lang w:val="en-US"/>
              </w:rPr>
            </w:pPr>
          </w:p>
          <w:p w:rsidR="007F6E0C" w:rsidRPr="009373EB" w:rsidRDefault="007F6E0C">
            <w:pPr>
              <w:rPr>
                <w:lang w:val="en-US"/>
              </w:rPr>
            </w:pPr>
          </w:p>
        </w:tc>
        <w:tc>
          <w:tcPr>
            <w:tcW w:w="2300" w:type="dxa"/>
          </w:tcPr>
          <w:p w:rsidR="009373EB" w:rsidRPr="009373EB" w:rsidRDefault="009373EB">
            <w:pPr>
              <w:rPr>
                <w:lang w:val="en-US"/>
              </w:rPr>
            </w:pPr>
          </w:p>
        </w:tc>
      </w:tr>
      <w:tr w:rsidR="009373EB" w:rsidRPr="009373EB" w:rsidTr="00AF1EBE">
        <w:tc>
          <w:tcPr>
            <w:tcW w:w="6912" w:type="dxa"/>
          </w:tcPr>
          <w:p w:rsidR="009373EB" w:rsidRDefault="009373EB">
            <w:pPr>
              <w:rPr>
                <w:lang w:val="en-US"/>
              </w:rPr>
            </w:pPr>
          </w:p>
          <w:p w:rsidR="007F6E0C" w:rsidRDefault="007F6E0C">
            <w:pPr>
              <w:rPr>
                <w:lang w:val="en-US"/>
              </w:rPr>
            </w:pPr>
          </w:p>
          <w:p w:rsidR="007F6E0C" w:rsidRPr="009373EB" w:rsidRDefault="007F6E0C">
            <w:pPr>
              <w:rPr>
                <w:lang w:val="en-US"/>
              </w:rPr>
            </w:pPr>
          </w:p>
        </w:tc>
        <w:tc>
          <w:tcPr>
            <w:tcW w:w="2300" w:type="dxa"/>
          </w:tcPr>
          <w:p w:rsidR="009373EB" w:rsidRPr="009373EB" w:rsidRDefault="009373EB">
            <w:pPr>
              <w:rPr>
                <w:lang w:val="en-US"/>
              </w:rPr>
            </w:pPr>
          </w:p>
        </w:tc>
      </w:tr>
      <w:tr w:rsidR="009373EB" w:rsidRPr="009373EB" w:rsidTr="00AF1EBE">
        <w:tc>
          <w:tcPr>
            <w:tcW w:w="6912" w:type="dxa"/>
          </w:tcPr>
          <w:p w:rsidR="009373EB" w:rsidRDefault="009373EB">
            <w:pPr>
              <w:rPr>
                <w:lang w:val="en-US"/>
              </w:rPr>
            </w:pPr>
          </w:p>
          <w:p w:rsidR="007F6E0C" w:rsidRDefault="007F6E0C">
            <w:pPr>
              <w:rPr>
                <w:lang w:val="en-US"/>
              </w:rPr>
            </w:pPr>
          </w:p>
          <w:p w:rsidR="007F6E0C" w:rsidRPr="009373EB" w:rsidRDefault="007F6E0C">
            <w:pPr>
              <w:rPr>
                <w:lang w:val="en-US"/>
              </w:rPr>
            </w:pPr>
          </w:p>
        </w:tc>
        <w:tc>
          <w:tcPr>
            <w:tcW w:w="2300" w:type="dxa"/>
          </w:tcPr>
          <w:p w:rsidR="009373EB" w:rsidRPr="009373EB" w:rsidRDefault="009373EB">
            <w:pPr>
              <w:rPr>
                <w:lang w:val="en-US"/>
              </w:rPr>
            </w:pPr>
          </w:p>
        </w:tc>
      </w:tr>
      <w:tr w:rsidR="00AF1EBE" w:rsidRPr="009373EB" w:rsidTr="00AF1EBE">
        <w:tc>
          <w:tcPr>
            <w:tcW w:w="9212" w:type="dxa"/>
            <w:gridSpan w:val="2"/>
          </w:tcPr>
          <w:p w:rsidR="00AF1EBE" w:rsidRPr="009373EB" w:rsidRDefault="00AF1EBE">
            <w:pPr>
              <w:rPr>
                <w:lang w:val="en-US"/>
              </w:rPr>
            </w:pPr>
            <w:r>
              <w:rPr>
                <w:sz w:val="28"/>
                <w:lang w:val="en-US"/>
              </w:rPr>
              <w:t>Results</w:t>
            </w:r>
          </w:p>
        </w:tc>
      </w:tr>
      <w:tr w:rsidR="009373EB" w:rsidRPr="009373EB" w:rsidTr="00AF1EBE">
        <w:tc>
          <w:tcPr>
            <w:tcW w:w="6912" w:type="dxa"/>
          </w:tcPr>
          <w:p w:rsidR="009373EB" w:rsidRDefault="009373EB">
            <w:pPr>
              <w:rPr>
                <w:lang w:val="en-US"/>
              </w:rPr>
            </w:pPr>
          </w:p>
          <w:p w:rsidR="007F6E0C" w:rsidRDefault="007F6E0C">
            <w:pPr>
              <w:rPr>
                <w:lang w:val="en-US"/>
              </w:rPr>
            </w:pPr>
          </w:p>
          <w:p w:rsidR="007F6E0C" w:rsidRPr="009373EB" w:rsidRDefault="007F6E0C">
            <w:pPr>
              <w:rPr>
                <w:lang w:val="en-US"/>
              </w:rPr>
            </w:pPr>
          </w:p>
        </w:tc>
        <w:tc>
          <w:tcPr>
            <w:tcW w:w="2300" w:type="dxa"/>
          </w:tcPr>
          <w:p w:rsidR="009373EB" w:rsidRPr="009373EB" w:rsidRDefault="009373EB">
            <w:pPr>
              <w:rPr>
                <w:lang w:val="en-US"/>
              </w:rPr>
            </w:pPr>
          </w:p>
        </w:tc>
      </w:tr>
      <w:tr w:rsidR="009373EB" w:rsidRPr="009373EB" w:rsidTr="00AF1EBE">
        <w:tc>
          <w:tcPr>
            <w:tcW w:w="6912" w:type="dxa"/>
          </w:tcPr>
          <w:p w:rsidR="009373EB" w:rsidRDefault="009373EB">
            <w:pPr>
              <w:rPr>
                <w:lang w:val="en-US"/>
              </w:rPr>
            </w:pPr>
          </w:p>
          <w:p w:rsidR="007F6E0C" w:rsidRDefault="007F6E0C">
            <w:pPr>
              <w:rPr>
                <w:lang w:val="en-US"/>
              </w:rPr>
            </w:pPr>
          </w:p>
          <w:p w:rsidR="007F6E0C" w:rsidRPr="009373EB" w:rsidRDefault="007F6E0C">
            <w:pPr>
              <w:rPr>
                <w:lang w:val="en-US"/>
              </w:rPr>
            </w:pPr>
          </w:p>
        </w:tc>
        <w:tc>
          <w:tcPr>
            <w:tcW w:w="2300" w:type="dxa"/>
          </w:tcPr>
          <w:p w:rsidR="009373EB" w:rsidRPr="009373EB" w:rsidRDefault="009373EB">
            <w:pPr>
              <w:rPr>
                <w:lang w:val="en-US"/>
              </w:rPr>
            </w:pPr>
          </w:p>
        </w:tc>
      </w:tr>
      <w:tr w:rsidR="009373EB" w:rsidRPr="009373EB" w:rsidTr="00AF1EBE">
        <w:tc>
          <w:tcPr>
            <w:tcW w:w="6912" w:type="dxa"/>
          </w:tcPr>
          <w:p w:rsidR="009373EB" w:rsidRDefault="009373EB">
            <w:pPr>
              <w:rPr>
                <w:lang w:val="en-US"/>
              </w:rPr>
            </w:pPr>
          </w:p>
          <w:p w:rsidR="007F6E0C" w:rsidRDefault="007F6E0C">
            <w:pPr>
              <w:rPr>
                <w:lang w:val="en-US"/>
              </w:rPr>
            </w:pPr>
          </w:p>
          <w:p w:rsidR="007F6E0C" w:rsidRPr="009373EB" w:rsidRDefault="007F6E0C">
            <w:pPr>
              <w:rPr>
                <w:lang w:val="en-US"/>
              </w:rPr>
            </w:pPr>
          </w:p>
        </w:tc>
        <w:tc>
          <w:tcPr>
            <w:tcW w:w="2300" w:type="dxa"/>
          </w:tcPr>
          <w:p w:rsidR="009373EB" w:rsidRPr="009373EB" w:rsidRDefault="009373EB">
            <w:pPr>
              <w:rPr>
                <w:lang w:val="en-US"/>
              </w:rPr>
            </w:pPr>
          </w:p>
        </w:tc>
      </w:tr>
      <w:tr w:rsidR="00AF1EBE" w:rsidRPr="009373EB" w:rsidTr="00AF1EBE">
        <w:tc>
          <w:tcPr>
            <w:tcW w:w="9212" w:type="dxa"/>
            <w:gridSpan w:val="2"/>
          </w:tcPr>
          <w:p w:rsidR="00AF1EBE" w:rsidRPr="009373EB" w:rsidRDefault="00AF1EBE">
            <w:pPr>
              <w:rPr>
                <w:lang w:val="en-US"/>
              </w:rPr>
            </w:pPr>
            <w:r>
              <w:rPr>
                <w:sz w:val="28"/>
                <w:lang w:val="en-US"/>
              </w:rPr>
              <w:t>Discussion</w:t>
            </w:r>
          </w:p>
        </w:tc>
      </w:tr>
      <w:tr w:rsidR="009373EB" w:rsidRPr="009373EB" w:rsidTr="00AF1EBE">
        <w:tc>
          <w:tcPr>
            <w:tcW w:w="6912" w:type="dxa"/>
          </w:tcPr>
          <w:p w:rsidR="009373EB" w:rsidRDefault="00AF1EBE">
            <w:pPr>
              <w:rPr>
                <w:i/>
                <w:lang w:val="en-US"/>
              </w:rPr>
            </w:pPr>
            <w:r>
              <w:rPr>
                <w:i/>
                <w:lang w:val="en-US"/>
              </w:rPr>
              <w:t>Summary of results &amp; conclusion</w:t>
            </w:r>
          </w:p>
          <w:p w:rsidR="00AF1EBE" w:rsidRDefault="00AF1EBE">
            <w:pPr>
              <w:rPr>
                <w:i/>
                <w:lang w:val="en-US"/>
              </w:rPr>
            </w:pPr>
          </w:p>
          <w:p w:rsidR="00AF1EBE" w:rsidRPr="00AF1EBE" w:rsidRDefault="00AF1EBE">
            <w:pPr>
              <w:rPr>
                <w:i/>
                <w:lang w:val="en-US"/>
              </w:rPr>
            </w:pPr>
          </w:p>
        </w:tc>
        <w:tc>
          <w:tcPr>
            <w:tcW w:w="2300" w:type="dxa"/>
          </w:tcPr>
          <w:p w:rsidR="009373EB" w:rsidRPr="009373EB" w:rsidRDefault="009373EB">
            <w:pPr>
              <w:rPr>
                <w:lang w:val="en-US"/>
              </w:rPr>
            </w:pPr>
          </w:p>
        </w:tc>
      </w:tr>
      <w:tr w:rsidR="009373EB" w:rsidRPr="009373EB" w:rsidTr="00AF1EBE">
        <w:tc>
          <w:tcPr>
            <w:tcW w:w="6912" w:type="dxa"/>
          </w:tcPr>
          <w:p w:rsidR="009373EB" w:rsidRDefault="00AF1EBE">
            <w:pPr>
              <w:rPr>
                <w:i/>
                <w:lang w:val="en-US"/>
              </w:rPr>
            </w:pPr>
            <w:r>
              <w:rPr>
                <w:i/>
                <w:lang w:val="en-US"/>
              </w:rPr>
              <w:t xml:space="preserve">Evaluation and explanation results </w:t>
            </w:r>
          </w:p>
          <w:p w:rsidR="00AF1EBE" w:rsidRDefault="00AF1EBE">
            <w:pPr>
              <w:rPr>
                <w:i/>
                <w:lang w:val="en-US"/>
              </w:rPr>
            </w:pPr>
          </w:p>
          <w:p w:rsidR="00AF1EBE" w:rsidRPr="00AF1EBE" w:rsidRDefault="00AF1EBE">
            <w:pPr>
              <w:rPr>
                <w:i/>
                <w:lang w:val="en-US"/>
              </w:rPr>
            </w:pPr>
          </w:p>
        </w:tc>
        <w:tc>
          <w:tcPr>
            <w:tcW w:w="2300" w:type="dxa"/>
          </w:tcPr>
          <w:p w:rsidR="009373EB" w:rsidRPr="009373EB" w:rsidRDefault="009373EB">
            <w:pPr>
              <w:rPr>
                <w:lang w:val="en-US"/>
              </w:rPr>
            </w:pPr>
          </w:p>
        </w:tc>
      </w:tr>
      <w:tr w:rsidR="009373EB" w:rsidRPr="009373EB" w:rsidTr="00AF1EBE">
        <w:tc>
          <w:tcPr>
            <w:tcW w:w="6912" w:type="dxa"/>
          </w:tcPr>
          <w:p w:rsidR="009373EB" w:rsidRDefault="00AF1EBE">
            <w:pPr>
              <w:rPr>
                <w:i/>
                <w:lang w:val="en-US"/>
              </w:rPr>
            </w:pPr>
            <w:r>
              <w:rPr>
                <w:i/>
                <w:lang w:val="en-US"/>
              </w:rPr>
              <w:t>Feedback to former results</w:t>
            </w:r>
          </w:p>
          <w:p w:rsidR="00AF1EBE" w:rsidRDefault="00AF1EBE">
            <w:pPr>
              <w:rPr>
                <w:i/>
                <w:lang w:val="en-US"/>
              </w:rPr>
            </w:pPr>
          </w:p>
          <w:p w:rsidR="00AF1EBE" w:rsidRPr="00AF1EBE" w:rsidRDefault="00AF1EBE">
            <w:pPr>
              <w:rPr>
                <w:i/>
                <w:lang w:val="en-US"/>
              </w:rPr>
            </w:pPr>
          </w:p>
        </w:tc>
        <w:tc>
          <w:tcPr>
            <w:tcW w:w="2300" w:type="dxa"/>
          </w:tcPr>
          <w:p w:rsidR="009373EB" w:rsidRPr="009373EB" w:rsidRDefault="009373EB">
            <w:pPr>
              <w:rPr>
                <w:lang w:val="en-US"/>
              </w:rPr>
            </w:pPr>
          </w:p>
        </w:tc>
      </w:tr>
      <w:tr w:rsidR="009373EB" w:rsidRPr="008C42C7" w:rsidTr="00AF1EBE">
        <w:tc>
          <w:tcPr>
            <w:tcW w:w="6912" w:type="dxa"/>
          </w:tcPr>
          <w:p w:rsidR="009373EB" w:rsidRDefault="00AF1EBE">
            <w:pPr>
              <w:rPr>
                <w:i/>
                <w:lang w:val="en-US"/>
              </w:rPr>
            </w:pPr>
            <w:r>
              <w:rPr>
                <w:i/>
                <w:lang w:val="en-US"/>
              </w:rPr>
              <w:t>Feedback to broad context &amp; social relevance</w:t>
            </w:r>
          </w:p>
          <w:p w:rsidR="00AF1EBE" w:rsidRDefault="00AF1EBE">
            <w:pPr>
              <w:rPr>
                <w:i/>
                <w:lang w:val="en-US"/>
              </w:rPr>
            </w:pPr>
          </w:p>
          <w:p w:rsidR="00AF1EBE" w:rsidRPr="00AF1EBE" w:rsidRDefault="00AF1EBE">
            <w:pPr>
              <w:rPr>
                <w:i/>
                <w:lang w:val="en-US"/>
              </w:rPr>
            </w:pPr>
          </w:p>
        </w:tc>
        <w:tc>
          <w:tcPr>
            <w:tcW w:w="2300" w:type="dxa"/>
          </w:tcPr>
          <w:p w:rsidR="009373EB" w:rsidRPr="009373EB" w:rsidRDefault="009373EB">
            <w:pPr>
              <w:rPr>
                <w:lang w:val="en-US"/>
              </w:rPr>
            </w:pPr>
          </w:p>
        </w:tc>
      </w:tr>
      <w:tr w:rsidR="009373EB" w:rsidRPr="009373EB" w:rsidTr="00AF1EBE">
        <w:tc>
          <w:tcPr>
            <w:tcW w:w="6912" w:type="dxa"/>
          </w:tcPr>
          <w:p w:rsidR="009373EB" w:rsidRDefault="00AF1EBE">
            <w:pPr>
              <w:rPr>
                <w:i/>
                <w:lang w:val="en-US"/>
              </w:rPr>
            </w:pPr>
            <w:r>
              <w:rPr>
                <w:i/>
                <w:lang w:val="en-US"/>
              </w:rPr>
              <w:t>Suggestions for future studies</w:t>
            </w:r>
          </w:p>
          <w:p w:rsidR="00AF1EBE" w:rsidRDefault="00AF1EBE">
            <w:pPr>
              <w:rPr>
                <w:i/>
                <w:lang w:val="en-US"/>
              </w:rPr>
            </w:pPr>
          </w:p>
          <w:p w:rsidR="00AF1EBE" w:rsidRPr="00AF1EBE" w:rsidRDefault="00AF1EBE">
            <w:pPr>
              <w:rPr>
                <w:i/>
                <w:lang w:val="en-US"/>
              </w:rPr>
            </w:pPr>
          </w:p>
        </w:tc>
        <w:tc>
          <w:tcPr>
            <w:tcW w:w="2300" w:type="dxa"/>
          </w:tcPr>
          <w:p w:rsidR="009373EB" w:rsidRPr="009373EB" w:rsidRDefault="009373EB">
            <w:pPr>
              <w:rPr>
                <w:lang w:val="en-US"/>
              </w:rPr>
            </w:pPr>
          </w:p>
        </w:tc>
      </w:tr>
      <w:tr w:rsidR="009373EB" w:rsidRPr="009373EB" w:rsidTr="00AF1EBE">
        <w:tc>
          <w:tcPr>
            <w:tcW w:w="6912" w:type="dxa"/>
          </w:tcPr>
          <w:p w:rsidR="009373EB" w:rsidRDefault="00AF1EBE">
            <w:pPr>
              <w:rPr>
                <w:i/>
                <w:lang w:val="en-US"/>
              </w:rPr>
            </w:pPr>
            <w:r>
              <w:rPr>
                <w:i/>
                <w:lang w:val="en-US"/>
              </w:rPr>
              <w:t>Final conclusion</w:t>
            </w:r>
          </w:p>
          <w:p w:rsidR="00AF1EBE" w:rsidRDefault="00AF1EBE">
            <w:pPr>
              <w:rPr>
                <w:i/>
                <w:lang w:val="en-US"/>
              </w:rPr>
            </w:pPr>
          </w:p>
          <w:p w:rsidR="00AF1EBE" w:rsidRPr="00AF1EBE" w:rsidRDefault="00AF1EBE">
            <w:pPr>
              <w:rPr>
                <w:i/>
                <w:lang w:val="en-US"/>
              </w:rPr>
            </w:pPr>
          </w:p>
        </w:tc>
        <w:tc>
          <w:tcPr>
            <w:tcW w:w="2300" w:type="dxa"/>
          </w:tcPr>
          <w:p w:rsidR="009373EB" w:rsidRPr="009373EB" w:rsidRDefault="009373EB">
            <w:pPr>
              <w:rPr>
                <w:lang w:val="en-US"/>
              </w:rPr>
            </w:pPr>
          </w:p>
        </w:tc>
      </w:tr>
    </w:tbl>
    <w:p w:rsidR="00492B40" w:rsidRPr="009373EB" w:rsidRDefault="00492B40">
      <w:pPr>
        <w:rPr>
          <w:lang w:val="en-US"/>
        </w:rPr>
      </w:pPr>
    </w:p>
    <w:sectPr w:rsidR="00492B40" w:rsidRPr="009373EB" w:rsidSect="00492B4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373EB"/>
    <w:rsid w:val="0037027A"/>
    <w:rsid w:val="00492B40"/>
    <w:rsid w:val="007573C2"/>
    <w:rsid w:val="007F6E0C"/>
    <w:rsid w:val="008C42C7"/>
    <w:rsid w:val="009373EB"/>
    <w:rsid w:val="00A100E5"/>
    <w:rsid w:val="00AF1EBE"/>
    <w:rsid w:val="00B4430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92B4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9373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2B47EA-2E4D-4DCA-8788-9517F5D28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Pages>
  <Words>1403</Words>
  <Characters>7720</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Jiri</dc:creator>
  <cp:lastModifiedBy>Jiri</cp:lastModifiedBy>
  <cp:revision>2</cp:revision>
  <dcterms:created xsi:type="dcterms:W3CDTF">2015-04-28T12:15:00Z</dcterms:created>
  <dcterms:modified xsi:type="dcterms:W3CDTF">2015-04-29T15:17:00Z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jiribrummer@gmail.com@www.mendeley.com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