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60" w:rsidRDefault="00E5484A" w:rsidP="00265168">
      <w:pPr>
        <w:jc w:val="both"/>
        <w:rPr>
          <w:sz w:val="36"/>
          <w:lang w:val="en-US"/>
        </w:rPr>
      </w:pPr>
      <w:r w:rsidRPr="00265168">
        <w:rPr>
          <w:sz w:val="36"/>
          <w:lang w:val="en-US"/>
        </w:rPr>
        <w:t xml:space="preserve">Influence of external input and inhibitory </w:t>
      </w:r>
      <w:r w:rsidR="00513F1C">
        <w:rPr>
          <w:sz w:val="36"/>
          <w:lang w:val="en-US"/>
        </w:rPr>
        <w:t>synapses</w:t>
      </w:r>
      <w:r w:rsidRPr="00265168">
        <w:rPr>
          <w:sz w:val="36"/>
          <w:lang w:val="en-US"/>
        </w:rPr>
        <w:t xml:space="preserve"> on the balance of a sparsely connected network of Leaky integrate-and-fire neurons.</w:t>
      </w:r>
    </w:p>
    <w:p w:rsidR="001D13E9" w:rsidRPr="005330C7" w:rsidRDefault="001D13E9" w:rsidP="00265168">
      <w:pPr>
        <w:jc w:val="both"/>
        <w:rPr>
          <w:i/>
          <w:sz w:val="28"/>
          <w:lang w:val="en-US"/>
        </w:rPr>
      </w:pPr>
      <w:r w:rsidRPr="005330C7">
        <w:rPr>
          <w:i/>
          <w:sz w:val="28"/>
          <w:lang w:val="en-US"/>
        </w:rPr>
        <w:t xml:space="preserve">Jiri Brummer, </w:t>
      </w:r>
      <w:r w:rsidR="005330C7" w:rsidRPr="005330C7">
        <w:rPr>
          <w:i/>
          <w:sz w:val="28"/>
          <w:lang w:val="en-US"/>
        </w:rPr>
        <w:t xml:space="preserve">accompanied by Fleur </w:t>
      </w:r>
      <w:proofErr w:type="spellStart"/>
      <w:r w:rsidR="005330C7" w:rsidRPr="005330C7">
        <w:rPr>
          <w:i/>
          <w:sz w:val="28"/>
          <w:lang w:val="en-US"/>
        </w:rPr>
        <w:t>Zeldenrust</w:t>
      </w:r>
      <w:proofErr w:type="spellEnd"/>
    </w:p>
    <w:p w:rsidR="0069658C" w:rsidRDefault="0069658C" w:rsidP="00265168">
      <w:pPr>
        <w:jc w:val="both"/>
        <w:rPr>
          <w:sz w:val="28"/>
          <w:lang w:val="en-US"/>
        </w:rPr>
        <w:sectPr w:rsidR="0069658C" w:rsidSect="00265168">
          <w:pgSz w:w="11906" w:h="16838"/>
          <w:pgMar w:top="1417" w:right="1417" w:bottom="1417" w:left="1417" w:header="708" w:footer="708" w:gutter="0"/>
          <w:cols w:space="708"/>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5D51B9" w:rsidP="00265168">
      <w:pPr>
        <w:jc w:val="both"/>
        <w:rPr>
          <w:lang w:val="en-US"/>
        </w:rPr>
      </w:pPr>
      <w:r>
        <w:rPr>
          <w:lang w:val="en-US"/>
        </w:rPr>
        <w:t>N</w:t>
      </w:r>
      <w:r w:rsidR="005361AF">
        <w:rPr>
          <w:lang w:val="en-US"/>
        </w:rPr>
        <w:t xml:space="preserve">eurons </w:t>
      </w:r>
      <w:r w:rsidR="00265168">
        <w:rPr>
          <w:lang w:val="en-US"/>
        </w:rPr>
        <w:t xml:space="preserve">in the human cortical brain </w:t>
      </w:r>
      <w:r w:rsidR="005361AF">
        <w:rPr>
          <w:lang w:val="en-US"/>
        </w:rPr>
        <w:t xml:space="preserve">show an irregular firing pattern. One explanation is that the timing of the input is synchronized enough to evoke action potentials, as there is summation of input signals </w:t>
      </w:r>
      <w:r w:rsidR="00C01413">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C01413">
        <w:rPr>
          <w:lang w:val="en-US"/>
        </w:rPr>
        <w:fldChar w:fldCharType="separate"/>
      </w:r>
      <w:r w:rsidR="005361AF" w:rsidRPr="005361AF">
        <w:rPr>
          <w:noProof/>
          <w:lang w:val="en-US"/>
        </w:rPr>
        <w:t>(Softky &amp; Koch, 1993)</w:t>
      </w:r>
      <w:r w:rsidR="00C01413">
        <w:rPr>
          <w:lang w:val="en-US"/>
        </w:rPr>
        <w:fldChar w:fldCharType="end"/>
      </w:r>
      <w:r w:rsidR="005361AF">
        <w:rPr>
          <w:lang w:val="en-US"/>
        </w:rPr>
        <w:t xml:space="preserve">. A contradictory explanation says that not the timing but the frequency of the input is relevant </w:t>
      </w:r>
      <w:r w:rsidR="00C01413">
        <w:rPr>
          <w:lang w:val="en-US"/>
        </w:rPr>
        <w:fldChar w:fldCharType="begin" w:fldLock="1"/>
      </w:r>
      <w:r w:rsidR="0069658C">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C01413">
        <w:rPr>
          <w:lang w:val="en-US"/>
        </w:rPr>
        <w:fldChar w:fldCharType="separate"/>
      </w:r>
      <w:r w:rsidR="005361AF" w:rsidRPr="005361AF">
        <w:rPr>
          <w:noProof/>
          <w:lang w:val="en-US"/>
        </w:rPr>
        <w:t>(Shadlen &amp; Newsome, 1998)</w:t>
      </w:r>
      <w:r w:rsidR="00C01413">
        <w:rPr>
          <w:lang w:val="en-US"/>
        </w:rPr>
        <w:fldChar w:fldCharType="end"/>
      </w:r>
      <w:r w:rsidR="005361AF">
        <w:rPr>
          <w:lang w:val="en-US"/>
        </w:rPr>
        <w:t xml:space="preserve">. The average input is </w:t>
      </w:r>
      <w:proofErr w:type="spellStart"/>
      <w:r w:rsidR="005361AF" w:rsidRPr="005361AF">
        <w:rPr>
          <w:lang w:val="en-US"/>
        </w:rPr>
        <w:t>subthreshold</w:t>
      </w:r>
      <w:proofErr w:type="spellEnd"/>
      <w:r w:rsidR="005361AF" w:rsidRPr="005361AF">
        <w:rPr>
          <w:lang w:val="en-US"/>
        </w:rPr>
        <w:t xml:space="preserve"> and because of the stochastic input it is possible to evoke spikes even though </w:t>
      </w:r>
      <w:r w:rsidR="00265168">
        <w:rPr>
          <w:lang w:val="en-US"/>
        </w:rPr>
        <w:t xml:space="preserve">there is no synchrony. </w:t>
      </w:r>
    </w:p>
    <w:p w:rsidR="00265168" w:rsidRDefault="00265168" w:rsidP="00265168">
      <w:pPr>
        <w:jc w:val="both"/>
        <w:rPr>
          <w:lang w:val="en-US"/>
        </w:rPr>
      </w:pPr>
      <w:r>
        <w:rPr>
          <w:lang w:val="en-US"/>
        </w:rPr>
        <w:t xml:space="preserve">In order to examine the hypotheses it is very useful to perform simulations on computational models of the human cortex. In computational neuroscience there are numerous neuron and network models, all of them having advantages and disadvantages. </w:t>
      </w:r>
      <w:r w:rsidR="0069658C">
        <w:rPr>
          <w:lang w:val="en-US"/>
        </w:rPr>
        <w:t>Mostly the consideration is based o</w:t>
      </w:r>
      <w:r w:rsidR="005D51B9">
        <w:rPr>
          <w:lang w:val="en-US"/>
        </w:rPr>
        <w:t>n the computational performance versus</w:t>
      </w:r>
      <w:r w:rsidR="0069658C">
        <w:rPr>
          <w:lang w:val="en-US"/>
        </w:rPr>
        <w:t xml:space="preserve"> biological plausibility.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Moreover, for the examination of cortical networks the connections </w:t>
      </w:r>
      <w:r w:rsidR="003F490D">
        <w:rPr>
          <w:lang w:val="en-US"/>
        </w:rPr>
        <w:t>should be</w:t>
      </w:r>
      <w:r>
        <w:rPr>
          <w:lang w:val="en-US"/>
        </w:rPr>
        <w:t xml:space="preserve"> re</w:t>
      </w:r>
      <w:r w:rsidR="003F490D">
        <w:rPr>
          <w:lang w:val="en-US"/>
        </w:rPr>
        <w:t>current as in the human brain. Thus a</w:t>
      </w:r>
      <w:r>
        <w:rPr>
          <w:lang w:val="en-US"/>
        </w:rPr>
        <w:t xml:space="preserve"> commonly used network is the sparsely connected Balanced random network </w:t>
      </w:r>
      <w:r w:rsidR="00C01413">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C01413">
        <w:rPr>
          <w:lang w:val="en-US"/>
        </w:rPr>
        <w:fldChar w:fldCharType="separate"/>
      </w:r>
      <w:r w:rsidRPr="0069658C">
        <w:rPr>
          <w:noProof/>
          <w:lang w:val="en-US"/>
        </w:rPr>
        <w:t>(Brunel, 2000; Remme &amp; Wadman, 2012; Yger &amp; Harris, 2013)</w:t>
      </w:r>
      <w:r w:rsidR="00C01413">
        <w:rPr>
          <w:lang w:val="en-US"/>
        </w:rPr>
        <w:fldChar w:fldCharType="end"/>
      </w:r>
      <w:r>
        <w:rPr>
          <w:lang w:val="en-US"/>
        </w:rPr>
        <w:t xml:space="preserve">. </w:t>
      </w:r>
    </w:p>
    <w:p w:rsidR="0069658C" w:rsidRDefault="003F490D" w:rsidP="00265168">
      <w:pPr>
        <w:jc w:val="both"/>
        <w:rPr>
          <w:lang w:val="en-US"/>
        </w:rPr>
      </w:pPr>
      <w:r>
        <w:rPr>
          <w:lang w:val="en-US"/>
        </w:rPr>
        <w:lastRenderedPageBreak/>
        <w:t xml:space="preserve">The balanced random network, also called balanced network, </w:t>
      </w:r>
      <w:r w:rsidR="009A7C1E">
        <w:rPr>
          <w:lang w:val="en-US"/>
        </w:rPr>
        <w:t xml:space="preserve">is a large scale network of sparsely connected Leaky integrate-and-fire neurons (LIF). LIF neurons </w:t>
      </w:r>
      <w:r w:rsidR="00D810F0">
        <w:rPr>
          <w:lang w:val="en-US"/>
        </w:rPr>
        <w:t xml:space="preserve">only take a few parameters in account, and </w:t>
      </w:r>
      <w:r w:rsidR="00973EEF">
        <w:rPr>
          <w:lang w:val="en-US"/>
        </w:rPr>
        <w:t xml:space="preserve">it </w:t>
      </w:r>
      <w:r w:rsidR="00D810F0">
        <w:rPr>
          <w:lang w:val="en-US"/>
        </w:rPr>
        <w:t>is more a description of how neurons behave than what causes this behavior. The behavior of a balanced network of</w:t>
      </w:r>
      <w:r w:rsidR="00206E18">
        <w:rPr>
          <w:lang w:val="en-US"/>
        </w:rPr>
        <w:t xml:space="preserve"> the simplest</w:t>
      </w:r>
      <w:r w:rsidR="00D810F0">
        <w:rPr>
          <w:lang w:val="en-US"/>
        </w:rPr>
        <w:t xml:space="preserve"> LIF neurons is extensively examined, both analytically and computationally  </w:t>
      </w:r>
      <w:r w:rsidR="00C01413">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C01413">
        <w:rPr>
          <w:lang w:val="en-US"/>
        </w:rPr>
        <w:fldChar w:fldCharType="separate"/>
      </w:r>
      <w:r w:rsidR="00206E18" w:rsidRPr="00206E18">
        <w:rPr>
          <w:noProof/>
          <w:lang w:val="en-US"/>
        </w:rPr>
        <w:t>(Brunel, 2000)</w:t>
      </w:r>
      <w:r w:rsidR="00C01413">
        <w:rPr>
          <w:lang w:val="en-US"/>
        </w:rPr>
        <w:fldChar w:fldCharType="end"/>
      </w:r>
      <w:r w:rsidR="00206E18">
        <w:rPr>
          <w:lang w:val="en-US"/>
        </w:rPr>
        <w:t xml:space="preserve">. This research showed that the balanced network could settle in four different states, based on synchrony and regularity. The key parameters in the differentiation between these four states are the amount of external input (each neuron receives stochastic background input) and the ratio between the conductance of excitatory versus inhibitory synapses. </w:t>
      </w:r>
    </w:p>
    <w:p w:rsidR="00206E18" w:rsidRDefault="00206E18" w:rsidP="00265168">
      <w:pPr>
        <w:jc w:val="both"/>
        <w:rPr>
          <w:lang w:val="en-US"/>
        </w:rPr>
      </w:pPr>
      <w:r>
        <w:rPr>
          <w:lang w:val="en-US"/>
        </w:rPr>
        <w:t xml:space="preserve">Other studies showed that network models with more biological plausible LIF neurons can reach balanced states as well </w:t>
      </w:r>
      <w:r w:rsidR="00C01413">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C01413">
        <w:rPr>
          <w:lang w:val="en-US"/>
        </w:rPr>
        <w:fldChar w:fldCharType="separate"/>
      </w:r>
      <w:r w:rsidRPr="00206E18">
        <w:rPr>
          <w:noProof/>
          <w:lang w:val="en-US"/>
        </w:rPr>
        <w:t>(Yger &amp; Harris, 2013)</w:t>
      </w:r>
      <w:r w:rsidR="00C01413">
        <w:rPr>
          <w:lang w:val="en-US"/>
        </w:rPr>
        <w:fldChar w:fldCharType="end"/>
      </w:r>
      <w:r>
        <w:rPr>
          <w:lang w:val="en-US"/>
        </w:rPr>
        <w:t xml:space="preserve">. However, it is still unknown if these networks can reach the different states of synchrony and regularity as well, and whether the transitions </w:t>
      </w:r>
      <w:r w:rsidR="00973EEF">
        <w:rPr>
          <w:lang w:val="en-US"/>
        </w:rPr>
        <w:t xml:space="preserve">between these states </w:t>
      </w:r>
      <w:r>
        <w:rPr>
          <w:lang w:val="en-US"/>
        </w:rPr>
        <w:t>are similar to those of the simpler</w:t>
      </w:r>
      <w:r w:rsidR="00973EEF">
        <w:rPr>
          <w:lang w:val="en-US"/>
        </w:rPr>
        <w:t xml:space="preserve"> neuron</w:t>
      </w:r>
      <w:r>
        <w:rPr>
          <w:lang w:val="en-US"/>
        </w:rPr>
        <w:t xml:space="preserve"> model. </w:t>
      </w:r>
      <w:r w:rsidR="005223C3">
        <w:rPr>
          <w:lang w:val="en-US"/>
        </w:rPr>
        <w:t>It is therefore examined whether the LIF neuron model with more biological plausible characteristics can reach balanced states which differen</w:t>
      </w:r>
      <w:r w:rsidR="00774FD2">
        <w:rPr>
          <w:lang w:val="en-US"/>
        </w:rPr>
        <w:t>tiate between synchrony and regularity</w:t>
      </w:r>
      <w:r w:rsidR="00D351CD">
        <w:rPr>
          <w:lang w:val="en-US"/>
        </w:rPr>
        <w:t>. It is hypothesized that a balanced state will be reached, and that it is possible to differentiate between the different states, although the transitions will differ from simpler models.</w:t>
      </w:r>
    </w:p>
    <w:p w:rsidR="00D351CD" w:rsidRDefault="00973EEF" w:rsidP="00265168">
      <w:pPr>
        <w:jc w:val="both"/>
        <w:rPr>
          <w:lang w:val="en-US"/>
        </w:rPr>
      </w:pPr>
      <w:r>
        <w:rPr>
          <w:lang w:val="en-US"/>
        </w:rPr>
        <w:lastRenderedPageBreak/>
        <w:t xml:space="preserve">This is examined by implementing a balanced network </w:t>
      </w:r>
      <w:r w:rsidR="00BA29A9">
        <w:rPr>
          <w:lang w:val="en-US"/>
        </w:rPr>
        <w:t>of</w:t>
      </w:r>
      <w:r>
        <w:rPr>
          <w:lang w:val="en-US"/>
        </w:rPr>
        <w:t xml:space="preserve"> LIF neurons </w:t>
      </w:r>
      <w:r w:rsidR="00BA29A9">
        <w:rPr>
          <w:lang w:val="en-US"/>
        </w:rPr>
        <w:t xml:space="preserve">and systematically quantifying the regularity and synchrony of different combinations of the external input and relative strength of inhibitory synapses. It is expected that it is possible to differentiate between the four states bases on the quantification. Whether these transitions will be nominal or continuously is unknown, as the involved parameters are not linearly correlated to one another. </w:t>
      </w:r>
    </w:p>
    <w:p w:rsidR="00BA29A9" w:rsidRDefault="00A97F03" w:rsidP="00265168">
      <w:pPr>
        <w:jc w:val="both"/>
        <w:rPr>
          <w:sz w:val="28"/>
          <w:lang w:val="en-US"/>
        </w:rPr>
      </w:pPr>
      <w:r>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neurons were performed using the BRIAN</w:t>
      </w:r>
      <w:r w:rsidR="00CD4777">
        <w:rPr>
          <w:lang w:val="en-US"/>
        </w:rPr>
        <w:t xml:space="preserve"> 2 simulator </w:t>
      </w:r>
      <w:r w:rsidR="00C01413">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C01413">
        <w:rPr>
          <w:lang w:val="en-US"/>
        </w:rPr>
        <w:fldChar w:fldCharType="separate"/>
      </w:r>
      <w:r w:rsidR="00CD4777" w:rsidRPr="00CD4777">
        <w:rPr>
          <w:noProof/>
          <w:lang w:val="en-US"/>
        </w:rPr>
        <w:t>(Goodman &amp; Brette, 2009)</w:t>
      </w:r>
      <w:r w:rsidR="00C01413">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w:t>
      </w:r>
      <w:proofErr w:type="spellStart"/>
      <w:r w:rsidR="00854A98">
        <w:rPr>
          <w:lang w:val="en-US"/>
        </w:rPr>
        <w:t>EasyNote</w:t>
      </w:r>
      <w:proofErr w:type="spellEnd"/>
      <w:r w:rsidR="00854A98">
        <w:rPr>
          <w:lang w:val="en-US"/>
        </w:rPr>
        <w:t xml:space="preserve"> TK with 4GB RAM and 2,3 GHz AMD </w:t>
      </w:r>
      <w:proofErr w:type="spellStart"/>
      <w:r w:rsidR="00854A98">
        <w:rPr>
          <w:lang w:val="en-US"/>
        </w:rPr>
        <w:t>Athlon</w:t>
      </w:r>
      <w:proofErr w:type="spellEnd"/>
      <w:r w:rsidR="00854A98">
        <w:rPr>
          <w:lang w:val="en-US"/>
        </w:rPr>
        <w:t xml:space="preserve">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C01413" w:rsidRPr="00920DE5">
        <w:rPr>
          <w:i/>
          <w:lang w:val="en-US"/>
        </w:rPr>
        <w:fldChar w:fldCharType="begin" w:fldLock="1"/>
      </w:r>
      <w:r w:rsidRPr="00920DE5">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C01413" w:rsidRPr="00920DE5">
        <w:rPr>
          <w:i/>
          <w:lang w:val="en-US"/>
        </w:rPr>
        <w:fldChar w:fldCharType="separate"/>
      </w:r>
      <w:r w:rsidRPr="00920DE5">
        <w:rPr>
          <w:i/>
          <w:noProof/>
          <w:lang w:val="en-US"/>
        </w:rPr>
        <w:t>Brunel, 2000</w:t>
      </w:r>
      <w:r w:rsidR="00C01413" w:rsidRPr="00920DE5">
        <w:rPr>
          <w:i/>
          <w:lang w:val="en-US"/>
        </w:rPr>
        <w:fldChar w:fldCharType="end"/>
      </w:r>
      <w:r w:rsidR="005728F7">
        <w:rPr>
          <w:i/>
          <w:lang w:val="en-US"/>
        </w:rPr>
        <w:t>)</w:t>
      </w:r>
      <w:r>
        <w:rPr>
          <w:lang w:val="en-US"/>
        </w:rPr>
        <w:t xml:space="preserve"> </w:t>
      </w:r>
      <w:r w:rsidR="00490566">
        <w:rPr>
          <w:lang w:val="en-US"/>
        </w:rPr>
        <w:t xml:space="preserve">the </w:t>
      </w:r>
      <w:r w:rsidR="00FC42C9">
        <w:rPr>
          <w:lang w:val="en-US"/>
        </w:rPr>
        <w:t>next</w:t>
      </w:r>
      <w:r w:rsidR="00490566">
        <w:rPr>
          <w:lang w:val="en-US"/>
        </w:rPr>
        <w:t xml:space="preserve"> equation </w:t>
      </w:r>
      <w:r w:rsidR="00FC42C9">
        <w:rPr>
          <w:lang w:val="en-US"/>
        </w:rPr>
        <w:t>is used:</w:t>
      </w:r>
    </w:p>
    <w:p w:rsidR="00482AC3" w:rsidRPr="00482AC3" w:rsidRDefault="00C01413"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 xml:space="preserve">where </w:t>
      </w:r>
      <w:proofErr w:type="spellStart"/>
      <w:r>
        <w:rPr>
          <w:lang w:val="en-US"/>
        </w:rPr>
        <w:t>RI</w:t>
      </w:r>
      <w:r>
        <w:rPr>
          <w:vertAlign w:val="subscript"/>
          <w:lang w:val="en-US"/>
        </w:rPr>
        <w:t>i</w:t>
      </w:r>
      <w:proofErr w:type="spellEnd"/>
      <w:r>
        <w:rPr>
          <w:lang w:val="en-US"/>
        </w:rPr>
        <w:t xml:space="preserve">(t) is described </w:t>
      </w:r>
      <w:r w:rsidR="00C20EE0">
        <w:rPr>
          <w:lang w:val="en-US"/>
        </w:rPr>
        <w:t>by the 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482AC3" w:rsidP="00407EB6">
      <w:pPr>
        <w:jc w:val="both"/>
        <w:rPr>
          <w:rFonts w:eastAsiaTheme="minorEastAsia"/>
          <w:lang w:val="en-US"/>
        </w:rPr>
      </w:pPr>
      <w:r>
        <w:rPr>
          <w:rFonts w:eastAsiaTheme="minorEastAsia"/>
          <w:lang w:val="en-US"/>
        </w:rPr>
        <w:t xml:space="preserve">Where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is related to the </w:t>
      </w:r>
      <w:r w:rsidR="002670D6">
        <w:rPr>
          <w:rFonts w:eastAsiaTheme="minorEastAsia"/>
          <w:lang w:val="en-US"/>
        </w:rPr>
        <w:t xml:space="preserve">external </w:t>
      </w:r>
      <w:r>
        <w:rPr>
          <w:rFonts w:eastAsiaTheme="minorEastAsia"/>
          <w:lang w:val="en-US"/>
        </w:rPr>
        <w:t xml:space="preserve">firing rate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xml:space="preserve"> </w:t>
      </w:r>
      <w:r w:rsidR="00FA2CEB">
        <w:rPr>
          <w:rFonts w:eastAsiaTheme="minorEastAsia"/>
          <w:lang w:val="en-US"/>
        </w:rPr>
        <w:t>and is described by</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Pr>
          <w:rFonts w:eastAsiaTheme="minorEastAsia"/>
          <w:lang w:val="en-US"/>
        </w:rPr>
        <w:t>.</w:t>
      </w:r>
    </w:p>
    <w:p w:rsidR="002670D6" w:rsidRPr="002670D6" w:rsidRDefault="00FA2CEB" w:rsidP="00407EB6">
      <w:pPr>
        <w:jc w:val="both"/>
        <w:rPr>
          <w:rFonts w:eastAsiaTheme="minorEastAsia"/>
          <w:lang w:val="en-US"/>
        </w:rPr>
      </w:pP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the fluctuating input. </w:t>
      </w:r>
      <m:oMath>
        <m:r>
          <w:rPr>
            <w:rFonts w:ascii="Cambria Math" w:hAnsi="Cambria Math"/>
            <w:lang w:val="en-US"/>
          </w:rPr>
          <m:t>σ</m:t>
        </m:r>
      </m:oMath>
      <w:r>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FA2CEB" w:rsidRDefault="00FA2CEB"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Pr>
          <w:rFonts w:eastAsiaTheme="minorEastAsia"/>
          <w:lang w:val="en-US"/>
        </w:rPr>
        <w:t xml:space="preserve"> represents </w:t>
      </w:r>
      <w:r w:rsidR="002670D6">
        <w:rPr>
          <w:rFonts w:eastAsiaTheme="minorEastAsia"/>
          <w:lang w:val="en-US"/>
        </w:rPr>
        <w:t xml:space="preserve">the number of connections of excitatory neurons </w:t>
      </w:r>
      <w:r>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represents Gaussian white noise. The remaining fixed parameters are</w:t>
      </w:r>
      <w:r w:rsidR="002670D6">
        <w:rPr>
          <w:rFonts w:eastAsiaTheme="minorEastAsia"/>
          <w:lang w:val="en-US"/>
        </w:rPr>
        <w:t xml:space="preserve"> the threshold</w:t>
      </w:r>
      <w:r>
        <w:rPr>
          <w:rFonts w:eastAsiaTheme="minorEastAsia"/>
          <w:lang w:val="en-US"/>
        </w:rPr>
        <w:t xml:space="preserve"> </w:t>
      </w:r>
      <m:oMath>
        <m:r>
          <w:rPr>
            <w:rFonts w:ascii="Cambria Math" w:eastAsiaTheme="minorEastAsia" w:hAnsi="Cambria Math"/>
            <w:lang w:val="en-US"/>
          </w:rPr>
          <m:t>θ=20 mV</m:t>
        </m:r>
      </m:oMath>
      <w:r>
        <w:rPr>
          <w:rFonts w:eastAsiaTheme="minorEastAsia"/>
          <w:lang w:val="en-US"/>
        </w:rPr>
        <w:t xml:space="preserve">, </w:t>
      </w:r>
      <w:r w:rsidR="002670D6">
        <w:rPr>
          <w:rFonts w:eastAsiaTheme="minorEastAsia"/>
          <w:lang w:val="en-US"/>
        </w:rPr>
        <w:t xml:space="preserve">the PSP amplitude </w:t>
      </w:r>
      <m:oMath>
        <m:r>
          <w:rPr>
            <w:rFonts w:ascii="Cambria Math" w:hAnsi="Cambria Math"/>
            <w:lang w:val="en-US"/>
          </w:rPr>
          <m:t>J=0.1 mV</m:t>
        </m:r>
      </m:oMath>
      <w:r w:rsidR="002670D6">
        <w:rPr>
          <w:rFonts w:eastAsiaTheme="minorEastAsia"/>
          <w:lang w:val="en-US"/>
        </w:rPr>
        <w:t xml:space="preserve">, </w:t>
      </w:r>
      <w:r w:rsidR="002670D6">
        <w:rPr>
          <w:rFonts w:eastAsiaTheme="minorEastAsia"/>
          <w:lang w:val="en-US"/>
        </w:rPr>
        <w:lastRenderedPageBreak/>
        <w:t xml:space="preserve">the transmission 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oMath>
      <w:r w:rsidR="002670D6">
        <w:rPr>
          <w:rFonts w:eastAsiaTheme="minorEastAsia"/>
          <w:lang w:val="en-US"/>
        </w:rPr>
        <w:t xml:space="preserve"> The remaining parameter space consists of g, which is the relative strength of the inhibitory synapses and of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 the external firing rate.</w:t>
      </w:r>
    </w:p>
    <w:p w:rsidR="00FC42C9"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 xml:space="preserve">tomical estimates for </w:t>
      </w:r>
      <w:proofErr w:type="spellStart"/>
      <w:r w:rsidR="00407EB6">
        <w:rPr>
          <w:rFonts w:eastAsiaTheme="minorEastAsia"/>
          <w:lang w:val="en-US"/>
        </w:rPr>
        <w:t>neocortex</w:t>
      </w:r>
      <w:proofErr w:type="spellEnd"/>
      <w:r w:rsidR="00DF2906">
        <w:rPr>
          <w:rFonts w:eastAsiaTheme="minorEastAsia"/>
          <w:lang w:val="en-US"/>
        </w:rPr>
        <w:t>, respectively 1600 and 400. The sparseness of the network (ε)  was originally 0.1, however, to keep the simulation</w:t>
      </w:r>
      <w:r w:rsidR="00407EB6">
        <w:rPr>
          <w:rFonts w:eastAsiaTheme="minorEastAsia"/>
          <w:lang w:val="en-US"/>
        </w:rPr>
        <w:t>s</w:t>
      </w:r>
      <w:r w:rsidR="00DF2906">
        <w:rPr>
          <w:rFonts w:eastAsiaTheme="minorEastAsia"/>
          <w:lang w:val="en-US"/>
        </w:rPr>
        <w:t xml:space="preserve"> feasible this value is scaled as the original number of neurons was 12500. By increasing the sparseness, even with a smaller number of neurons balance could still be reached </w:t>
      </w:r>
      <w:r w:rsidR="00C01413">
        <w:rPr>
          <w:rFonts w:eastAsiaTheme="minorEastAsia"/>
          <w:lang w:val="en-US"/>
        </w:rPr>
        <w:fldChar w:fldCharType="begin" w:fldLock="1"/>
      </w:r>
      <w:r w:rsidR="005728F7">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C01413">
        <w:rPr>
          <w:rFonts w:eastAsiaTheme="minorEastAsia"/>
          <w:lang w:val="en-US"/>
        </w:rPr>
        <w:fldChar w:fldCharType="separate"/>
      </w:r>
      <w:r w:rsidR="00DF2906" w:rsidRPr="00DF2906">
        <w:rPr>
          <w:rFonts w:eastAsiaTheme="minorEastAsia"/>
          <w:noProof/>
          <w:lang w:val="en-US"/>
        </w:rPr>
        <w:t>(Golomb &amp; Hansel, 2000)</w:t>
      </w:r>
      <w:r w:rsidR="00C01413">
        <w:rPr>
          <w:rFonts w:eastAsiaTheme="minorEastAsia"/>
          <w:lang w:val="en-US"/>
        </w:rPr>
        <w:fldChar w:fldCharType="end"/>
      </w:r>
      <w:r w:rsidR="00DF2906">
        <w:rPr>
          <w:rFonts w:eastAsiaTheme="minorEastAsia"/>
          <w:lang w:val="en-US"/>
        </w:rPr>
        <w:t xml:space="preserve">. </w:t>
      </w:r>
      <w:r w:rsidR="00407EB6">
        <w:rPr>
          <w:rFonts w:eastAsiaTheme="minorEastAsia"/>
          <w:lang w:val="en-US"/>
        </w:rPr>
        <w:t xml:space="preserve">So after application of this scaling, the sparseness of the network ε = </w:t>
      </w:r>
      <w:r w:rsidR="00407EB6" w:rsidRPr="00407EB6">
        <w:rPr>
          <w:rFonts w:eastAsiaTheme="minorEastAsia"/>
          <w:lang w:val="en-US"/>
        </w:rPr>
        <w:t>0.4098</w:t>
      </w:r>
      <w:r w:rsidR="00407EB6">
        <w:rPr>
          <w:rFonts w:eastAsiaTheme="minorEastAsia"/>
          <w:lang w:val="en-US"/>
        </w:rPr>
        <w:t xml:space="preserve">. This means that every neuron has </w:t>
      </w:r>
      <w:r w:rsidR="00407EB6" w:rsidRPr="00407EB6">
        <w:rPr>
          <w:rFonts w:eastAsiaTheme="minorEastAsia"/>
          <w:lang w:val="en-US"/>
        </w:rPr>
        <w:t>0.4098</w:t>
      </w:r>
      <w:r w:rsidR="00407EB6">
        <w:rPr>
          <w:rFonts w:eastAsiaTheme="minorEastAsia"/>
          <w:lang w:val="en-US"/>
        </w:rPr>
        <w:t xml:space="preserve"> chance it receives a connection from any other neuron. </w:t>
      </w:r>
    </w:p>
    <w:p w:rsidR="00407EB6" w:rsidRDefault="00407EB6" w:rsidP="00407EB6">
      <w:pPr>
        <w:pStyle w:val="Geenafstand"/>
        <w:rPr>
          <w:b/>
          <w:lang w:val="en-US"/>
        </w:rPr>
      </w:pPr>
      <w:r w:rsidRPr="00407EB6">
        <w:rPr>
          <w:b/>
          <w:lang w:val="en-US"/>
        </w:rPr>
        <w:t>More complex neuron model</w:t>
      </w:r>
    </w:p>
    <w:p w:rsidR="00407EB6" w:rsidRDefault="00513F1C" w:rsidP="00407EB6">
      <w:pPr>
        <w:jc w:val="both"/>
        <w:rPr>
          <w:lang w:val="en-US"/>
        </w:rPr>
      </w:pPr>
      <w:r>
        <w:rPr>
          <w:lang w:val="en-US"/>
        </w:rPr>
        <w:t xml:space="preserve">The more complex neuron </w:t>
      </w:r>
      <w:r w:rsidR="005728F7">
        <w:rPr>
          <w:lang w:val="en-US"/>
        </w:rPr>
        <w:t xml:space="preserve">(adapted from </w:t>
      </w:r>
      <w:r w:rsidR="00C01413"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C01413" w:rsidRPr="005728F7">
        <w:rPr>
          <w:i/>
          <w:lang w:val="en-US"/>
        </w:rPr>
        <w:fldChar w:fldCharType="separate"/>
      </w:r>
      <w:r w:rsidR="005728F7" w:rsidRPr="005728F7">
        <w:rPr>
          <w:i/>
          <w:noProof/>
          <w:lang w:val="en-US"/>
        </w:rPr>
        <w:t>Yger &amp; Harris, 2013</w:t>
      </w:r>
      <w:r w:rsidR="00C01413" w:rsidRPr="005728F7">
        <w:rPr>
          <w:i/>
          <w:lang w:val="en-US"/>
        </w:rPr>
        <w:fldChar w:fldCharType="end"/>
      </w:r>
      <w:r w:rsidR="005728F7">
        <w:rPr>
          <w:lang w:val="en-US"/>
        </w:rPr>
        <w:t xml:space="preserve">) </w:t>
      </w:r>
      <w:r>
        <w:rPr>
          <w:lang w:val="en-US"/>
        </w:rPr>
        <w:t xml:space="preserve">is quite similar to the simple neuron model, however the conductance of excitatory and inhibitory neurons decays according to a linear equation after a spike instead of just an event at the spike time. </w:t>
      </w:r>
      <w:r w:rsidR="00F84F3D">
        <w:rPr>
          <w:lang w:val="en-US"/>
        </w:rPr>
        <w:t xml:space="preserve">Moreover, the event of a spike is different from the simpler model. Whereas the simple model just increases the potential, the more complex model increases the conductance and therefore indirectly the potential increases or decrease, depending on whether the pre-synaptic neuron is excitatory or inhibitory. </w:t>
      </w:r>
    </w:p>
    <w:p w:rsidR="00F84F3D" w:rsidRDefault="00F84F3D" w:rsidP="00407EB6">
      <w:pPr>
        <w:jc w:val="both"/>
        <w:rPr>
          <w:lang w:val="en-US"/>
        </w:rPr>
      </w:pPr>
      <w:r>
        <w:rPr>
          <w:lang w:val="en-US"/>
        </w:rPr>
        <w:t>In this model the equation of a neuron is:</w:t>
      </w:r>
    </w:p>
    <w:p w:rsidR="00F84F3D" w:rsidRPr="00F84F3D" w:rsidRDefault="00C01413"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p>
    <w:p w:rsidR="00767715" w:rsidRDefault="00767715" w:rsidP="00407EB6">
      <w:pPr>
        <w:jc w:val="both"/>
        <w:rPr>
          <w:rFonts w:eastAsiaTheme="minorEastAsia"/>
          <w:lang w:val="en-US"/>
        </w:rPr>
      </w:pPr>
      <w:r>
        <w:rPr>
          <w:rFonts w:eastAsiaTheme="minorEastAsia"/>
          <w:lang w:val="en-US"/>
        </w:rPr>
        <w:t>The synapses are modeled as instant changes of conductance followed by an exponential decay, as described in the equations:</w:t>
      </w:r>
    </w:p>
    <w:p w:rsidR="00A652B1" w:rsidRPr="00482AC3" w:rsidRDefault="00C01413"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C01413"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respectively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r>
        <w:rPr>
          <w:rFonts w:eastAsiaTheme="minorEastAsia"/>
          <w:lang w:val="en-US"/>
        </w:rPr>
        <w:t xml:space="preserve"> and 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 xml:space="preserve">To keep the simulations feasible, 800 excitatory and 200 inhibitory neurons are used. The sparseness is .1915, scaled from .05 with 4500 neurons </w:t>
      </w:r>
      <w:r w:rsidR="00C01413">
        <w:rPr>
          <w:rFonts w:eastAsiaTheme="minorEastAsia"/>
          <w:lang w:val="en-US"/>
        </w:rPr>
        <w:fldChar w:fldCharType="begin" w:fldLock="1"/>
      </w:r>
      <w:r w:rsidR="000C311F">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C01413">
        <w:rPr>
          <w:rFonts w:eastAsiaTheme="minorEastAsia"/>
          <w:lang w:val="en-US"/>
        </w:rPr>
        <w:fldChar w:fldCharType="separate"/>
      </w:r>
      <w:r w:rsidRPr="005728F7">
        <w:rPr>
          <w:rFonts w:eastAsiaTheme="minorEastAsia"/>
          <w:noProof/>
          <w:lang w:val="en-US"/>
        </w:rPr>
        <w:t>(Golomb &amp; Hansel, 2000)</w:t>
      </w:r>
      <w:r w:rsidR="00C01413">
        <w:rPr>
          <w:rFonts w:eastAsiaTheme="minorEastAsia"/>
          <w:lang w:val="en-US"/>
        </w:rPr>
        <w:fldChar w:fldCharType="end"/>
      </w:r>
      <w:r>
        <w:rPr>
          <w:rFonts w:eastAsiaTheme="minorEastAsia"/>
          <w:lang w:val="en-US"/>
        </w:rPr>
        <w:t xml:space="preserve">. 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w:t>
      </w:r>
      <w:proofErr w:type="spellStart"/>
      <w:r>
        <w:rPr>
          <w:rFonts w:eastAsiaTheme="minorEastAsia"/>
          <w:lang w:val="en-US"/>
        </w:rPr>
        <w:t>conductances</w:t>
      </w:r>
      <w:proofErr w:type="spellEnd"/>
      <w:r>
        <w:rPr>
          <w:rFonts w:eastAsiaTheme="minorEastAsia"/>
          <w:lang w:val="en-US"/>
        </w:rPr>
        <w:t xml:space="preserve">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m:r>
              <w:rPr>
                <w:rFonts w:ascii="Cambria Math" w:eastAsiaTheme="minorEastAsia" w:hAnsi="Cambria Math"/>
                <w:lang w:val="en-US"/>
              </w:rPr>
              <m:t>mean</m:t>
            </m:r>
          </m:num>
          <m:den>
            <m:r>
              <w:rPr>
                <w:rFonts w:ascii="Cambria Math" w:eastAsiaTheme="minorEastAsia" w:hAnsi="Cambria Math"/>
                <w:lang w:val="en-US"/>
              </w:rPr>
              <m:t>3</m:t>
            </m:r>
          </m:den>
        </m:f>
      </m:oMath>
      <w:r w:rsidR="00994E9B">
        <w:rPr>
          <w:rFonts w:eastAsiaTheme="minorEastAsia"/>
          <w:lang w:val="en-US"/>
        </w:rPr>
        <w:t xml:space="preserve">.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is the free parameter space. Finally, each neuron receives 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So the free parameter space in this model consists of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p>
    <w:p w:rsidR="00994E9B" w:rsidRDefault="00994E9B" w:rsidP="00994E9B">
      <w:pPr>
        <w:pStyle w:val="Geenafstand"/>
        <w:rPr>
          <w:b/>
          <w:lang w:val="en-US"/>
        </w:rPr>
      </w:pPr>
      <w:r>
        <w:rPr>
          <w:b/>
          <w:lang w:val="en-US"/>
        </w:rPr>
        <w:t>Quantification of regularity</w:t>
      </w:r>
      <w:r w:rsidR="006F29CD">
        <w:rPr>
          <w:b/>
          <w:lang w:val="en-US"/>
        </w:rPr>
        <w:t xml:space="preserve"> and synchrony</w:t>
      </w:r>
    </w:p>
    <w:p w:rsidR="00994E9B" w:rsidRDefault="006F29CD" w:rsidP="006F29CD">
      <w:pPr>
        <w:jc w:val="both"/>
        <w:rPr>
          <w:lang w:val="en-US"/>
        </w:rPr>
      </w:pPr>
      <w:r>
        <w:rPr>
          <w:lang w:val="en-US"/>
        </w:rPr>
        <w:t xml:space="preserve">For the free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the space between 1 and 10 </w:t>
      </w:r>
      <m:oMath>
        <m:r>
          <w:rPr>
            <w:rFonts w:ascii="Cambria Math" w:hAnsi="Cambria Math"/>
            <w:lang w:val="en-US"/>
          </w:rPr>
          <m:t>nS</m:t>
        </m:r>
      </m:oMath>
      <w:r>
        <w:rPr>
          <w:lang w:val="en-US"/>
        </w:rPr>
        <w:t xml:space="preserve"> is quantified for regularity and synchrony. The regularity is quantified by the coefficient of variation (CV), which is the SD of the inter-spike-intervals (ISI) divided by the mean of the ISI. The average of all CV’s of the neurons of a network are the measure for the regularity of a network.</w:t>
      </w:r>
    </w:p>
    <w:p w:rsidR="006F29CD" w:rsidRDefault="006F29CD" w:rsidP="006F29CD">
      <w:pPr>
        <w:jc w:val="both"/>
        <w:rPr>
          <w:lang w:val="en-US"/>
        </w:rPr>
      </w:pPr>
      <w:r>
        <w:rPr>
          <w:lang w:val="en-US"/>
        </w:rPr>
        <w:lastRenderedPageBreak/>
        <w:t xml:space="preserve">The synchrony is quantified by the average of the 10 highest peaks of the total network frequency. The higher the frequency, the more a network is </w:t>
      </w:r>
      <w:r w:rsidR="003020E2">
        <w:rPr>
          <w:lang w:val="en-US"/>
        </w:rPr>
        <w:t xml:space="preserve">in synchrony, as more simultaneously firing leads to a higher frequency on a time </w:t>
      </w:r>
      <w:commentRangeStart w:id="0"/>
      <w:r w:rsidR="003020E2">
        <w:rPr>
          <w:lang w:val="en-US"/>
        </w:rPr>
        <w:t>step</w:t>
      </w:r>
      <w:commentRangeEnd w:id="0"/>
      <w:r w:rsidR="003020E2">
        <w:rPr>
          <w:rStyle w:val="Verwijzingopmerking"/>
        </w:rPr>
        <w:commentReference w:id="0"/>
      </w:r>
      <w:r w:rsidR="003020E2">
        <w:rPr>
          <w:lang w:val="en-US"/>
        </w:rPr>
        <w:t xml:space="preserve">. </w:t>
      </w:r>
    </w:p>
    <w:p w:rsidR="003020E2" w:rsidRDefault="003020E2" w:rsidP="003020E2">
      <w:pPr>
        <w:pStyle w:val="Geenafstand"/>
        <w:rPr>
          <w:b/>
          <w:lang w:val="en-US"/>
        </w:rPr>
      </w:pPr>
      <w:commentRangeStart w:id="1"/>
      <w:r>
        <w:rPr>
          <w:b/>
          <w:lang w:val="en-US"/>
        </w:rPr>
        <w:t>Statistics</w:t>
      </w:r>
    </w:p>
    <w:p w:rsidR="003020E2" w:rsidRDefault="003020E2" w:rsidP="00433D1E">
      <w:pPr>
        <w:jc w:val="both"/>
        <w:rPr>
          <w:lang w:val="en-US"/>
        </w:rPr>
      </w:pPr>
      <w:r>
        <w:rPr>
          <w:lang w:val="en-US"/>
        </w:rPr>
        <w:t>After quantification for the parameter space is completed, statistics can be performed in order to examine whether there are states which differ significantly in regularity and synchrony. Besides color plots which could show different states according to either synchrony or regularity (or even both when a mountain color plot is produced), it only gives an indication where the flipping points are. Cluster analyses/ k-means can statistically separate different surfaces of the parameter space which differ in regularity and synchrony.</w:t>
      </w:r>
    </w:p>
    <w:commentRangeEnd w:id="1"/>
    <w:p w:rsidR="006F29CD" w:rsidRDefault="003020E2" w:rsidP="003020E2">
      <w:pPr>
        <w:jc w:val="both"/>
        <w:rPr>
          <w:sz w:val="28"/>
          <w:lang w:val="en-US"/>
        </w:rPr>
      </w:pPr>
      <w:r>
        <w:rPr>
          <w:rStyle w:val="Verwijzingopmerking"/>
        </w:rPr>
        <w:commentReference w:id="1"/>
      </w:r>
      <w:r>
        <w:rPr>
          <w:sz w:val="28"/>
          <w:lang w:val="en-US"/>
        </w:rPr>
        <w:t>Results</w:t>
      </w:r>
    </w:p>
    <w:p w:rsidR="003020E2" w:rsidRDefault="008406C1" w:rsidP="008406C1">
      <w:pPr>
        <w:pStyle w:val="Geenafstand"/>
        <w:rPr>
          <w:b/>
          <w:lang w:val="en-US"/>
        </w:rPr>
      </w:pPr>
      <w:r>
        <w:rPr>
          <w:b/>
          <w:lang w:val="en-US"/>
        </w:rPr>
        <w:t>Balanced network of simple neurons</w:t>
      </w:r>
    </w:p>
    <w:p w:rsidR="003D0203" w:rsidRDefault="008406C1" w:rsidP="00407DD8">
      <w:pPr>
        <w:jc w:val="both"/>
        <w:rPr>
          <w:rFonts w:eastAsiaTheme="minorEastAsia"/>
          <w:lang w:val="en-US"/>
        </w:rPr>
      </w:pPr>
      <w:r>
        <w:rPr>
          <w:lang w:val="en-US"/>
        </w:rPr>
        <w:t xml:space="preserve">Exploration of the free parameter space of the simple neuron model resulted in four different states, based on differences in both synchrony and regularity. The Synchronous </w:t>
      </w:r>
      <w:r w:rsidR="000E36F2">
        <w:rPr>
          <w:lang w:val="en-US"/>
        </w:rPr>
        <w:t>R</w:t>
      </w:r>
      <w:r>
        <w:rPr>
          <w:lang w:val="en-US"/>
        </w:rPr>
        <w:t xml:space="preserve">egular state </w:t>
      </w:r>
      <w:r w:rsidR="000E36F2">
        <w:rPr>
          <w:lang w:val="en-US"/>
        </w:rPr>
        <w:t xml:space="preserve">(SR) is reached with </w:t>
      </w:r>
      <m:oMath>
        <m:sSub>
          <m:sSubPr>
            <m:ctrlPr>
              <w:rPr>
                <w:rFonts w:ascii="Cambria Math" w:eastAsiaTheme="minorEastAsia" w:hAnsi="Cambria Math"/>
                <w:i/>
                <w:lang w:val="en-US"/>
              </w:rPr>
            </m:ctrlPr>
          </m:sSubPr>
          <m:e>
            <m:r>
              <w:rPr>
                <w:rFonts w:ascii="Cambria Math" w:eastAsiaTheme="minorEastAsia" w:hAnsi="Cambria Math"/>
                <w:lang w:val="en-US"/>
              </w:rPr>
              <m:t>g=3 &amp; ν</m:t>
            </m:r>
          </m:e>
          <m:sub>
            <m:r>
              <w:rPr>
                <w:rFonts w:ascii="Cambria Math" w:eastAsiaTheme="minorEastAsia" w:hAnsi="Cambria Math"/>
                <w:lang w:val="en-US"/>
              </w:rPr>
              <m:t>ext</m:t>
            </m:r>
          </m:sub>
        </m:sSub>
        <m:r>
          <w:rPr>
            <w:rFonts w:ascii="Cambria Math" w:eastAsiaTheme="minorEastAsia" w:hAnsi="Cambria Math"/>
            <w:lang w:val="en-US"/>
          </w:rPr>
          <m:t>=2</m:t>
        </m:r>
      </m:oMath>
      <w:r w:rsidR="000E36F2">
        <w:rPr>
          <w:rFonts w:eastAsiaTheme="minorEastAsia"/>
          <w:lang w:val="en-US"/>
        </w:rPr>
        <w:t xml:space="preserve">, the Synchronous Irregular state (SI) with </w:t>
      </w:r>
      <m:oMath>
        <m:sSub>
          <m:sSubPr>
            <m:ctrlPr>
              <w:rPr>
                <w:rFonts w:ascii="Cambria Math" w:eastAsiaTheme="minorEastAsia" w:hAnsi="Cambria Math"/>
                <w:i/>
                <w:lang w:val="en-US"/>
              </w:rPr>
            </m:ctrlPr>
          </m:sSubPr>
          <m:e>
            <m:r>
              <w:rPr>
                <w:rFonts w:ascii="Cambria Math" w:eastAsiaTheme="minorEastAsia" w:hAnsi="Cambria Math"/>
                <w:lang w:val="en-US"/>
              </w:rPr>
              <m:t>g=6 &amp; ν</m:t>
            </m:r>
          </m:e>
          <m:sub>
            <m:r>
              <w:rPr>
                <w:rFonts w:ascii="Cambria Math" w:eastAsiaTheme="minorEastAsia" w:hAnsi="Cambria Math"/>
                <w:lang w:val="en-US"/>
              </w:rPr>
              <m:t>ext</m:t>
            </m:r>
          </m:sub>
        </m:sSub>
        <m:r>
          <w:rPr>
            <w:rFonts w:ascii="Cambria Math" w:eastAsiaTheme="minorEastAsia" w:hAnsi="Cambria Math"/>
            <w:lang w:val="en-US"/>
          </w:rPr>
          <m:t>=4</m:t>
        </m:r>
      </m:oMath>
      <w:r w:rsidR="007F4C2C">
        <w:rPr>
          <w:rFonts w:eastAsiaTheme="minorEastAsia"/>
          <w:lang w:val="en-US"/>
        </w:rPr>
        <w:t xml:space="preserve">, the Asynchronous Regular state (AR) with </w:t>
      </w:r>
      <m:oMath>
        <m:sSub>
          <m:sSubPr>
            <m:ctrlPr>
              <w:rPr>
                <w:rFonts w:ascii="Cambria Math" w:eastAsiaTheme="minorEastAsia" w:hAnsi="Cambria Math"/>
                <w:i/>
                <w:lang w:val="en-US"/>
              </w:rPr>
            </m:ctrlPr>
          </m:sSubPr>
          <m:e>
            <m:r>
              <w:rPr>
                <w:rFonts w:ascii="Cambria Math" w:eastAsiaTheme="minorEastAsia" w:hAnsi="Cambria Math"/>
                <w:lang w:val="en-US"/>
              </w:rPr>
              <m:t>g=5 &amp; ν</m:t>
            </m:r>
          </m:e>
          <m:sub>
            <m:r>
              <w:rPr>
                <w:rFonts w:ascii="Cambria Math" w:eastAsiaTheme="minorEastAsia" w:hAnsi="Cambria Math"/>
                <w:lang w:val="en-US"/>
              </w:rPr>
              <m:t>ext</m:t>
            </m:r>
          </m:sub>
        </m:sSub>
        <m:r>
          <w:rPr>
            <w:rFonts w:ascii="Cambria Math" w:eastAsiaTheme="minorEastAsia" w:hAnsi="Cambria Math"/>
            <w:lang w:val="en-US"/>
          </w:rPr>
          <m:t>=2</m:t>
        </m:r>
      </m:oMath>
      <w:r w:rsidR="007F4C2C">
        <w:rPr>
          <w:rFonts w:eastAsiaTheme="minorEastAsia"/>
          <w:lang w:val="en-US"/>
        </w:rPr>
        <w:t xml:space="preserve"> and the Asynchronous Irregular state (AI) with </w:t>
      </w:r>
      <m:oMath>
        <m:sSub>
          <m:sSubPr>
            <m:ctrlPr>
              <w:rPr>
                <w:rFonts w:ascii="Cambria Math" w:eastAsiaTheme="minorEastAsia" w:hAnsi="Cambria Math"/>
                <w:i/>
                <w:lang w:val="en-US"/>
              </w:rPr>
            </m:ctrlPr>
          </m:sSubPr>
          <m:e>
            <m:r>
              <w:rPr>
                <w:rFonts w:ascii="Cambria Math" w:eastAsiaTheme="minorEastAsia" w:hAnsi="Cambria Math"/>
                <w:lang w:val="en-US"/>
              </w:rPr>
              <m:t>g=4.5 &amp; ν</m:t>
            </m:r>
          </m:e>
          <m:sub>
            <m:r>
              <w:rPr>
                <w:rFonts w:ascii="Cambria Math" w:eastAsiaTheme="minorEastAsia" w:hAnsi="Cambria Math"/>
                <w:lang w:val="en-US"/>
              </w:rPr>
              <m:t>ext</m:t>
            </m:r>
          </m:sub>
        </m:sSub>
        <m:r>
          <w:rPr>
            <w:rFonts w:ascii="Cambria Math" w:eastAsiaTheme="minorEastAsia" w:hAnsi="Cambria Math"/>
            <w:lang w:val="en-US"/>
          </w:rPr>
          <m:t>=0.9</m:t>
        </m:r>
      </m:oMath>
      <w:r w:rsidR="007F4C2C">
        <w:rPr>
          <w:rFonts w:eastAsiaTheme="minorEastAsia"/>
          <w:lang w:val="en-US"/>
        </w:rPr>
        <w:t xml:space="preserve"> (</w:t>
      </w:r>
      <w:r w:rsidR="00407DD8">
        <w:rPr>
          <w:rFonts w:eastAsiaTheme="minorEastAsia"/>
          <w:lang w:val="en-US"/>
        </w:rPr>
        <w:t xml:space="preserve">See </w:t>
      </w:r>
      <w:r w:rsidR="007F4C2C">
        <w:rPr>
          <w:rFonts w:eastAsiaTheme="minorEastAsia"/>
          <w:lang w:val="en-US"/>
        </w:rPr>
        <w:t>Figure 1).</w:t>
      </w:r>
    </w:p>
    <w:p w:rsidR="00407DD8" w:rsidRDefault="00407DD8" w:rsidP="00407DD8">
      <w:pPr>
        <w:pStyle w:val="Geenafstand"/>
        <w:rPr>
          <w:b/>
          <w:lang w:val="en-US"/>
        </w:rPr>
      </w:pPr>
      <w:r w:rsidRPr="00407DD8">
        <w:rPr>
          <w:b/>
          <w:lang w:val="en-US"/>
        </w:rPr>
        <w:t>Balanced network of more complex neurons</w:t>
      </w:r>
    </w:p>
    <w:p w:rsidR="00376720" w:rsidRDefault="000C311F" w:rsidP="007D6C70">
      <w:pPr>
        <w:jc w:val="both"/>
        <w:rPr>
          <w:rFonts w:eastAsiaTheme="minorEastAsia"/>
          <w:lang w:val="en-US"/>
        </w:rPr>
        <w:sectPr w:rsidR="00376720" w:rsidSect="00CA51D7">
          <w:type w:val="continuous"/>
          <w:pgSz w:w="11906" w:h="16838"/>
          <w:pgMar w:top="1417" w:right="1417" w:bottom="1417" w:left="1417" w:header="708" w:footer="708" w:gutter="0"/>
          <w:cols w:num="2" w:space="708"/>
          <w:docGrid w:linePitch="360"/>
        </w:sectPr>
      </w:pPr>
      <w:r>
        <w:rPr>
          <w:lang w:val="en-US"/>
        </w:rPr>
        <w:t xml:space="preserve">With the initial parameter values of </w:t>
      </w:r>
      <w:r w:rsidR="00C01413" w:rsidRPr="000C311F">
        <w:rPr>
          <w:i/>
          <w:lang w:val="en-US"/>
        </w:rPr>
        <w:fldChar w:fldCharType="begin" w:fldLock="1"/>
      </w:r>
      <w:r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C01413" w:rsidRPr="000C311F">
        <w:rPr>
          <w:i/>
          <w:lang w:val="en-US"/>
        </w:rPr>
        <w:fldChar w:fldCharType="separate"/>
      </w:r>
      <w:r w:rsidRPr="000C311F">
        <w:rPr>
          <w:i/>
          <w:noProof/>
          <w:lang w:val="en-US"/>
        </w:rPr>
        <w:t>Yger &amp; Harris, 2013</w:t>
      </w:r>
      <w:r w:rsidR="00C01413" w:rsidRPr="000C311F">
        <w:rPr>
          <w:i/>
          <w:lang w:val="en-US"/>
        </w:rPr>
        <w:fldChar w:fldCharType="end"/>
      </w:r>
      <w:r>
        <w:rPr>
          <w:i/>
          <w:lang w:val="en-US"/>
        </w:rPr>
        <w:t xml:space="preserve"> </w:t>
      </w:r>
      <w:r>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there was no balance. The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=4 nS</m:t>
        </m:r>
      </m:oMath>
      <w:r w:rsidR="003E2D5B">
        <w:rPr>
          <w:rFonts w:eastAsiaTheme="minorEastAsia"/>
          <w:lang w:val="en-US"/>
        </w:rPr>
        <w:t xml:space="preserve"> in order the reach a balanced state. From this point a explorative simulation was conducted to find interesting ranges to see different balanced states.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1 and 10 </w:t>
      </w:r>
      <m:oMath>
        <m:r>
          <w:rPr>
            <w:rFonts w:ascii="Cambria Math" w:eastAsiaTheme="minorEastAsia" w:hAnsi="Cambria Math"/>
            <w:lang w:val="en-US"/>
          </w:rPr>
          <m:t>nS</m:t>
        </m:r>
      </m:oMath>
      <w:r w:rsidR="003E2D5B">
        <w:rPr>
          <w:rFonts w:eastAsiaTheme="minorEastAsia"/>
          <w:lang w:val="en-US"/>
        </w:rPr>
        <w:t>.</w:t>
      </w:r>
      <w:r w:rsidR="007D6C70">
        <w:rPr>
          <w:rFonts w:eastAsiaTheme="minorEastAsia"/>
          <w:lang w:val="en-US"/>
        </w:rPr>
        <w:t xml:space="preserve"> This resulted in different states of balanced networks.</w:t>
      </w:r>
    </w:p>
    <w:p w:rsidR="00376720" w:rsidRDefault="00376720" w:rsidP="007D6C70">
      <w:pPr>
        <w:jc w:val="both"/>
        <w:rPr>
          <w:rFonts w:eastAsiaTheme="minorEastAsia"/>
          <w:lang w:val="en-US"/>
        </w:rPr>
      </w:pPr>
      <w:r>
        <w:rPr>
          <w:rFonts w:eastAsiaTheme="minorEastAsia"/>
          <w:noProof/>
          <w:lang w:eastAsia="nl-NL"/>
        </w:rPr>
        <w:lastRenderedPageBreak/>
        <w:drawing>
          <wp:inline distT="0" distB="0" distL="0" distR="0">
            <wp:extent cx="5809256" cy="4271511"/>
            <wp:effectExtent l="19050" t="0" r="994" b="0"/>
            <wp:docPr id="7" name="Afbeelding 6"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8" cstate="print"/>
                    <a:srcRect l="1925" t="715"/>
                    <a:stretch>
                      <a:fillRect/>
                    </a:stretch>
                  </pic:blipFill>
                  <pic:spPr>
                    <a:xfrm>
                      <a:off x="0" y="0"/>
                      <a:ext cx="5811428" cy="4273108"/>
                    </a:xfrm>
                    <a:prstGeom prst="rect">
                      <a:avLst/>
                    </a:prstGeom>
                  </pic:spPr>
                </pic:pic>
              </a:graphicData>
            </a:graphic>
          </wp:inline>
        </w:drawing>
      </w:r>
    </w:p>
    <w:p w:rsidR="00771607" w:rsidRDefault="00376720" w:rsidP="007D6C70">
      <w:pPr>
        <w:jc w:val="both"/>
        <w:rPr>
          <w:rFonts w:eastAsiaTheme="minorEastAsia"/>
          <w:sz w:val="18"/>
          <w:lang w:val="en-US"/>
        </w:rPr>
        <w:sectPr w:rsidR="00771607" w:rsidSect="00D2625C">
          <w:pgSz w:w="11906" w:h="16838" w:code="9"/>
          <w:pgMar w:top="1418" w:right="1418" w:bottom="1418" w:left="1418" w:header="709" w:footer="709" w:gutter="0"/>
          <w:cols w:space="708"/>
          <w:docGrid w:linePitch="360"/>
        </w:sect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265788" w:rsidRDefault="007D6C70" w:rsidP="007D6C70">
      <w:pPr>
        <w:jc w:val="both"/>
        <w:rPr>
          <w:rFonts w:eastAsiaTheme="minorEastAsia"/>
          <w:lang w:val="en-US"/>
        </w:rPr>
      </w:pPr>
      <w:r>
        <w:rPr>
          <w:rFonts w:eastAsiaTheme="minorEastAsia"/>
          <w:lang w:val="en-US"/>
        </w:rPr>
        <w:lastRenderedPageBreak/>
        <w:t>When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Pr>
          <w:rFonts w:eastAsiaTheme="minorEastAsia"/>
          <w:lang w:val="en-US"/>
        </w:rPr>
        <w:t xml:space="preserve">) there was no balance at all. When external </w:t>
      </w:r>
      <w:r w:rsidR="001D13E9">
        <w:rPr>
          <w:rFonts w:eastAsiaTheme="minorEastAsia"/>
          <w:lang w:val="en-US"/>
        </w:rPr>
        <w:t>input is increased a</w:t>
      </w:r>
      <w:r w:rsidRPr="007D6C70">
        <w:rPr>
          <w:rFonts w:eastAsiaTheme="minorEastAsia"/>
          <w:lang w:val="en-US"/>
        </w:rPr>
        <w:t>n</w:t>
      </w:r>
      <w:r w:rsidR="001D13E9">
        <w:rPr>
          <w:rFonts w:eastAsiaTheme="minorEastAsia"/>
          <w:lang w:val="en-US"/>
        </w:rPr>
        <w:t>d</w:t>
      </w:r>
      <w:r w:rsidRPr="007D6C70">
        <w:rPr>
          <w:rFonts w:eastAsiaTheme="minorEastAsia"/>
          <w:lang w:val="en-US"/>
        </w:rPr>
        <w:t xml:space="preserve"> inhibition is kept low</w:t>
      </w:r>
      <w:r w:rsidR="001D13E9">
        <w:rPr>
          <w:rFonts w:eastAsiaTheme="minorEastAsia"/>
          <w:lang w:val="en-US"/>
        </w:rPr>
        <w:t>,</w:t>
      </w:r>
      <w:r>
        <w:rPr>
          <w:rFonts w:eastAsiaTheme="minorEastAsia"/>
          <w:lang w:val="en-US"/>
        </w:rPr>
        <w:t xml:space="preserve"> the network reaches the SR state. When inhibition increases,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xml:space="preserve">, there appears a state not described in the simple neuron model: a Bursting Synchronous state (BS; see Figure 2). </w:t>
      </w:r>
      <w:r w:rsidR="00265788">
        <w:rPr>
          <w:rFonts w:eastAsiaTheme="minorEastAsia"/>
          <w:lang w:val="en-US"/>
        </w:rPr>
        <w:t>When inhibition is increased more, there arises a sort of AI state. Without quantification it is hard to determine whether there are SI and AR states. A classification of the different states by interpretation of the global activity p</w:t>
      </w:r>
      <w:r w:rsidR="002D5D20">
        <w:rPr>
          <w:rFonts w:eastAsiaTheme="minorEastAsia"/>
          <w:lang w:val="en-US"/>
        </w:rPr>
        <w:t>lots is visualized in Figure 3.</w:t>
      </w:r>
    </w:p>
    <w:p w:rsidR="00265788" w:rsidRDefault="00B35340" w:rsidP="00B35340">
      <w:pPr>
        <w:pStyle w:val="Geenafstand"/>
        <w:rPr>
          <w:b/>
          <w:lang w:val="en-US"/>
        </w:rPr>
      </w:pPr>
      <w:r>
        <w:rPr>
          <w:b/>
          <w:lang w:val="en-US"/>
        </w:rPr>
        <w:lastRenderedPageBreak/>
        <w:t>Quantification of Synchrony and Regularity</w:t>
      </w:r>
    </w:p>
    <w:p w:rsidR="00EB0F26" w:rsidRDefault="00B35340" w:rsidP="00771607">
      <w:pPr>
        <w:jc w:val="both"/>
        <w:rPr>
          <w:rFonts w:eastAsiaTheme="minorEastAsia"/>
          <w:lang w:val="en-US"/>
        </w:rPr>
        <w:sectPr w:rsidR="00EB0F26" w:rsidSect="00A146D6">
          <w:type w:val="continuous"/>
          <w:pgSz w:w="11906" w:h="16838"/>
          <w:pgMar w:top="1417" w:right="1417" w:bottom="1417" w:left="1417" w:header="708" w:footer="708" w:gutter="0"/>
          <w:cols w:num="2" w:space="708"/>
          <w:docGrid w:linePitch="360"/>
        </w:sectPr>
      </w:pPr>
      <w:r>
        <w:rPr>
          <w:lang w:val="en-US"/>
        </w:rPr>
        <w:t xml:space="preserve">To be able to differentiate different states objectively, a quantification measure is needed. For the Regularity the </w:t>
      </w:r>
      <w:r w:rsidR="00791B2C">
        <w:rPr>
          <w:lang w:val="en-US"/>
        </w:rPr>
        <w:t xml:space="preserve">average </w:t>
      </w:r>
      <w:r>
        <w:rPr>
          <w:lang w:val="en-US"/>
        </w:rPr>
        <w:t xml:space="preserve">coefficient of variation </w:t>
      </w:r>
      <w:r w:rsidR="002D71B9">
        <w:rPr>
          <w:lang w:val="en-US"/>
        </w:rPr>
        <w:t xml:space="preserve">(CV) </w:t>
      </w:r>
      <w:r>
        <w:rPr>
          <w:lang w:val="en-US"/>
        </w:rPr>
        <w:t xml:space="preserve">is calculated for </w:t>
      </w:r>
      <w:r w:rsidR="00791B2C">
        <w:rPr>
          <w:lang w:val="en-US"/>
        </w:rPr>
        <w:t xml:space="preserve">the different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791B2C">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 low CV value means regular behavior. CV values around 1 are similar to a Poisson process, and therefore highly irregular. The different values of </w:t>
      </w:r>
      <w:r w:rsidR="002D5D20">
        <w:rPr>
          <w:rFonts w:eastAsiaTheme="minorEastAsia"/>
          <w:lang w:val="en-US"/>
        </w:rPr>
        <w:t>the CV are plotted in Figure 4.</w:t>
      </w:r>
    </w:p>
    <w:p w:rsidR="00EB0F26" w:rsidRDefault="00EB0F26" w:rsidP="00771607">
      <w:pPr>
        <w:jc w:val="both"/>
        <w:rPr>
          <w:rFonts w:eastAsiaTheme="minorEastAsia"/>
          <w:lang w:val="en-US"/>
        </w:rPr>
      </w:pPr>
      <w:r w:rsidRPr="00EB0F26">
        <w:rPr>
          <w:rFonts w:eastAsiaTheme="minorEastAsia"/>
          <w:noProof/>
          <w:lang w:eastAsia="nl-NL"/>
        </w:rPr>
        <w:lastRenderedPageBreak/>
        <w:drawing>
          <wp:inline distT="0" distB="0" distL="0" distR="0">
            <wp:extent cx="5841365" cy="4381500"/>
            <wp:effectExtent l="19050" t="0" r="6985" b="0"/>
            <wp:docPr id="16"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9" cstate="print"/>
                    <a:stretch>
                      <a:fillRect/>
                    </a:stretch>
                  </pic:blipFill>
                  <pic:spPr>
                    <a:xfrm>
                      <a:off x="0" y="0"/>
                      <a:ext cx="5841365" cy="4381500"/>
                    </a:xfrm>
                    <a:prstGeom prst="rect">
                      <a:avLst/>
                    </a:prstGeom>
                  </pic:spPr>
                </pic:pic>
              </a:graphicData>
            </a:graphic>
          </wp:inline>
        </w:drawing>
      </w:r>
    </w:p>
    <w:p w:rsidR="00EB0F26" w:rsidRPr="001224BB" w:rsidRDefault="00EB0F26" w:rsidP="00771607">
      <w:pPr>
        <w:jc w:val="both"/>
        <w:rPr>
          <w:rFonts w:eastAsiaTheme="minorEastAsia"/>
          <w:b/>
          <w:sz w:val="18"/>
          <w:lang w:val="en-US"/>
        </w:rPr>
      </w:pPr>
      <w:r w:rsidRPr="001224BB">
        <w:rPr>
          <w:rFonts w:eastAsiaTheme="minorEastAsia"/>
          <w:b/>
          <w:sz w:val="18"/>
          <w:lang w:val="en-US"/>
        </w:rPr>
        <w:t>Figure 2.</w:t>
      </w:r>
    </w:p>
    <w:p w:rsidR="00EB0F26" w:rsidRDefault="00EB0F26" w:rsidP="00EB0F26">
      <w:pPr>
        <w:jc w:val="center"/>
        <w:rPr>
          <w:rFonts w:eastAsiaTheme="minorEastAsia"/>
          <w:b/>
          <w:lang w:val="en-US"/>
        </w:rPr>
      </w:pPr>
      <w:r w:rsidRPr="00EB0F26">
        <w:rPr>
          <w:rFonts w:eastAsiaTheme="minorEastAsia"/>
          <w:b/>
          <w:noProof/>
          <w:lang w:eastAsia="nl-NL"/>
        </w:rPr>
        <w:drawing>
          <wp:inline distT="0" distB="0" distL="0" distR="0">
            <wp:extent cx="5334000" cy="3000375"/>
            <wp:effectExtent l="19050" t="0" r="0" b="0"/>
            <wp:docPr id="17" name="Afbeelding 9" descr="Overview sket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 sketch.jpeg"/>
                    <pic:cNvPicPr/>
                  </pic:nvPicPr>
                  <pic:blipFill>
                    <a:blip r:embed="rId10" cstate="print"/>
                    <a:srcRect t="12610" r="5947" b="17009"/>
                    <a:stretch>
                      <a:fillRect/>
                    </a:stretch>
                  </pic:blipFill>
                  <pic:spPr>
                    <a:xfrm>
                      <a:off x="0" y="0"/>
                      <a:ext cx="5334000" cy="3000375"/>
                    </a:xfrm>
                    <a:prstGeom prst="rect">
                      <a:avLst/>
                    </a:prstGeom>
                  </pic:spPr>
                </pic:pic>
              </a:graphicData>
            </a:graphic>
          </wp:inline>
        </w:drawing>
      </w:r>
    </w:p>
    <w:p w:rsidR="00EB0F26" w:rsidRPr="001224BB" w:rsidRDefault="00EB0F26" w:rsidP="00EB0F26">
      <w:pPr>
        <w:rPr>
          <w:rFonts w:eastAsiaTheme="minorEastAsia"/>
          <w:b/>
          <w:sz w:val="18"/>
          <w:szCs w:val="18"/>
          <w:lang w:val="en-US"/>
        </w:rPr>
      </w:pPr>
      <w:commentRangeStart w:id="2"/>
      <w:r w:rsidRPr="001224BB">
        <w:rPr>
          <w:rFonts w:eastAsiaTheme="minorEastAsia"/>
          <w:b/>
          <w:sz w:val="18"/>
          <w:szCs w:val="18"/>
          <w:lang w:val="en-US"/>
        </w:rPr>
        <w:t>Figure 3.</w:t>
      </w:r>
      <w:commentRangeEnd w:id="2"/>
      <w:r w:rsidRPr="001224BB">
        <w:rPr>
          <w:rStyle w:val="Verwijzingopmerking"/>
          <w:sz w:val="18"/>
          <w:szCs w:val="18"/>
        </w:rPr>
        <w:commentReference w:id="2"/>
      </w:r>
    </w:p>
    <w:p w:rsidR="00EB0F26" w:rsidRDefault="00EB0F26" w:rsidP="00EB0F26">
      <w:pPr>
        <w:rPr>
          <w:rFonts w:eastAsiaTheme="minorEastAsia"/>
          <w:b/>
          <w:lang w:val="en-US"/>
        </w:rPr>
        <w:sectPr w:rsidR="00EB0F26" w:rsidSect="00EB0F26">
          <w:pgSz w:w="11906" w:h="16838"/>
          <w:pgMar w:top="1417" w:right="1417" w:bottom="1417" w:left="1417" w:header="708" w:footer="708" w:gutter="0"/>
          <w:cols w:space="708"/>
          <w:docGrid w:linePitch="360"/>
        </w:sectPr>
      </w:pPr>
    </w:p>
    <w:p w:rsidR="00EB0F26" w:rsidRDefault="00EB0F26" w:rsidP="00EB0F26">
      <w:pPr>
        <w:jc w:val="center"/>
        <w:rPr>
          <w:rFonts w:eastAsiaTheme="minorEastAsia"/>
          <w:lang w:val="en-US"/>
        </w:rPr>
      </w:pPr>
      <w:r w:rsidRPr="00EB0F26">
        <w:rPr>
          <w:rFonts w:eastAsiaTheme="minorEastAsia"/>
          <w:noProof/>
          <w:lang w:eastAsia="nl-NL"/>
        </w:rPr>
        <w:lastRenderedPageBreak/>
        <w:drawing>
          <wp:inline distT="0" distB="0" distL="0" distR="0">
            <wp:extent cx="3959094" cy="3419475"/>
            <wp:effectExtent l="19050" t="0" r="3306" b="0"/>
            <wp:docPr id="19" name="Afbeelding 11" descr="colo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lot.png"/>
                    <pic:cNvPicPr/>
                  </pic:nvPicPr>
                  <pic:blipFill>
                    <a:blip r:embed="rId11" cstate="print"/>
                    <a:stretch>
                      <a:fillRect/>
                    </a:stretch>
                  </pic:blipFill>
                  <pic:spPr>
                    <a:xfrm>
                      <a:off x="0" y="0"/>
                      <a:ext cx="3959225" cy="3419475"/>
                    </a:xfrm>
                    <a:prstGeom prst="rect">
                      <a:avLst/>
                    </a:prstGeom>
                  </pic:spPr>
                </pic:pic>
              </a:graphicData>
            </a:graphic>
          </wp:inline>
        </w:drawing>
      </w:r>
    </w:p>
    <w:p w:rsidR="00EB0F26" w:rsidRPr="001224BB" w:rsidRDefault="00EB0F26" w:rsidP="00EB0F26">
      <w:pPr>
        <w:rPr>
          <w:rFonts w:eastAsiaTheme="minorEastAsia"/>
          <w:b/>
          <w:sz w:val="18"/>
          <w:lang w:val="en-US"/>
        </w:rPr>
        <w:sectPr w:rsidR="00EB0F26" w:rsidRPr="001224BB" w:rsidSect="00EB0F26">
          <w:pgSz w:w="11906" w:h="16838"/>
          <w:pgMar w:top="1417" w:right="1417" w:bottom="1417" w:left="1417" w:header="708" w:footer="708" w:gutter="0"/>
          <w:cols w:space="708"/>
          <w:docGrid w:linePitch="360"/>
        </w:sectPr>
      </w:pPr>
      <w:r w:rsidRPr="001224BB">
        <w:rPr>
          <w:rFonts w:eastAsiaTheme="minorEastAsia"/>
          <w:b/>
          <w:sz w:val="18"/>
          <w:lang w:val="en-US"/>
        </w:rPr>
        <w:t>Figure 4.</w:t>
      </w:r>
    </w:p>
    <w:p w:rsidR="00A058F9" w:rsidRDefault="00791B2C" w:rsidP="00EB0F26">
      <w:pPr>
        <w:jc w:val="both"/>
        <w:rPr>
          <w:rFonts w:eastAsiaTheme="minorEastAsia"/>
          <w:lang w:val="en-US"/>
        </w:rPr>
      </w:pPr>
      <w:r>
        <w:rPr>
          <w:rFonts w:eastAsiaTheme="minorEastAsia"/>
          <w:lang w:val="en-US"/>
        </w:rPr>
        <w:lastRenderedPageBreak/>
        <w:t xml:space="preserve">This plot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Pr>
          <w:rFonts w:eastAsiaTheme="minorEastAsia"/>
          <w:lang w:val="en-US"/>
        </w:rPr>
        <w:t xml:space="preserve"> is a transition value, as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Pr>
          <w:rFonts w:eastAsiaTheme="minorEastAsia"/>
          <w:lang w:val="en-US"/>
        </w:rPr>
        <w:t xml:space="preserve"> causes very irregular behavior. As mentioned before,</w:t>
      </w:r>
      <w:r w:rsidR="00D2625C">
        <w:rPr>
          <w:rFonts w:eastAsiaTheme="minorEastAsia"/>
          <w:lang w:val="en-US"/>
        </w:rPr>
        <w:t xml:space="preserve"> external input</w:t>
      </w:r>
      <w:r w:rsidR="00771607">
        <w:rPr>
          <w:rFonts w:eastAsiaTheme="minorEastAsia"/>
          <w:lang w:val="en-US"/>
        </w:rPr>
        <w:t xml:space="preserve"> </w:t>
      </w:r>
      <w:r>
        <w:rPr>
          <w:rFonts w:eastAsiaTheme="minorEastAsia"/>
          <w:lang w:val="en-US"/>
        </w:rPr>
        <w:t>should be high enough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&gt;1 nS</m:t>
        </m:r>
      </m:oMath>
      <w:r>
        <w:rPr>
          <w:rFonts w:eastAsiaTheme="minorEastAsia"/>
          <w:lang w:val="en-US"/>
        </w:rPr>
        <w:t xml:space="preserve">) in order to have balanced behavior. So the CV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m:t>
        </m:r>
      </m:oMath>
      <w:r w:rsidR="00A058F9">
        <w:rPr>
          <w:rFonts w:eastAsiaTheme="minorEastAsia"/>
          <w:lang w:val="en-US"/>
        </w:rPr>
        <w:t xml:space="preserve"> </w:t>
      </w:r>
      <w:r>
        <w:rPr>
          <w:rFonts w:eastAsiaTheme="minorEastAsia"/>
          <w:lang w:val="en-US"/>
        </w:rPr>
        <w:t>do not have a meaning in this case.</w:t>
      </w:r>
    </w:p>
    <w:p w:rsidR="00EB0F26" w:rsidRDefault="00EB0F26" w:rsidP="00EB0F26">
      <w:pPr>
        <w:jc w:val="both"/>
        <w:rPr>
          <w:rFonts w:eastAsiaTheme="minorEastAsia"/>
          <w:lang w:val="en-US"/>
        </w:rPr>
      </w:pPr>
      <w:r>
        <w:rPr>
          <w:rFonts w:eastAsiaTheme="minorEastAsia"/>
          <w:lang w:val="en-US"/>
        </w:rPr>
        <w:t>[PART OF QUANTIFICATION SYNCHRONY]</w:t>
      </w:r>
    </w:p>
    <w:p w:rsidR="00EB0F26" w:rsidRDefault="00EB0F26" w:rsidP="00EB0F26">
      <w:pPr>
        <w:jc w:val="both"/>
        <w:rPr>
          <w:rFonts w:eastAsiaTheme="minorEastAsia"/>
          <w:lang w:val="en-US"/>
        </w:rPr>
      </w:pPr>
      <w:commentRangeStart w:id="3"/>
      <w:r>
        <w:rPr>
          <w:rFonts w:eastAsiaTheme="minorEastAsia"/>
          <w:lang w:val="en-US"/>
        </w:rPr>
        <w:t>[PART WHERE BOTH QUANTIFICATIONS ARE COMBINED AND WHERE HOPEFULLY ORIGINATE DIFFERENT STATES</w:t>
      </w:r>
      <w:r w:rsidR="005330C7">
        <w:rPr>
          <w:rFonts w:eastAsiaTheme="minorEastAsia"/>
          <w:lang w:val="en-US"/>
        </w:rPr>
        <w:t>. See example plot 1 for an example.</w:t>
      </w:r>
      <w:r>
        <w:rPr>
          <w:rFonts w:eastAsiaTheme="minorEastAsia"/>
          <w:lang w:val="en-US"/>
        </w:rPr>
        <w:t>]</w:t>
      </w:r>
      <w:commentRangeEnd w:id="3"/>
      <w:r>
        <w:rPr>
          <w:rStyle w:val="Verwijzingopmerking"/>
        </w:rPr>
        <w:commentReference w:id="3"/>
      </w:r>
    </w:p>
    <w:p w:rsidR="00EB0F26" w:rsidRDefault="00EB0F26" w:rsidP="00EB0F26">
      <w:pPr>
        <w:pStyle w:val="Geenafstand"/>
        <w:rPr>
          <w:b/>
          <w:lang w:val="en-US"/>
        </w:rPr>
      </w:pPr>
      <w:r>
        <w:rPr>
          <w:b/>
          <w:lang w:val="en-US"/>
        </w:rPr>
        <w:t>Statistics</w:t>
      </w:r>
    </w:p>
    <w:p w:rsidR="00791B2C" w:rsidRDefault="001224BB" w:rsidP="00A146D6">
      <w:pPr>
        <w:rPr>
          <w:rFonts w:eastAsiaTheme="minorEastAsia"/>
          <w:lang w:val="en-US"/>
        </w:rPr>
      </w:pPr>
      <w:r>
        <w:rPr>
          <w:rFonts w:eastAsiaTheme="minorEastAsia"/>
          <w:lang w:val="en-US"/>
        </w:rPr>
        <w:t>Statistically differentiate between differences in regularity and synchrony</w:t>
      </w:r>
    </w:p>
    <w:p w:rsidR="001224BB" w:rsidRDefault="001224BB" w:rsidP="00A146D6">
      <w:pPr>
        <w:rPr>
          <w:rFonts w:eastAsiaTheme="minorEastAsia"/>
          <w:sz w:val="28"/>
          <w:lang w:val="en-US"/>
        </w:rPr>
      </w:pPr>
      <w:r>
        <w:rPr>
          <w:rFonts w:eastAsiaTheme="minorEastAsia"/>
          <w:sz w:val="28"/>
          <w:lang w:val="en-US"/>
        </w:rPr>
        <w:t>Discussion</w:t>
      </w:r>
    </w:p>
    <w:p w:rsidR="001224BB" w:rsidRPr="001224BB" w:rsidRDefault="001224BB" w:rsidP="00A146D6">
      <w:pPr>
        <w:rPr>
          <w:rFonts w:eastAsiaTheme="minorEastAsia"/>
          <w:lang w:val="en-US"/>
        </w:rPr>
      </w:pPr>
      <w:r>
        <w:rPr>
          <w:rFonts w:eastAsiaTheme="minorEastAsia"/>
          <w:lang w:val="en-US"/>
        </w:rPr>
        <w:t xml:space="preserve">Framework for discussion can be found in the ‘Framework for report’ document. </w:t>
      </w: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pPr>
    </w:p>
    <w:p w:rsidR="001224BB" w:rsidRDefault="001224BB" w:rsidP="00A146D6">
      <w:pPr>
        <w:rPr>
          <w:rFonts w:eastAsiaTheme="minorEastAsia"/>
          <w:sz w:val="28"/>
          <w:lang w:val="en-US"/>
        </w:rPr>
        <w:sectPr w:rsidR="001224BB" w:rsidSect="00EB0F26">
          <w:type w:val="continuous"/>
          <w:pgSz w:w="11906" w:h="16838"/>
          <w:pgMar w:top="1417" w:right="1417" w:bottom="1417" w:left="1417" w:header="708" w:footer="708" w:gutter="0"/>
          <w:cols w:num="2" w:space="708"/>
          <w:docGrid w:linePitch="360"/>
        </w:sectPr>
      </w:pPr>
    </w:p>
    <w:p w:rsidR="001224BB" w:rsidRDefault="001224BB" w:rsidP="00A146D6">
      <w:pPr>
        <w:rPr>
          <w:rFonts w:eastAsiaTheme="minorEastAsia"/>
          <w:sz w:val="28"/>
          <w:lang w:val="en-US"/>
        </w:rPr>
      </w:pPr>
      <w:r w:rsidRPr="001224BB">
        <w:rPr>
          <w:rFonts w:eastAsiaTheme="minorEastAsia"/>
          <w:noProof/>
          <w:sz w:val="28"/>
          <w:lang w:eastAsia="nl-NL"/>
        </w:rPr>
        <w:lastRenderedPageBreak/>
        <w:drawing>
          <wp:inline distT="0" distB="0" distL="0" distR="0">
            <wp:extent cx="5760720" cy="3874770"/>
            <wp:effectExtent l="19050" t="0" r="0" b="0"/>
            <wp:docPr id="20" name="Afbeelding 12" descr="Example of 4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f 4D plot.png"/>
                    <pic:cNvPicPr/>
                  </pic:nvPicPr>
                  <pic:blipFill>
                    <a:blip r:embed="rId12" cstate="print"/>
                    <a:stretch>
                      <a:fillRect/>
                    </a:stretch>
                  </pic:blipFill>
                  <pic:spPr>
                    <a:xfrm>
                      <a:off x="0" y="0"/>
                      <a:ext cx="5760720" cy="3874770"/>
                    </a:xfrm>
                    <a:prstGeom prst="rect">
                      <a:avLst/>
                    </a:prstGeom>
                  </pic:spPr>
                </pic:pic>
              </a:graphicData>
            </a:graphic>
          </wp:inline>
        </w:drawing>
      </w:r>
    </w:p>
    <w:p w:rsidR="001224BB" w:rsidRDefault="001224BB" w:rsidP="00A146D6">
      <w:pPr>
        <w:rPr>
          <w:rFonts w:eastAsiaTheme="minorEastAsia"/>
          <w:b/>
          <w:sz w:val="18"/>
          <w:lang w:val="en-US"/>
        </w:rPr>
        <w:sectPr w:rsidR="001224BB" w:rsidSect="001224BB">
          <w:pgSz w:w="11906" w:h="16838"/>
          <w:pgMar w:top="1417" w:right="1417" w:bottom="1417" w:left="1417" w:header="708" w:footer="708" w:gutter="0"/>
          <w:cols w:space="708"/>
          <w:docGrid w:linePitch="360"/>
        </w:sectPr>
      </w:pPr>
      <w:r>
        <w:rPr>
          <w:rFonts w:eastAsiaTheme="minorEastAsia"/>
          <w:b/>
          <w:sz w:val="18"/>
          <w:lang w:val="en-US"/>
        </w:rPr>
        <w:t>Example figure 1. Quantification for regularity and synchrony in 1 plot. The regularity is plotted in the z-axis and the synchrony (dummy data) as colors.</w:t>
      </w:r>
    </w:p>
    <w:p w:rsidR="001224BB" w:rsidRDefault="001224BB" w:rsidP="00A146D6">
      <w:pPr>
        <w:rPr>
          <w:rFonts w:eastAsiaTheme="minorEastAsia"/>
          <w:b/>
          <w:lang w:val="en-US"/>
        </w:rPr>
      </w:pPr>
      <w:r>
        <w:rPr>
          <w:rFonts w:eastAsiaTheme="minorEastAsia"/>
          <w:b/>
          <w:lang w:val="en-US"/>
        </w:rPr>
        <w:lastRenderedPageBreak/>
        <w:t>References</w:t>
      </w:r>
    </w:p>
    <w:p w:rsidR="001224BB" w:rsidRPr="001D13E9" w:rsidRDefault="00C01413">
      <w:pPr>
        <w:pStyle w:val="Normaalweb"/>
        <w:ind w:left="480" w:hanging="480"/>
        <w:divId w:val="1183397993"/>
        <w:rPr>
          <w:rFonts w:ascii="Calibri" w:hAnsi="Calibri"/>
          <w:noProof/>
          <w:sz w:val="22"/>
          <w:lang w:val="en-US"/>
        </w:rPr>
      </w:pPr>
      <w:r>
        <w:rPr>
          <w:b/>
          <w:lang w:val="en-US"/>
        </w:rPr>
        <w:fldChar w:fldCharType="begin" w:fldLock="1"/>
      </w:r>
      <w:r w:rsidR="001224BB">
        <w:rPr>
          <w:b/>
          <w:lang w:val="en-US"/>
        </w:rPr>
        <w:instrText xml:space="preserve">ADDIN Mendeley Bibliography CSL_BIBLIOGRAPHY </w:instrText>
      </w:r>
      <w:r>
        <w:rPr>
          <w:b/>
          <w:lang w:val="en-US"/>
        </w:rPr>
        <w:fldChar w:fldCharType="separate"/>
      </w:r>
      <w:r w:rsidR="001224BB" w:rsidRPr="001D13E9">
        <w:rPr>
          <w:rFonts w:ascii="Calibri" w:hAnsi="Calibri"/>
          <w:noProof/>
          <w:sz w:val="22"/>
          <w:lang w:val="en-US"/>
        </w:rPr>
        <w:t xml:space="preserve">Brunel, N. (2000). Dynamics of sparsely connected networls of excitatory and inhibitory neurons. </w:t>
      </w:r>
      <w:r w:rsidR="001224BB" w:rsidRPr="001D13E9">
        <w:rPr>
          <w:rFonts w:ascii="Calibri" w:hAnsi="Calibri"/>
          <w:i/>
          <w:iCs/>
          <w:noProof/>
          <w:sz w:val="22"/>
          <w:lang w:val="en-US"/>
        </w:rPr>
        <w:t>Computational Neuroscience</w:t>
      </w:r>
      <w:r w:rsidR="001224BB" w:rsidRPr="001D13E9">
        <w:rPr>
          <w:rFonts w:ascii="Calibri" w:hAnsi="Calibri"/>
          <w:noProof/>
          <w:sz w:val="22"/>
          <w:lang w:val="en-US"/>
        </w:rPr>
        <w:t xml:space="preserve">, </w:t>
      </w:r>
      <w:r w:rsidR="001224BB" w:rsidRPr="001D13E9">
        <w:rPr>
          <w:rFonts w:ascii="Calibri" w:hAnsi="Calibri"/>
          <w:i/>
          <w:iCs/>
          <w:noProof/>
          <w:sz w:val="22"/>
          <w:lang w:val="en-US"/>
        </w:rPr>
        <w:t>8</w:t>
      </w:r>
      <w:r w:rsidR="001224BB" w:rsidRPr="001D13E9">
        <w:rPr>
          <w:rFonts w:ascii="Calibri" w:hAnsi="Calibri"/>
          <w:noProof/>
          <w:sz w:val="22"/>
          <w:lang w:val="en-US"/>
        </w:rPr>
        <w:t>, 183–208.</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Golomb, D., &amp; Hansel, D. (2000). The number of synaptic inputs and the synchrony of large, sparse neuronal networks. </w:t>
      </w:r>
      <w:r w:rsidRPr="001D13E9">
        <w:rPr>
          <w:rFonts w:ascii="Calibri" w:hAnsi="Calibri"/>
          <w:i/>
          <w:iCs/>
          <w:noProof/>
          <w:sz w:val="22"/>
          <w:lang w:val="en-US"/>
        </w:rPr>
        <w:t>Neural Computation</w:t>
      </w:r>
      <w:r w:rsidRPr="001D13E9">
        <w:rPr>
          <w:rFonts w:ascii="Calibri" w:hAnsi="Calibri"/>
          <w:noProof/>
          <w:sz w:val="22"/>
          <w:lang w:val="en-US"/>
        </w:rPr>
        <w:t xml:space="preserve">, </w:t>
      </w:r>
      <w:r w:rsidRPr="001D13E9">
        <w:rPr>
          <w:rFonts w:ascii="Calibri" w:hAnsi="Calibri"/>
          <w:i/>
          <w:iCs/>
          <w:noProof/>
          <w:sz w:val="22"/>
          <w:lang w:val="en-US"/>
        </w:rPr>
        <w:t>12</w:t>
      </w:r>
      <w:r w:rsidRPr="001D13E9">
        <w:rPr>
          <w:rFonts w:ascii="Calibri" w:hAnsi="Calibri"/>
          <w:noProof/>
          <w:sz w:val="22"/>
          <w:lang w:val="en-US"/>
        </w:rPr>
        <w:t>(5), 1095–1139. http://doi.org/10.1162/089976600300015529</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Goodman, D. F. M., &amp; Brette, R. (2009). The brian simulator. </w:t>
      </w:r>
      <w:r w:rsidRPr="001D13E9">
        <w:rPr>
          <w:rFonts w:ascii="Calibri" w:hAnsi="Calibri"/>
          <w:i/>
          <w:iCs/>
          <w:noProof/>
          <w:sz w:val="22"/>
          <w:lang w:val="en-US"/>
        </w:rPr>
        <w:t>Frontiers in Neuroscience</w:t>
      </w:r>
      <w:r w:rsidRPr="001D13E9">
        <w:rPr>
          <w:rFonts w:ascii="Calibri" w:hAnsi="Calibri"/>
          <w:noProof/>
          <w:sz w:val="22"/>
          <w:lang w:val="en-US"/>
        </w:rPr>
        <w:t xml:space="preserve">, </w:t>
      </w:r>
      <w:r w:rsidRPr="001D13E9">
        <w:rPr>
          <w:rFonts w:ascii="Calibri" w:hAnsi="Calibri"/>
          <w:i/>
          <w:iCs/>
          <w:noProof/>
          <w:sz w:val="22"/>
          <w:lang w:val="en-US"/>
        </w:rPr>
        <w:t>3</w:t>
      </w:r>
      <w:r w:rsidRPr="001D13E9">
        <w:rPr>
          <w:rFonts w:ascii="Calibri" w:hAnsi="Calibri"/>
          <w:noProof/>
          <w:sz w:val="22"/>
          <w:lang w:val="en-US"/>
        </w:rPr>
        <w:t>(SEP), 192–197. http://doi.org/10.3389/neuro.01.026.2009</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Remme, M. W. H., &amp; Wadman, W. J. (2012). Homeostatic scaling of excitability in recurrent neural networks. </w:t>
      </w:r>
      <w:r w:rsidRPr="001D13E9">
        <w:rPr>
          <w:rFonts w:ascii="Calibri" w:hAnsi="Calibri"/>
          <w:i/>
          <w:iCs/>
          <w:noProof/>
          <w:sz w:val="22"/>
          <w:lang w:val="en-US"/>
        </w:rPr>
        <w:t>PLoS Computational Biology</w:t>
      </w:r>
      <w:r w:rsidRPr="001D13E9">
        <w:rPr>
          <w:rFonts w:ascii="Calibri" w:hAnsi="Calibri"/>
          <w:noProof/>
          <w:sz w:val="22"/>
          <w:lang w:val="en-US"/>
        </w:rPr>
        <w:t xml:space="preserve">, </w:t>
      </w:r>
      <w:r w:rsidRPr="001D13E9">
        <w:rPr>
          <w:rFonts w:ascii="Calibri" w:hAnsi="Calibri"/>
          <w:i/>
          <w:iCs/>
          <w:noProof/>
          <w:sz w:val="22"/>
          <w:lang w:val="en-US"/>
        </w:rPr>
        <w:t>8</w:t>
      </w:r>
      <w:r w:rsidRPr="001D13E9">
        <w:rPr>
          <w:rFonts w:ascii="Calibri" w:hAnsi="Calibri"/>
          <w:noProof/>
          <w:sz w:val="22"/>
          <w:lang w:val="en-US"/>
        </w:rPr>
        <w:t xml:space="preserve">(5). </w:t>
      </w:r>
      <w:r w:rsidRPr="001D13E9">
        <w:rPr>
          <w:rFonts w:ascii="Calibri" w:hAnsi="Calibri"/>
          <w:noProof/>
          <w:sz w:val="22"/>
          <w:lang w:val="en-US"/>
        </w:rPr>
        <w:lastRenderedPageBreak/>
        <w:t>http://doi.org/10.1371/journal.pcbi.1002494</w:t>
      </w:r>
    </w:p>
    <w:p w:rsidR="001224BB" w:rsidRPr="001D13E9" w:rsidRDefault="001224BB">
      <w:pPr>
        <w:pStyle w:val="Normaalweb"/>
        <w:ind w:left="480" w:hanging="480"/>
        <w:divId w:val="1183397993"/>
        <w:rPr>
          <w:rFonts w:ascii="Calibri" w:hAnsi="Calibri"/>
          <w:noProof/>
          <w:sz w:val="22"/>
          <w:lang w:val="en-US"/>
        </w:rPr>
      </w:pPr>
      <w:r w:rsidRPr="001D13E9">
        <w:rPr>
          <w:rFonts w:ascii="Calibri" w:hAnsi="Calibri"/>
          <w:noProof/>
          <w:sz w:val="22"/>
          <w:lang w:val="en-US"/>
        </w:rPr>
        <w:t xml:space="preserve">Shadlen, M. N., &amp; Newsome, W. T. (1998). The variable discharge of cortical neurons: implications for connectivity, computation, and information coding. </w:t>
      </w:r>
      <w:r w:rsidRPr="001D13E9">
        <w:rPr>
          <w:rFonts w:ascii="Calibri" w:hAnsi="Calibri"/>
          <w:i/>
          <w:iCs/>
          <w:noProof/>
          <w:sz w:val="22"/>
          <w:lang w:val="en-US"/>
        </w:rPr>
        <w:t>The Journal of Neuroscience : The Official Journal of the Society for Neuroscience</w:t>
      </w:r>
      <w:r w:rsidRPr="001D13E9">
        <w:rPr>
          <w:rFonts w:ascii="Calibri" w:hAnsi="Calibri"/>
          <w:noProof/>
          <w:sz w:val="22"/>
          <w:lang w:val="en-US"/>
        </w:rPr>
        <w:t xml:space="preserve">, </w:t>
      </w:r>
      <w:r w:rsidRPr="001D13E9">
        <w:rPr>
          <w:rFonts w:ascii="Calibri" w:hAnsi="Calibri"/>
          <w:i/>
          <w:iCs/>
          <w:noProof/>
          <w:sz w:val="22"/>
          <w:lang w:val="en-US"/>
        </w:rPr>
        <w:t>18</w:t>
      </w:r>
      <w:r w:rsidRPr="001D13E9">
        <w:rPr>
          <w:rFonts w:ascii="Calibri" w:hAnsi="Calibri"/>
          <w:noProof/>
          <w:sz w:val="22"/>
          <w:lang w:val="en-US"/>
        </w:rPr>
        <w:t>(10), 3870–3896.</w:t>
      </w:r>
    </w:p>
    <w:p w:rsidR="001224BB" w:rsidRPr="001D13E9" w:rsidRDefault="001224BB">
      <w:pPr>
        <w:pStyle w:val="Normaalweb"/>
        <w:ind w:left="480" w:hanging="480"/>
        <w:divId w:val="1183397993"/>
        <w:rPr>
          <w:rFonts w:ascii="Calibri" w:hAnsi="Calibri"/>
          <w:noProof/>
          <w:sz w:val="22"/>
          <w:lang w:val="en-US"/>
        </w:rPr>
      </w:pPr>
      <w:r w:rsidRPr="001224BB">
        <w:rPr>
          <w:rFonts w:ascii="Calibri" w:hAnsi="Calibri"/>
          <w:noProof/>
          <w:sz w:val="22"/>
        </w:rPr>
        <w:t xml:space="preserve">Softky, W. R., &amp; Koch, C. (1993). </w:t>
      </w:r>
      <w:r w:rsidRPr="001D13E9">
        <w:rPr>
          <w:rFonts w:ascii="Calibri" w:hAnsi="Calibri"/>
          <w:noProof/>
          <w:sz w:val="22"/>
          <w:lang w:val="en-US"/>
        </w:rPr>
        <w:t xml:space="preserve">The highly irregular firing of cortical cells is inconsistent with temporal integration of random EPSPs. </w:t>
      </w:r>
      <w:r w:rsidRPr="001D13E9">
        <w:rPr>
          <w:rFonts w:ascii="Calibri" w:hAnsi="Calibri"/>
          <w:i/>
          <w:iCs/>
          <w:noProof/>
          <w:sz w:val="22"/>
          <w:lang w:val="en-US"/>
        </w:rPr>
        <w:t>The Journal of Neuroscience : The Official Journal of the Society for Neuroscience</w:t>
      </w:r>
      <w:r w:rsidRPr="001D13E9">
        <w:rPr>
          <w:rFonts w:ascii="Calibri" w:hAnsi="Calibri"/>
          <w:noProof/>
          <w:sz w:val="22"/>
          <w:lang w:val="en-US"/>
        </w:rPr>
        <w:t xml:space="preserve">, </w:t>
      </w:r>
      <w:r w:rsidRPr="001D13E9">
        <w:rPr>
          <w:rFonts w:ascii="Calibri" w:hAnsi="Calibri"/>
          <w:i/>
          <w:iCs/>
          <w:noProof/>
          <w:sz w:val="22"/>
          <w:lang w:val="en-US"/>
        </w:rPr>
        <w:t>13</w:t>
      </w:r>
      <w:r w:rsidRPr="001D13E9">
        <w:rPr>
          <w:rFonts w:ascii="Calibri" w:hAnsi="Calibri"/>
          <w:noProof/>
          <w:sz w:val="22"/>
          <w:lang w:val="en-US"/>
        </w:rPr>
        <w:t>(1), 334–350.</w:t>
      </w:r>
    </w:p>
    <w:p w:rsidR="001224BB" w:rsidRPr="001224BB" w:rsidRDefault="001224BB" w:rsidP="001224BB">
      <w:pPr>
        <w:pStyle w:val="Normaalweb"/>
        <w:ind w:left="480" w:hanging="480"/>
        <w:rPr>
          <w:b/>
          <w:sz w:val="22"/>
          <w:lang w:val="en-US" w:eastAsia="en-US"/>
        </w:rPr>
      </w:pPr>
      <w:r w:rsidRPr="001D13E9">
        <w:rPr>
          <w:rFonts w:ascii="Calibri" w:hAnsi="Calibri"/>
          <w:noProof/>
          <w:sz w:val="22"/>
          <w:lang w:val="en-US"/>
        </w:rPr>
        <w:t xml:space="preserve">Yger, P., &amp; Harris, K. D. (2013). The Convallis Rule for Unsupervised Learning in Cortical Networks. </w:t>
      </w:r>
      <w:r w:rsidRPr="001224BB">
        <w:rPr>
          <w:rFonts w:ascii="Calibri" w:hAnsi="Calibri"/>
          <w:i/>
          <w:iCs/>
          <w:noProof/>
          <w:sz w:val="22"/>
        </w:rPr>
        <w:t>PLoS Computational Biology</w:t>
      </w:r>
      <w:r w:rsidRPr="001224BB">
        <w:rPr>
          <w:rFonts w:ascii="Calibri" w:hAnsi="Calibri"/>
          <w:noProof/>
          <w:sz w:val="22"/>
        </w:rPr>
        <w:t xml:space="preserve">, </w:t>
      </w:r>
      <w:r w:rsidRPr="001224BB">
        <w:rPr>
          <w:rFonts w:ascii="Calibri" w:hAnsi="Calibri"/>
          <w:i/>
          <w:iCs/>
          <w:noProof/>
          <w:sz w:val="22"/>
        </w:rPr>
        <w:t>9</w:t>
      </w:r>
      <w:r w:rsidRPr="001224BB">
        <w:rPr>
          <w:rFonts w:ascii="Calibri" w:hAnsi="Calibri"/>
          <w:noProof/>
          <w:sz w:val="22"/>
        </w:rPr>
        <w:t>(10). http://doi.org/10.1371/journal.pcbi.1003272</w:t>
      </w:r>
      <w:r w:rsidR="00C01413">
        <w:rPr>
          <w:b/>
          <w:lang w:val="en-US"/>
        </w:rPr>
        <w:fldChar w:fldCharType="end"/>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ri" w:date="2015-05-12T18:46:00Z" w:initials="J">
    <w:p w:rsidR="003020E2" w:rsidRDefault="003020E2">
      <w:pPr>
        <w:pStyle w:val="Tekstopmerking"/>
      </w:pPr>
      <w:r>
        <w:rPr>
          <w:rStyle w:val="Verwijzingopmerking"/>
        </w:rPr>
        <w:annotationRef/>
      </w:r>
      <w:r>
        <w:t xml:space="preserve">Nog niet helemaal overtuigd van deze </w:t>
      </w:r>
      <w:proofErr w:type="spellStart"/>
      <w:r>
        <w:t>quantification</w:t>
      </w:r>
      <w:proofErr w:type="spellEnd"/>
      <w:r>
        <w:t xml:space="preserve">. Kan het niet ook zo zijn dat een netwerk veel minder vuurt, dus toch een lage frequentie, de neuronen die vuren toch synchroon vuren? </w:t>
      </w:r>
      <w:proofErr w:type="spellStart"/>
      <w:r>
        <w:t>Zoja</w:t>
      </w:r>
      <w:proofErr w:type="spellEnd"/>
      <w:r>
        <w:t>, dan zou deze maat niet goed zijn.</w:t>
      </w:r>
    </w:p>
  </w:comment>
  <w:comment w:id="1" w:author="Jiri" w:date="2015-05-13T11:12:00Z" w:initials="J">
    <w:p w:rsidR="003020E2" w:rsidRDefault="003020E2">
      <w:pPr>
        <w:pStyle w:val="Tekstopmerking"/>
      </w:pPr>
      <w:r>
        <w:rPr>
          <w:rStyle w:val="Verwijzingopmerking"/>
        </w:rPr>
        <w:annotationRef/>
      </w:r>
      <w:r>
        <w:t>Nog erg abstract.</w:t>
      </w:r>
      <w:r w:rsidR="00433D1E">
        <w:t xml:space="preserve"> </w:t>
      </w:r>
      <w:r>
        <w:t>Moet nog verder uitgediept worden welke statistische toets gebruikt moet worden en welke data hiervoor nodig is.</w:t>
      </w:r>
    </w:p>
  </w:comment>
  <w:comment w:id="2" w:author="Jiri" w:date="2015-05-13T17:13:00Z" w:initials="J">
    <w:p w:rsidR="00EB0F26" w:rsidRDefault="00EB0F26">
      <w:pPr>
        <w:pStyle w:val="Tekstopmerking"/>
      </w:pPr>
      <w:r>
        <w:rPr>
          <w:rStyle w:val="Verwijzingopmerking"/>
        </w:rPr>
        <w:annotationRef/>
      </w:r>
      <w:r>
        <w:t>Deze afbeelding zal uiteraard niet in het eindverslag komen, maar ik zit nog in twijfel of ik hier een figuur van ga maken of deze figuur weglaat en alleen de interessante range beschrijf in de tekst.</w:t>
      </w:r>
    </w:p>
  </w:comment>
  <w:comment w:id="3" w:author="Jiri" w:date="2015-05-13T17:14:00Z" w:initials="J">
    <w:p w:rsidR="00EB0F26" w:rsidRPr="00771607" w:rsidRDefault="00EB0F26" w:rsidP="00EB0F26">
      <w:pPr>
        <w:pStyle w:val="Tekstopmerking"/>
        <w:rPr>
          <w:lang w:val="en-US"/>
        </w:rPr>
      </w:pPr>
      <w:r>
        <w:rPr>
          <w:rStyle w:val="Verwijzingopmerking"/>
        </w:rPr>
        <w:annotationRef/>
      </w:r>
      <w:r w:rsidRPr="00771607">
        <w:rPr>
          <w:lang w:val="en-US"/>
        </w:rPr>
        <w:t xml:space="preserve">See example Figure 1. The quantification for synchrony is dummy data, but if there if a clear separation just as with the regularity, this kind of plot can give an overview where the </w:t>
      </w:r>
      <w:r>
        <w:rPr>
          <w:lang w:val="en-US"/>
        </w:rPr>
        <w:t>different states are located in the parameter space.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285" w:rsidRDefault="00CE1285" w:rsidP="00265168">
      <w:pPr>
        <w:spacing w:after="0" w:line="240" w:lineRule="auto"/>
      </w:pPr>
      <w:r>
        <w:separator/>
      </w:r>
    </w:p>
  </w:endnote>
  <w:endnote w:type="continuationSeparator" w:id="0">
    <w:p w:rsidR="00CE1285" w:rsidRDefault="00CE1285"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285" w:rsidRDefault="00CE1285" w:rsidP="00265168">
      <w:pPr>
        <w:spacing w:after="0" w:line="240" w:lineRule="auto"/>
      </w:pPr>
      <w:r>
        <w:separator/>
      </w:r>
    </w:p>
  </w:footnote>
  <w:footnote w:type="continuationSeparator" w:id="0">
    <w:p w:rsidR="00CE1285" w:rsidRDefault="00CE1285"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32099"/>
    <w:rsid w:val="000C311F"/>
    <w:rsid w:val="000E36F2"/>
    <w:rsid w:val="001224BB"/>
    <w:rsid w:val="001A6560"/>
    <w:rsid w:val="001D13E9"/>
    <w:rsid w:val="00206E18"/>
    <w:rsid w:val="00265168"/>
    <w:rsid w:val="00265788"/>
    <w:rsid w:val="002670D6"/>
    <w:rsid w:val="00283898"/>
    <w:rsid w:val="002D5D20"/>
    <w:rsid w:val="002D71B9"/>
    <w:rsid w:val="003020E2"/>
    <w:rsid w:val="00376720"/>
    <w:rsid w:val="00384CC9"/>
    <w:rsid w:val="00385D8F"/>
    <w:rsid w:val="003C3B47"/>
    <w:rsid w:val="003D0203"/>
    <w:rsid w:val="003E2D5B"/>
    <w:rsid w:val="003F490D"/>
    <w:rsid w:val="00402457"/>
    <w:rsid w:val="00407DD8"/>
    <w:rsid w:val="00407EB6"/>
    <w:rsid w:val="00433D1E"/>
    <w:rsid w:val="00482AC3"/>
    <w:rsid w:val="00490566"/>
    <w:rsid w:val="00513F1C"/>
    <w:rsid w:val="005223C3"/>
    <w:rsid w:val="00532099"/>
    <w:rsid w:val="005330C7"/>
    <w:rsid w:val="005361AF"/>
    <w:rsid w:val="00561537"/>
    <w:rsid w:val="00564F9F"/>
    <w:rsid w:val="005728F7"/>
    <w:rsid w:val="005D51B9"/>
    <w:rsid w:val="0069658C"/>
    <w:rsid w:val="006B7BE5"/>
    <w:rsid w:val="006F29CD"/>
    <w:rsid w:val="00743775"/>
    <w:rsid w:val="00767715"/>
    <w:rsid w:val="00771607"/>
    <w:rsid w:val="00774FD2"/>
    <w:rsid w:val="00791B2C"/>
    <w:rsid w:val="007D6C70"/>
    <w:rsid w:val="007F4C2C"/>
    <w:rsid w:val="00803D5D"/>
    <w:rsid w:val="008406C1"/>
    <w:rsid w:val="00854A98"/>
    <w:rsid w:val="00901FCD"/>
    <w:rsid w:val="00920DE5"/>
    <w:rsid w:val="00973EEF"/>
    <w:rsid w:val="00975B78"/>
    <w:rsid w:val="00994E9B"/>
    <w:rsid w:val="009A7C1E"/>
    <w:rsid w:val="009F1988"/>
    <w:rsid w:val="00A058F9"/>
    <w:rsid w:val="00A146D6"/>
    <w:rsid w:val="00A652B1"/>
    <w:rsid w:val="00A97F03"/>
    <w:rsid w:val="00B35340"/>
    <w:rsid w:val="00B952B1"/>
    <w:rsid w:val="00B9691D"/>
    <w:rsid w:val="00BA29A9"/>
    <w:rsid w:val="00C01413"/>
    <w:rsid w:val="00C20EE0"/>
    <w:rsid w:val="00CA51D7"/>
    <w:rsid w:val="00CC795D"/>
    <w:rsid w:val="00CD4777"/>
    <w:rsid w:val="00CE03DF"/>
    <w:rsid w:val="00CE1285"/>
    <w:rsid w:val="00D0216B"/>
    <w:rsid w:val="00D2625C"/>
    <w:rsid w:val="00D351CD"/>
    <w:rsid w:val="00D810F0"/>
    <w:rsid w:val="00DF2906"/>
    <w:rsid w:val="00E2054C"/>
    <w:rsid w:val="00E5484A"/>
    <w:rsid w:val="00E67BB1"/>
    <w:rsid w:val="00EB0F26"/>
    <w:rsid w:val="00F54AD6"/>
    <w:rsid w:val="00F84F3D"/>
    <w:rsid w:val="00FA2CEB"/>
    <w:rsid w:val="00FC42C9"/>
    <w:rsid w:val="00FE2F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semiHidden/>
    <w:unhideWhenUsed/>
    <w:rsid w:val="00A652B1"/>
    <w:rPr>
      <w:sz w:val="16"/>
      <w:szCs w:val="16"/>
    </w:rPr>
  </w:style>
  <w:style w:type="paragraph" w:styleId="Tekstopmerking">
    <w:name w:val="annotation text"/>
    <w:basedOn w:val="Standaard"/>
    <w:link w:val="TekstopmerkingChar"/>
    <w:uiPriority w:val="99"/>
    <w:semiHidden/>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CB966-9187-4B04-B5EF-8C2F74C0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7</Pages>
  <Words>6920</Words>
  <Characters>38061</Characters>
  <Application>Microsoft Office Word</Application>
  <DocSecurity>0</DocSecurity>
  <Lines>317</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Jiri</dc:creator>
  <cp:lastModifiedBy>Jiri</cp:lastModifiedBy>
  <cp:revision>12</cp:revision>
  <cp:lastPrinted>2015-05-13T10:25:00Z</cp:lastPrinted>
  <dcterms:created xsi:type="dcterms:W3CDTF">2015-05-11T09:05:00Z</dcterms:created>
  <dcterms:modified xsi:type="dcterms:W3CDTF">2015-05-17T13:41:00Z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