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B695" w14:textId="77777777" w:rsidR="00B05795" w:rsidRDefault="00000000">
      <w:pPr>
        <w:spacing w:before="200" w:after="80"/>
      </w:pPr>
      <w:r>
        <w:rPr>
          <w:b/>
          <w:bCs/>
          <w:color w:val="1B5E3F"/>
          <w:spacing w:val="40"/>
          <w:sz w:val="18"/>
          <w:szCs w:val="18"/>
        </w:rPr>
        <w:t>PŘÍLOHA 4</w:t>
      </w:r>
    </w:p>
    <w:p w14:paraId="6BCF4A78" w14:textId="77777777" w:rsidR="00B05795" w:rsidRDefault="00000000">
      <w:pPr>
        <w:spacing w:after="120"/>
      </w:pPr>
      <w:r>
        <w:rPr>
          <w:b/>
          <w:bCs/>
          <w:color w:val="1A1A1A"/>
          <w:sz w:val="44"/>
          <w:szCs w:val="44"/>
        </w:rPr>
        <w:t>Struktura veřejného reportu uhlíkové stopy</w:t>
      </w:r>
    </w:p>
    <w:p w14:paraId="0A68BD5B" w14:textId="77777777" w:rsidR="00B05795" w:rsidRDefault="00000000">
      <w:pPr>
        <w:spacing w:after="360"/>
      </w:pPr>
      <w:r>
        <w:rPr>
          <w:color w:val="666666"/>
          <w:sz w:val="22"/>
          <w:szCs w:val="22"/>
        </w:rPr>
        <w:t>Vzor obsahu publikovatelné zprávy. Greenometer dodá finální verzi naplněnou daty vašeho klubu.</w:t>
      </w:r>
    </w:p>
    <w:p w14:paraId="6F3504ED" w14:textId="77777777" w:rsidR="00B05795" w:rsidRDefault="00000000">
      <w:pPr>
        <w:pStyle w:val="Nadpis2"/>
      </w:pPr>
      <w:r>
        <w:t>Co tento dokument je</w:t>
      </w:r>
    </w:p>
    <w:p w14:paraId="600AF321" w14:textId="77777777" w:rsidR="00B05795" w:rsidRDefault="00000000">
      <w:pPr>
        <w:spacing w:after="120"/>
      </w:pPr>
      <w:r>
        <w:t>Šablona ukazuje, jaké sekce má veřejný report uhlíkové stopy obsahovat — co bude na webu klubu a co se objeví v komunikaci se sponzory, médii a UEFA. Slouží také jako přehled, na co se zeptat vedení a jak s nimi probrat schvalování finální verze.</w:t>
      </w:r>
    </w:p>
    <w:p w14:paraId="1F1E1CB8" w14:textId="77777777" w:rsidR="00B05795" w:rsidRDefault="00000000">
      <w:pPr>
        <w:spacing w:after="120"/>
      </w:pPr>
      <w:r>
        <w:t>Konkrétní obsah (čísla, grafy, formulace závazků) připraví Greenometer na základě výsledků výpočtu. Klub schvaluje finální verzi před zveřejněním.</w:t>
      </w:r>
    </w:p>
    <w:p w14:paraId="61408F9D" w14:textId="77777777" w:rsidR="00B05795" w:rsidRDefault="00B05795">
      <w:pPr>
        <w:spacing w:after="120"/>
      </w:pPr>
    </w:p>
    <w:tbl>
      <w:tblPr>
        <w:tblW w:w="9026" w:type="dxa"/>
        <w:tblBorders>
          <w:top w:val="single" w:sz="4" w:space="0" w:color="1B5E3F"/>
          <w:left w:val="single" w:sz="4" w:space="0" w:color="1B5E3F"/>
          <w:bottom w:val="single" w:sz="4" w:space="0" w:color="1B5E3F"/>
          <w:right w:val="single" w:sz="4" w:space="0" w:color="1B5E3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05795" w14:paraId="188E94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4D272E6" w14:textId="77777777" w:rsidR="00B05795" w:rsidRDefault="00000000">
            <w:r>
              <w:rPr>
                <w:i/>
                <w:iCs/>
                <w:color w:val="1A1A1A"/>
              </w:rPr>
              <w:t>Doporučený rozsah finálního reportu: 4–6 stran A4 nebo ekvivalentní webová stránka. Delší dokumenty fanoušci ani sponzoři nečtou.</w:t>
            </w:r>
          </w:p>
        </w:tc>
      </w:tr>
    </w:tbl>
    <w:p w14:paraId="30E4067C" w14:textId="77777777" w:rsidR="00B05795" w:rsidRDefault="00B05795">
      <w:pPr>
        <w:spacing w:after="240"/>
      </w:pPr>
    </w:p>
    <w:p w14:paraId="36D992EC" w14:textId="77777777" w:rsidR="00B05795" w:rsidRDefault="00000000">
      <w:pPr>
        <w:pStyle w:val="Nadpis1"/>
      </w:pPr>
      <w:r>
        <w:t>Doporučená struktura</w:t>
      </w:r>
    </w:p>
    <w:p w14:paraId="53E63356" w14:textId="77777777" w:rsidR="00B05795" w:rsidRDefault="00000000">
      <w:pPr>
        <w:spacing w:before="320" w:after="80"/>
      </w:pPr>
      <w:r>
        <w:rPr>
          <w:b/>
          <w:bCs/>
          <w:color w:val="1B5E3F"/>
          <w:sz w:val="26"/>
          <w:szCs w:val="26"/>
        </w:rPr>
        <w:t xml:space="preserve">Sekce 1.  </w:t>
      </w:r>
      <w:r>
        <w:rPr>
          <w:b/>
          <w:bCs/>
          <w:color w:val="1A1A1A"/>
          <w:sz w:val="26"/>
          <w:szCs w:val="26"/>
        </w:rPr>
        <w:t>Úvodní slovo (od vedení klubu)</w:t>
      </w:r>
    </w:p>
    <w:p w14:paraId="414C4EA5" w14:textId="77777777" w:rsidR="00B05795" w:rsidRDefault="00000000">
      <w:pPr>
        <w:spacing w:after="120"/>
      </w:pPr>
      <w:r>
        <w:rPr>
          <w:b/>
          <w:bCs/>
          <w:color w:val="666666"/>
          <w:sz w:val="18"/>
          <w:szCs w:val="18"/>
        </w:rPr>
        <w:t xml:space="preserve">Co sekce obsahuje: </w:t>
      </w:r>
      <w:r>
        <w:rPr>
          <w:color w:val="666666"/>
          <w:sz w:val="18"/>
          <w:szCs w:val="18"/>
        </w:rPr>
        <w:t>Krátké slovo předsedy nebo generálního ředitele. Zdůvodnění, proč klub projekt zahájil — komunita, odpovědnost vůči fanouškům, požadavky UEFA, dlouhodobý záměr.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05795" w14:paraId="4AB2F5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771F911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[Krátký úvodní text 150–200 slov]</w:t>
            </w:r>
          </w:p>
          <w:p w14:paraId="5A6CD4F2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Citát od vedení klubu — proč udržitelnost, jaký je závazek do budoucna</w:t>
            </w:r>
          </w:p>
          <w:p w14:paraId="1C32249A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Podpis: [Jméno, funkce]</w:t>
            </w:r>
          </w:p>
        </w:tc>
      </w:tr>
    </w:tbl>
    <w:p w14:paraId="4E8F4241" w14:textId="77777777" w:rsidR="00B05795" w:rsidRDefault="00000000">
      <w:pPr>
        <w:spacing w:before="320" w:after="80"/>
      </w:pPr>
      <w:r>
        <w:rPr>
          <w:b/>
          <w:bCs/>
          <w:color w:val="1B5E3F"/>
          <w:sz w:val="26"/>
          <w:szCs w:val="26"/>
        </w:rPr>
        <w:t xml:space="preserve">Sekce 2.  </w:t>
      </w:r>
      <w:r>
        <w:rPr>
          <w:b/>
          <w:bCs/>
          <w:color w:val="1A1A1A"/>
          <w:sz w:val="26"/>
          <w:szCs w:val="26"/>
        </w:rPr>
        <w:t>O projektu</w:t>
      </w:r>
    </w:p>
    <w:p w14:paraId="68ED9413" w14:textId="77777777" w:rsidR="00B05795" w:rsidRDefault="00000000">
      <w:pPr>
        <w:spacing w:after="120"/>
      </w:pPr>
      <w:r>
        <w:rPr>
          <w:b/>
          <w:bCs/>
          <w:color w:val="666666"/>
          <w:sz w:val="18"/>
          <w:szCs w:val="18"/>
        </w:rPr>
        <w:t xml:space="preserve">Co sekce obsahuje: </w:t>
      </w:r>
      <w:r>
        <w:rPr>
          <w:color w:val="666666"/>
          <w:sz w:val="18"/>
          <w:szCs w:val="18"/>
        </w:rPr>
        <w:t>Stručný popis, co a proč klub měřil. Použitá metodika, výchozí rok, hranice organizace, partner projektu (Greenometer).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05795" w14:paraId="2EF2D2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D567C48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Tento report shrnuje výsledky výpočtu uhlíkové stopy klubu [název] za výchozí rok [20</w:t>
            </w:r>
            <w:proofErr w:type="gramStart"/>
            <w:r>
              <w:rPr>
                <w:i/>
                <w:iCs/>
                <w:color w:val="1A1A1A"/>
              </w:rPr>
              <w:t>XX]…</w:t>
            </w:r>
            <w:proofErr w:type="gramEnd"/>
          </w:p>
          <w:p w14:paraId="79EADF1F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 xml:space="preserve">Výpočet byl proveden podle GHG </w:t>
            </w:r>
            <w:proofErr w:type="spellStart"/>
            <w:r>
              <w:rPr>
                <w:i/>
                <w:iCs/>
                <w:color w:val="1A1A1A"/>
              </w:rPr>
              <w:t>Protocol</w:t>
            </w:r>
            <w:proofErr w:type="spellEnd"/>
            <w:r>
              <w:rPr>
                <w:i/>
                <w:iCs/>
                <w:color w:val="1A1A1A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</w:rPr>
              <w:t>Corporate</w:t>
            </w:r>
            <w:proofErr w:type="spellEnd"/>
            <w:r>
              <w:rPr>
                <w:i/>
                <w:iCs/>
                <w:color w:val="1A1A1A"/>
              </w:rPr>
              <w:t xml:space="preserve"> Standard a metodiky UEFA </w:t>
            </w:r>
            <w:proofErr w:type="spellStart"/>
            <w:r>
              <w:rPr>
                <w:i/>
                <w:iCs/>
                <w:color w:val="1A1A1A"/>
              </w:rPr>
              <w:t>Football</w:t>
            </w:r>
            <w:proofErr w:type="spellEnd"/>
            <w:r>
              <w:rPr>
                <w:i/>
                <w:iCs/>
                <w:color w:val="1A1A1A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</w:rPr>
              <w:t>Sustainability</w:t>
            </w:r>
            <w:proofErr w:type="spellEnd"/>
            <w:r>
              <w:rPr>
                <w:i/>
                <w:iCs/>
                <w:color w:val="1A1A1A"/>
              </w:rPr>
              <w:t>…</w:t>
            </w:r>
          </w:p>
          <w:p w14:paraId="427EA9F6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Hranice organizace: [stadion, tréninkové centrum, kanceláře, akademie…]</w:t>
            </w:r>
          </w:p>
          <w:p w14:paraId="104B2C65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Partner projektu: Greenometer</w:t>
            </w:r>
          </w:p>
        </w:tc>
      </w:tr>
    </w:tbl>
    <w:p w14:paraId="34952BDF" w14:textId="77777777" w:rsidR="00B05795" w:rsidRDefault="00000000">
      <w:pPr>
        <w:spacing w:before="320" w:after="80"/>
      </w:pPr>
      <w:r>
        <w:rPr>
          <w:b/>
          <w:bCs/>
          <w:color w:val="1B5E3F"/>
          <w:sz w:val="26"/>
          <w:szCs w:val="26"/>
        </w:rPr>
        <w:t xml:space="preserve">Sekce 3.  </w:t>
      </w:r>
      <w:r>
        <w:rPr>
          <w:b/>
          <w:bCs/>
          <w:color w:val="1A1A1A"/>
          <w:sz w:val="26"/>
          <w:szCs w:val="26"/>
        </w:rPr>
        <w:t>Hlavní výsledky</w:t>
      </w:r>
    </w:p>
    <w:p w14:paraId="59C0DC6E" w14:textId="77777777" w:rsidR="00B05795" w:rsidRDefault="00000000">
      <w:pPr>
        <w:spacing w:after="120"/>
      </w:pPr>
      <w:r>
        <w:rPr>
          <w:b/>
          <w:bCs/>
          <w:color w:val="666666"/>
          <w:sz w:val="18"/>
          <w:szCs w:val="18"/>
        </w:rPr>
        <w:t xml:space="preserve">Co sekce obsahuje: </w:t>
      </w:r>
      <w:r>
        <w:rPr>
          <w:color w:val="666666"/>
          <w:sz w:val="18"/>
          <w:szCs w:val="18"/>
        </w:rPr>
        <w:t xml:space="preserve">Klíčová čísla na první pohled — celkové emise, rozdělení </w:t>
      </w:r>
      <w:proofErr w:type="spellStart"/>
      <w:r>
        <w:rPr>
          <w:color w:val="666666"/>
          <w:sz w:val="18"/>
          <w:szCs w:val="18"/>
        </w:rPr>
        <w:t>Scope</w:t>
      </w:r>
      <w:proofErr w:type="spellEnd"/>
      <w:r>
        <w:rPr>
          <w:color w:val="666666"/>
          <w:sz w:val="18"/>
          <w:szCs w:val="18"/>
        </w:rPr>
        <w:t xml:space="preserve"> 1/2/3, hlavní zdroje. Doporučujeme infografiku nebo přehledný graf.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05795" w14:paraId="280619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6D560AB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 xml:space="preserve">Celková uhlíková stopa klubu: [XXX] </w:t>
            </w:r>
            <w:proofErr w:type="spellStart"/>
            <w:r>
              <w:rPr>
                <w:i/>
                <w:iCs/>
                <w:color w:val="1A1A1A"/>
              </w:rPr>
              <w:t>tCO₂e</w:t>
            </w:r>
            <w:proofErr w:type="spellEnd"/>
          </w:p>
          <w:p w14:paraId="52EA71DD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lastRenderedPageBreak/>
              <w:t xml:space="preserve">Z toho: </w:t>
            </w:r>
            <w:proofErr w:type="spellStart"/>
            <w:r>
              <w:rPr>
                <w:i/>
                <w:iCs/>
                <w:color w:val="1A1A1A"/>
              </w:rPr>
              <w:t>Scope</w:t>
            </w:r>
            <w:proofErr w:type="spellEnd"/>
            <w:r>
              <w:rPr>
                <w:i/>
                <w:iCs/>
                <w:color w:val="1A1A1A"/>
              </w:rPr>
              <w:t xml:space="preserve"> 1 [XX %] · </w:t>
            </w:r>
            <w:proofErr w:type="spellStart"/>
            <w:r>
              <w:rPr>
                <w:i/>
                <w:iCs/>
                <w:color w:val="1A1A1A"/>
              </w:rPr>
              <w:t>Scope</w:t>
            </w:r>
            <w:proofErr w:type="spellEnd"/>
            <w:r>
              <w:rPr>
                <w:i/>
                <w:iCs/>
                <w:color w:val="1A1A1A"/>
              </w:rPr>
              <w:t xml:space="preserve"> 2 [XX %] · </w:t>
            </w:r>
            <w:proofErr w:type="spellStart"/>
            <w:r>
              <w:rPr>
                <w:i/>
                <w:iCs/>
                <w:color w:val="1A1A1A"/>
              </w:rPr>
              <w:t>Scope</w:t>
            </w:r>
            <w:proofErr w:type="spellEnd"/>
            <w:r>
              <w:rPr>
                <w:i/>
                <w:iCs/>
                <w:color w:val="1A1A1A"/>
              </w:rPr>
              <w:t xml:space="preserve"> 3 [XX %]</w:t>
            </w:r>
          </w:p>
          <w:p w14:paraId="071EFACA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Tři největší zdroje emisí: [doprava fanoušků XX %] · [elektřina stadionu XX %] · [vytápění XX %]</w:t>
            </w:r>
          </w:p>
          <w:p w14:paraId="4A87C025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Emise na diváka: [</w:t>
            </w:r>
            <w:proofErr w:type="gramStart"/>
            <w:r>
              <w:rPr>
                <w:i/>
                <w:iCs/>
                <w:color w:val="1A1A1A"/>
              </w:rPr>
              <w:t>X,X</w:t>
            </w:r>
            <w:proofErr w:type="gramEnd"/>
            <w:r>
              <w:rPr>
                <w:i/>
                <w:iCs/>
                <w:color w:val="1A1A1A"/>
              </w:rPr>
              <w:t xml:space="preserve">] </w:t>
            </w:r>
            <w:proofErr w:type="spellStart"/>
            <w:r>
              <w:rPr>
                <w:i/>
                <w:iCs/>
                <w:color w:val="1A1A1A"/>
              </w:rPr>
              <w:t>kgCO₂e</w:t>
            </w:r>
            <w:proofErr w:type="spellEnd"/>
            <w:r>
              <w:rPr>
                <w:i/>
                <w:iCs/>
                <w:color w:val="1A1A1A"/>
              </w:rPr>
              <w:t xml:space="preserve"> (orientační benchmark evropských klubů: 5–15 kg)</w:t>
            </w:r>
          </w:p>
          <w:p w14:paraId="54E31E16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[Grafický přehled — koláčový graf nebo sloupcový graf]</w:t>
            </w:r>
          </w:p>
        </w:tc>
      </w:tr>
    </w:tbl>
    <w:p w14:paraId="0D0344E8" w14:textId="77777777" w:rsidR="00B05795" w:rsidRDefault="00000000">
      <w:pPr>
        <w:spacing w:before="320" w:after="80"/>
      </w:pPr>
      <w:r>
        <w:rPr>
          <w:b/>
          <w:bCs/>
          <w:color w:val="1B5E3F"/>
          <w:sz w:val="26"/>
          <w:szCs w:val="26"/>
        </w:rPr>
        <w:lastRenderedPageBreak/>
        <w:t xml:space="preserve">Sekce 4.  </w:t>
      </w:r>
      <w:r>
        <w:rPr>
          <w:b/>
          <w:bCs/>
          <w:color w:val="1A1A1A"/>
          <w:sz w:val="26"/>
          <w:szCs w:val="26"/>
        </w:rPr>
        <w:t xml:space="preserve">Detailní rozbor po </w:t>
      </w:r>
      <w:proofErr w:type="spellStart"/>
      <w:r>
        <w:rPr>
          <w:b/>
          <w:bCs/>
          <w:color w:val="1A1A1A"/>
          <w:sz w:val="26"/>
          <w:szCs w:val="26"/>
        </w:rPr>
        <w:t>Scope</w:t>
      </w:r>
      <w:proofErr w:type="spellEnd"/>
    </w:p>
    <w:p w14:paraId="5177228A" w14:textId="77777777" w:rsidR="00B05795" w:rsidRDefault="00000000">
      <w:pPr>
        <w:spacing w:after="120"/>
      </w:pPr>
      <w:r>
        <w:rPr>
          <w:b/>
          <w:bCs/>
          <w:color w:val="666666"/>
          <w:sz w:val="18"/>
          <w:szCs w:val="18"/>
        </w:rPr>
        <w:t xml:space="preserve">Co sekce obsahuje: </w:t>
      </w:r>
      <w:r>
        <w:rPr>
          <w:color w:val="666666"/>
          <w:sz w:val="18"/>
          <w:szCs w:val="18"/>
        </w:rPr>
        <w:t xml:space="preserve">Podrobnější vysvětlení, co která hodnota znamená. Pro každý </w:t>
      </w:r>
      <w:proofErr w:type="spellStart"/>
      <w:r>
        <w:rPr>
          <w:color w:val="666666"/>
          <w:sz w:val="18"/>
          <w:szCs w:val="18"/>
        </w:rPr>
        <w:t>Scope</w:t>
      </w:r>
      <w:proofErr w:type="spellEnd"/>
      <w:r>
        <w:rPr>
          <w:color w:val="666666"/>
          <w:sz w:val="18"/>
          <w:szCs w:val="18"/>
        </w:rPr>
        <w:t xml:space="preserve">: co zahrnuje, jaké jsou hlavní zdroje, kolik to dělá v </w:t>
      </w:r>
      <w:proofErr w:type="spellStart"/>
      <w:r>
        <w:rPr>
          <w:color w:val="666666"/>
          <w:sz w:val="18"/>
          <w:szCs w:val="18"/>
        </w:rPr>
        <w:t>tCO₂e</w:t>
      </w:r>
      <w:proofErr w:type="spellEnd"/>
      <w:r>
        <w:rPr>
          <w:color w:val="666666"/>
          <w:sz w:val="18"/>
          <w:szCs w:val="18"/>
        </w:rPr>
        <w:t xml:space="preserve"> a v %.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05795" w14:paraId="038BCA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274F30E" w14:textId="77777777" w:rsidR="00B05795" w:rsidRDefault="00000000">
            <w:pPr>
              <w:spacing w:after="80"/>
            </w:pPr>
            <w:proofErr w:type="spellStart"/>
            <w:r>
              <w:rPr>
                <w:i/>
                <w:iCs/>
                <w:color w:val="1A1A1A"/>
              </w:rPr>
              <w:t>Scope</w:t>
            </w:r>
            <w:proofErr w:type="spellEnd"/>
            <w:r>
              <w:rPr>
                <w:i/>
                <w:iCs/>
                <w:color w:val="1A1A1A"/>
              </w:rPr>
              <w:t xml:space="preserve"> 1 — přímé emise: [popis zdrojů — zemní plyn, vlastní vozidla, chladiva]. Celkem: [XX] </w:t>
            </w:r>
            <w:proofErr w:type="spellStart"/>
            <w:r>
              <w:rPr>
                <w:i/>
                <w:iCs/>
                <w:color w:val="1A1A1A"/>
              </w:rPr>
              <w:t>tCO₂e</w:t>
            </w:r>
            <w:proofErr w:type="spellEnd"/>
            <w:r>
              <w:rPr>
                <w:i/>
                <w:iCs/>
                <w:color w:val="1A1A1A"/>
              </w:rPr>
              <w:t>.</w:t>
            </w:r>
          </w:p>
          <w:p w14:paraId="3B9D41A5" w14:textId="77777777" w:rsidR="00B05795" w:rsidRDefault="00000000">
            <w:pPr>
              <w:spacing w:after="80"/>
            </w:pPr>
            <w:proofErr w:type="spellStart"/>
            <w:r>
              <w:rPr>
                <w:i/>
                <w:iCs/>
                <w:color w:val="1A1A1A"/>
              </w:rPr>
              <w:t>Scope</w:t>
            </w:r>
            <w:proofErr w:type="spellEnd"/>
            <w:r>
              <w:rPr>
                <w:i/>
                <w:iCs/>
                <w:color w:val="1A1A1A"/>
              </w:rPr>
              <w:t xml:space="preserve"> 2 — nepřímé energetické: [popis — elektřina, dálkové teplo]. Celkem: [XX] </w:t>
            </w:r>
            <w:proofErr w:type="spellStart"/>
            <w:r>
              <w:rPr>
                <w:i/>
                <w:iCs/>
                <w:color w:val="1A1A1A"/>
              </w:rPr>
              <w:t>tCO₂e</w:t>
            </w:r>
            <w:proofErr w:type="spellEnd"/>
            <w:r>
              <w:rPr>
                <w:i/>
                <w:iCs/>
                <w:color w:val="1A1A1A"/>
              </w:rPr>
              <w:t>.</w:t>
            </w:r>
          </w:p>
          <w:p w14:paraId="1AEC1D74" w14:textId="77777777" w:rsidR="00B05795" w:rsidRDefault="00000000">
            <w:pPr>
              <w:spacing w:after="80"/>
            </w:pPr>
            <w:proofErr w:type="spellStart"/>
            <w:r>
              <w:rPr>
                <w:i/>
                <w:iCs/>
                <w:color w:val="1A1A1A"/>
              </w:rPr>
              <w:t>Scope</w:t>
            </w:r>
            <w:proofErr w:type="spellEnd"/>
            <w:r>
              <w:rPr>
                <w:i/>
                <w:iCs/>
                <w:color w:val="1A1A1A"/>
              </w:rPr>
              <w:t xml:space="preserve"> 3 — ostatní nepřímé: [popis — doprava fanoušků, dojíždění zaměstnanců, odpad…]. Celkem: [XX] </w:t>
            </w:r>
            <w:proofErr w:type="spellStart"/>
            <w:r>
              <w:rPr>
                <w:i/>
                <w:iCs/>
                <w:color w:val="1A1A1A"/>
              </w:rPr>
              <w:t>tCO₂e</w:t>
            </w:r>
            <w:proofErr w:type="spellEnd"/>
            <w:r>
              <w:rPr>
                <w:i/>
                <w:iCs/>
                <w:color w:val="1A1A1A"/>
              </w:rPr>
              <w:t>.</w:t>
            </w:r>
          </w:p>
          <w:p w14:paraId="6F329BB1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[Podpůrné grafy — sloupcový graf po kategoriích]</w:t>
            </w:r>
          </w:p>
        </w:tc>
      </w:tr>
    </w:tbl>
    <w:p w14:paraId="24D59B45" w14:textId="77777777" w:rsidR="00B05795" w:rsidRDefault="00000000">
      <w:pPr>
        <w:spacing w:before="320" w:after="80"/>
      </w:pPr>
      <w:r>
        <w:rPr>
          <w:b/>
          <w:bCs/>
          <w:color w:val="1B5E3F"/>
          <w:sz w:val="26"/>
          <w:szCs w:val="26"/>
        </w:rPr>
        <w:t xml:space="preserve">Sekce 5.  </w:t>
      </w:r>
      <w:r>
        <w:rPr>
          <w:b/>
          <w:bCs/>
          <w:color w:val="1A1A1A"/>
          <w:sz w:val="26"/>
          <w:szCs w:val="26"/>
        </w:rPr>
        <w:t>Klíčové ukazatele (KPI)</w:t>
      </w:r>
    </w:p>
    <w:p w14:paraId="31B26CA6" w14:textId="77777777" w:rsidR="00B05795" w:rsidRDefault="00000000">
      <w:pPr>
        <w:spacing w:after="120"/>
      </w:pPr>
      <w:r>
        <w:rPr>
          <w:b/>
          <w:bCs/>
          <w:color w:val="666666"/>
          <w:sz w:val="18"/>
          <w:szCs w:val="18"/>
        </w:rPr>
        <w:t xml:space="preserve">Co sekce obsahuje: </w:t>
      </w:r>
      <w:r>
        <w:rPr>
          <w:color w:val="666666"/>
          <w:sz w:val="18"/>
          <w:szCs w:val="18"/>
        </w:rPr>
        <w:t>Tabulka KPI, která se bude sledovat každý rok. Slouží pro budoucí srovnání pokroku.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05795" w14:paraId="4450AA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4FEFA31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Tabulka:</w:t>
            </w:r>
          </w:p>
          <w:p w14:paraId="64D0F421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Celkové emise [</w:t>
            </w:r>
            <w:proofErr w:type="spellStart"/>
            <w:r>
              <w:rPr>
                <w:i/>
                <w:iCs/>
                <w:color w:val="1A1A1A"/>
              </w:rPr>
              <w:t>tCO₂e</w:t>
            </w:r>
            <w:proofErr w:type="spellEnd"/>
            <w:r>
              <w:rPr>
                <w:i/>
                <w:iCs/>
                <w:color w:val="1A1A1A"/>
              </w:rPr>
              <w:t>] · [hodnota]</w:t>
            </w:r>
          </w:p>
          <w:p w14:paraId="3F327705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Emise na diváka [</w:t>
            </w:r>
            <w:proofErr w:type="spellStart"/>
            <w:r>
              <w:rPr>
                <w:i/>
                <w:iCs/>
                <w:color w:val="1A1A1A"/>
              </w:rPr>
              <w:t>kgCO₂e</w:t>
            </w:r>
            <w:proofErr w:type="spellEnd"/>
            <w:r>
              <w:rPr>
                <w:i/>
                <w:iCs/>
                <w:color w:val="1A1A1A"/>
              </w:rPr>
              <w:t>/divák] · [hodnota]</w:t>
            </w:r>
          </w:p>
          <w:p w14:paraId="0E0CDD47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Emise na zaměstnance [</w:t>
            </w:r>
            <w:proofErr w:type="spellStart"/>
            <w:r>
              <w:rPr>
                <w:i/>
                <w:iCs/>
                <w:color w:val="1A1A1A"/>
              </w:rPr>
              <w:t>tCO₂e</w:t>
            </w:r>
            <w:proofErr w:type="spellEnd"/>
            <w:r>
              <w:rPr>
                <w:i/>
                <w:iCs/>
                <w:color w:val="1A1A1A"/>
              </w:rPr>
              <w:t>/FTE] · [hodnota]</w:t>
            </w:r>
          </w:p>
          <w:p w14:paraId="1E9193D5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 xml:space="preserve">Podíl OZE ve </w:t>
            </w:r>
            <w:proofErr w:type="spellStart"/>
            <w:r>
              <w:rPr>
                <w:i/>
                <w:iCs/>
                <w:color w:val="1A1A1A"/>
              </w:rPr>
              <w:t>Scope</w:t>
            </w:r>
            <w:proofErr w:type="spellEnd"/>
            <w:r>
              <w:rPr>
                <w:i/>
                <w:iCs/>
                <w:color w:val="1A1A1A"/>
              </w:rPr>
              <w:t xml:space="preserve"> 2 [%] · [hodnota]</w:t>
            </w:r>
          </w:p>
          <w:p w14:paraId="51E11E35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Snížení emisí oproti minulému roku [%] · [N/A pro výchozí rok]</w:t>
            </w:r>
          </w:p>
        </w:tc>
      </w:tr>
    </w:tbl>
    <w:p w14:paraId="659E4349" w14:textId="77777777" w:rsidR="00B05795" w:rsidRDefault="00000000">
      <w:pPr>
        <w:spacing w:before="320" w:after="80"/>
      </w:pPr>
      <w:r>
        <w:rPr>
          <w:b/>
          <w:bCs/>
          <w:color w:val="1B5E3F"/>
          <w:sz w:val="26"/>
          <w:szCs w:val="26"/>
        </w:rPr>
        <w:t xml:space="preserve">Sekce 6.  </w:t>
      </w:r>
      <w:r>
        <w:rPr>
          <w:b/>
          <w:bCs/>
          <w:color w:val="1A1A1A"/>
          <w:sz w:val="26"/>
          <w:szCs w:val="26"/>
        </w:rPr>
        <w:t>Závazek a cíl klubu</w:t>
      </w:r>
    </w:p>
    <w:p w14:paraId="038842C8" w14:textId="77777777" w:rsidR="00B05795" w:rsidRDefault="00000000">
      <w:pPr>
        <w:spacing w:after="120"/>
      </w:pPr>
      <w:r>
        <w:rPr>
          <w:b/>
          <w:bCs/>
          <w:color w:val="666666"/>
          <w:sz w:val="18"/>
          <w:szCs w:val="18"/>
        </w:rPr>
        <w:t xml:space="preserve">Co sekce obsahuje: </w:t>
      </w:r>
      <w:r>
        <w:rPr>
          <w:color w:val="666666"/>
          <w:sz w:val="18"/>
          <w:szCs w:val="18"/>
        </w:rPr>
        <w:t xml:space="preserve">Konkrétní redukční cíl. Doporučený formát: -42 % absolutních </w:t>
      </w:r>
      <w:proofErr w:type="spellStart"/>
      <w:r>
        <w:rPr>
          <w:color w:val="666666"/>
          <w:sz w:val="18"/>
          <w:szCs w:val="18"/>
        </w:rPr>
        <w:t>Scope</w:t>
      </w:r>
      <w:proofErr w:type="spellEnd"/>
      <w:r>
        <w:rPr>
          <w:color w:val="666666"/>
          <w:sz w:val="18"/>
          <w:szCs w:val="18"/>
        </w:rPr>
        <w:t xml:space="preserve"> 1+2 do 2030 vs. výchozí rok (zarovnáno se Science </w:t>
      </w:r>
      <w:proofErr w:type="spellStart"/>
      <w:r>
        <w:rPr>
          <w:color w:val="666666"/>
          <w:sz w:val="18"/>
          <w:szCs w:val="18"/>
        </w:rPr>
        <w:t>Based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Targets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initiative</w:t>
      </w:r>
      <w:proofErr w:type="spellEnd"/>
      <w:r>
        <w:rPr>
          <w:color w:val="666666"/>
          <w:sz w:val="18"/>
          <w:szCs w:val="18"/>
        </w:rPr>
        <w:t>). Tato sekce je pro report kritická — bez cíle je to jen číslo.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05795" w14:paraId="4592F7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D769E6B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Klub se zavazuje:</w:t>
            </w:r>
          </w:p>
          <w:p w14:paraId="6AA82557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 xml:space="preserve">Snížit absolutní emise </w:t>
            </w:r>
            <w:proofErr w:type="spellStart"/>
            <w:r>
              <w:rPr>
                <w:i/>
                <w:iCs/>
                <w:color w:val="1A1A1A"/>
              </w:rPr>
              <w:t>Scope</w:t>
            </w:r>
            <w:proofErr w:type="spellEnd"/>
            <w:r>
              <w:rPr>
                <w:i/>
                <w:iCs/>
                <w:color w:val="1A1A1A"/>
              </w:rPr>
              <w:t xml:space="preserve"> 1 a </w:t>
            </w:r>
            <w:proofErr w:type="spellStart"/>
            <w:r>
              <w:rPr>
                <w:i/>
                <w:iCs/>
                <w:color w:val="1A1A1A"/>
              </w:rPr>
              <w:t>Scope</w:t>
            </w:r>
            <w:proofErr w:type="spellEnd"/>
            <w:r>
              <w:rPr>
                <w:i/>
                <w:iCs/>
                <w:color w:val="1A1A1A"/>
              </w:rPr>
              <w:t xml:space="preserve"> 2 o [XX %] do roku [20XX] vs. výchozí rok [20XX]</w:t>
            </w:r>
          </w:p>
          <w:p w14:paraId="4FAD7CD5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Pravidelně každoročně vykazovat uhlíkovou stopu a publikovat výsledky</w:t>
            </w:r>
          </w:p>
          <w:p w14:paraId="4D9AC561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 xml:space="preserve">Aktivně pracovat se </w:t>
            </w:r>
            <w:proofErr w:type="spellStart"/>
            <w:r>
              <w:rPr>
                <w:i/>
                <w:iCs/>
                <w:color w:val="1A1A1A"/>
              </w:rPr>
              <w:t>Scope</w:t>
            </w:r>
            <w:proofErr w:type="spellEnd"/>
            <w:r>
              <w:rPr>
                <w:i/>
                <w:iCs/>
                <w:color w:val="1A1A1A"/>
              </w:rPr>
              <w:t xml:space="preserve"> 3 — zejména s dopravou fanoušků</w:t>
            </w:r>
          </w:p>
        </w:tc>
      </w:tr>
    </w:tbl>
    <w:p w14:paraId="322BCF1E" w14:textId="77777777" w:rsidR="00B05795" w:rsidRDefault="00000000">
      <w:pPr>
        <w:spacing w:before="320" w:after="80"/>
      </w:pPr>
      <w:r>
        <w:rPr>
          <w:b/>
          <w:bCs/>
          <w:color w:val="1B5E3F"/>
          <w:sz w:val="26"/>
          <w:szCs w:val="26"/>
        </w:rPr>
        <w:t xml:space="preserve">Sekce 7.  </w:t>
      </w:r>
      <w:r>
        <w:rPr>
          <w:b/>
          <w:bCs/>
          <w:color w:val="1A1A1A"/>
          <w:sz w:val="26"/>
          <w:szCs w:val="26"/>
        </w:rPr>
        <w:t>Plánovaná opatření</w:t>
      </w:r>
    </w:p>
    <w:p w14:paraId="55B591A8" w14:textId="77777777" w:rsidR="00B05795" w:rsidRDefault="00000000">
      <w:pPr>
        <w:spacing w:after="120"/>
      </w:pPr>
      <w:r>
        <w:rPr>
          <w:b/>
          <w:bCs/>
          <w:color w:val="666666"/>
          <w:sz w:val="18"/>
          <w:szCs w:val="18"/>
        </w:rPr>
        <w:t xml:space="preserve">Co sekce obsahuje: </w:t>
      </w:r>
      <w:r>
        <w:rPr>
          <w:color w:val="666666"/>
          <w:sz w:val="18"/>
          <w:szCs w:val="18"/>
        </w:rPr>
        <w:t xml:space="preserve">Konkrétní kroky pro snížení emisí. Měly by reflektovat hlavní zdroje (z bodu 3). </w:t>
      </w:r>
      <w:proofErr w:type="gramStart"/>
      <w:r>
        <w:rPr>
          <w:color w:val="666666"/>
          <w:sz w:val="18"/>
          <w:szCs w:val="18"/>
        </w:rPr>
        <w:t>Reálnost &gt;</w:t>
      </w:r>
      <w:proofErr w:type="gramEnd"/>
      <w:r>
        <w:rPr>
          <w:color w:val="666666"/>
          <w:sz w:val="18"/>
          <w:szCs w:val="18"/>
        </w:rPr>
        <w:t xml:space="preserve"> ambicióznost — radši menší závazky, které klub </w:t>
      </w:r>
      <w:proofErr w:type="gramStart"/>
      <w:r>
        <w:rPr>
          <w:color w:val="666666"/>
          <w:sz w:val="18"/>
          <w:szCs w:val="18"/>
        </w:rPr>
        <w:t>splní,</w:t>
      </w:r>
      <w:proofErr w:type="gramEnd"/>
      <w:r>
        <w:rPr>
          <w:color w:val="666666"/>
          <w:sz w:val="18"/>
          <w:szCs w:val="18"/>
        </w:rPr>
        <w:t xml:space="preserve"> než velká slova.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05795" w14:paraId="5811C4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1A1B91E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Energetika stadionu: [LED osvětlení / FVE / přechod na zelenou elektřinu / izolace]</w:t>
            </w:r>
          </w:p>
          <w:p w14:paraId="24477AA2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lastRenderedPageBreak/>
              <w:t>Doprava fanoušků: [partnerství s dopravcem / fanouškovské autobusy / sleva s permanentkou na MHD]</w:t>
            </w:r>
          </w:p>
          <w:p w14:paraId="65385E4F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 xml:space="preserve">Provoz: [snížení odpadu / cirkulární </w:t>
            </w:r>
            <w:proofErr w:type="spellStart"/>
            <w:r>
              <w:rPr>
                <w:i/>
                <w:iCs/>
                <w:color w:val="1A1A1A"/>
              </w:rPr>
              <w:t>merchandise</w:t>
            </w:r>
            <w:proofErr w:type="spellEnd"/>
            <w:r>
              <w:rPr>
                <w:i/>
                <w:iCs/>
                <w:color w:val="1A1A1A"/>
              </w:rPr>
              <w:t xml:space="preserve"> / udržitelný catering]</w:t>
            </w:r>
          </w:p>
          <w:p w14:paraId="3E86E526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 xml:space="preserve">Tým a zaměstnanci: [elektrifikace klubového vozového parku / </w:t>
            </w:r>
            <w:proofErr w:type="spellStart"/>
            <w:r>
              <w:rPr>
                <w:i/>
                <w:iCs/>
                <w:color w:val="1A1A1A"/>
              </w:rPr>
              <w:t>home</w:t>
            </w:r>
            <w:proofErr w:type="spellEnd"/>
            <w:r>
              <w:rPr>
                <w:i/>
                <w:iCs/>
                <w:color w:val="1A1A1A"/>
              </w:rPr>
              <w:t>-office]</w:t>
            </w:r>
          </w:p>
        </w:tc>
      </w:tr>
    </w:tbl>
    <w:p w14:paraId="3CAF89E8" w14:textId="77777777" w:rsidR="00B05795" w:rsidRDefault="00000000">
      <w:pPr>
        <w:spacing w:before="320" w:after="80"/>
      </w:pPr>
      <w:r>
        <w:rPr>
          <w:b/>
          <w:bCs/>
          <w:color w:val="1B5E3F"/>
          <w:sz w:val="26"/>
          <w:szCs w:val="26"/>
        </w:rPr>
        <w:lastRenderedPageBreak/>
        <w:t xml:space="preserve">Sekce 8.  </w:t>
      </w:r>
      <w:r>
        <w:rPr>
          <w:b/>
          <w:bCs/>
          <w:color w:val="1A1A1A"/>
          <w:sz w:val="26"/>
          <w:szCs w:val="26"/>
        </w:rPr>
        <w:t>Metodologická poznámka</w:t>
      </w:r>
    </w:p>
    <w:p w14:paraId="354A53D6" w14:textId="77777777" w:rsidR="00B05795" w:rsidRDefault="00000000">
      <w:pPr>
        <w:spacing w:after="120"/>
      </w:pPr>
      <w:r>
        <w:rPr>
          <w:b/>
          <w:bCs/>
          <w:color w:val="666666"/>
          <w:sz w:val="18"/>
          <w:szCs w:val="18"/>
        </w:rPr>
        <w:t xml:space="preserve">Co sekce obsahuje: </w:t>
      </w:r>
      <w:r>
        <w:rPr>
          <w:color w:val="666666"/>
          <w:sz w:val="18"/>
          <w:szCs w:val="18"/>
        </w:rPr>
        <w:t>Krátké vysvětlení metodiky pro odborné čtenáře (auditoři, novináři, UEFA). Co bylo zahrnuto, co naopak ne, jaké byly použity emisní faktory, kdo výpočet provedl.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05795" w14:paraId="6A43EB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F7F0850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 xml:space="preserve">Použitá metodika: GHG </w:t>
            </w:r>
            <w:proofErr w:type="spellStart"/>
            <w:r>
              <w:rPr>
                <w:i/>
                <w:iCs/>
                <w:color w:val="1A1A1A"/>
              </w:rPr>
              <w:t>Protocol</w:t>
            </w:r>
            <w:proofErr w:type="spellEnd"/>
            <w:r>
              <w:rPr>
                <w:i/>
                <w:iCs/>
                <w:color w:val="1A1A1A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</w:rPr>
              <w:t>Corporate</w:t>
            </w:r>
            <w:proofErr w:type="spellEnd"/>
            <w:r>
              <w:rPr>
                <w:i/>
                <w:iCs/>
                <w:color w:val="1A1A1A"/>
              </w:rPr>
              <w:t xml:space="preserve"> Standard, kalibrace pro fotbalové kluby podle UEFA</w:t>
            </w:r>
          </w:p>
          <w:p w14:paraId="476EE185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Výchozí rok: [20XX]</w:t>
            </w:r>
          </w:p>
          <w:p w14:paraId="03CE79EC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Použité emisní faktory: [DEFRA / IEA / národní zdroje pro elektřinu]</w:t>
            </w:r>
          </w:p>
          <w:p w14:paraId="2327F49B" w14:textId="77777777" w:rsidR="00B05795" w:rsidRDefault="00000000">
            <w:pPr>
              <w:spacing w:after="80"/>
            </w:pPr>
            <w:proofErr w:type="spellStart"/>
            <w:r>
              <w:rPr>
                <w:i/>
                <w:iCs/>
                <w:color w:val="1A1A1A"/>
              </w:rPr>
              <w:t>Scope</w:t>
            </w:r>
            <w:proofErr w:type="spellEnd"/>
            <w:r>
              <w:rPr>
                <w:i/>
                <w:iCs/>
                <w:color w:val="1A1A1A"/>
              </w:rPr>
              <w:t xml:space="preserve"> 3 zahrnuté kategorie: [seznam kategorií 1, 5, 6, 7, 11…]</w:t>
            </w:r>
          </w:p>
          <w:p w14:paraId="4EDF95AE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Výpočet provedl: Greenometer</w:t>
            </w:r>
          </w:p>
          <w:p w14:paraId="727E16F7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Datum publikace: [DD. MM. RRRR]</w:t>
            </w:r>
          </w:p>
        </w:tc>
      </w:tr>
    </w:tbl>
    <w:p w14:paraId="4A9B6725" w14:textId="77777777" w:rsidR="00B05795" w:rsidRDefault="00000000">
      <w:pPr>
        <w:spacing w:before="320" w:after="80"/>
      </w:pPr>
      <w:r>
        <w:rPr>
          <w:b/>
          <w:bCs/>
          <w:color w:val="1B5E3F"/>
          <w:sz w:val="26"/>
          <w:szCs w:val="26"/>
        </w:rPr>
        <w:t xml:space="preserve">Sekce 9.  </w:t>
      </w:r>
      <w:r>
        <w:rPr>
          <w:b/>
          <w:bCs/>
          <w:color w:val="1A1A1A"/>
          <w:sz w:val="26"/>
          <w:szCs w:val="26"/>
        </w:rPr>
        <w:t>Kontakt a další kroky</w:t>
      </w:r>
    </w:p>
    <w:p w14:paraId="46D0D1DB" w14:textId="77777777" w:rsidR="00B05795" w:rsidRDefault="00000000">
      <w:pPr>
        <w:spacing w:after="120"/>
      </w:pPr>
      <w:r>
        <w:rPr>
          <w:b/>
          <w:bCs/>
          <w:color w:val="666666"/>
          <w:sz w:val="18"/>
          <w:szCs w:val="18"/>
        </w:rPr>
        <w:t xml:space="preserve">Co sekce obsahuje: </w:t>
      </w:r>
      <w:r>
        <w:rPr>
          <w:color w:val="666666"/>
          <w:sz w:val="18"/>
          <w:szCs w:val="18"/>
        </w:rPr>
        <w:t>Kde se mohou fanoušci, partneři a média dozvědět víc, případně se zapojit. Klubový kontakt na ESG/</w:t>
      </w:r>
      <w:proofErr w:type="spellStart"/>
      <w:r>
        <w:rPr>
          <w:color w:val="666666"/>
          <w:sz w:val="18"/>
          <w:szCs w:val="18"/>
        </w:rPr>
        <w:t>udržitelnostní</w:t>
      </w:r>
      <w:proofErr w:type="spellEnd"/>
      <w:r>
        <w:rPr>
          <w:color w:val="666666"/>
          <w:sz w:val="18"/>
          <w:szCs w:val="18"/>
        </w:rPr>
        <w:t xml:space="preserve"> agendu.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05795" w14:paraId="6CCCFC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40F891D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 xml:space="preserve">Otázky k tomuto </w:t>
            </w:r>
            <w:proofErr w:type="gramStart"/>
            <w:r>
              <w:rPr>
                <w:i/>
                <w:iCs/>
                <w:color w:val="1A1A1A"/>
              </w:rPr>
              <w:t>reportu:  [</w:t>
            </w:r>
            <w:proofErr w:type="gramEnd"/>
            <w:r>
              <w:rPr>
                <w:i/>
                <w:iCs/>
                <w:color w:val="1A1A1A"/>
              </w:rPr>
              <w:t>jméno, e-mail koordinátora]</w:t>
            </w:r>
          </w:p>
          <w:p w14:paraId="730BED1B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Další report bude publikován: [datum / sezóna]</w:t>
            </w:r>
          </w:p>
          <w:p w14:paraId="2B942144" w14:textId="77777777" w:rsidR="00B05795" w:rsidRDefault="00000000">
            <w:pPr>
              <w:spacing w:after="80"/>
            </w:pPr>
            <w:r>
              <w:rPr>
                <w:i/>
                <w:iCs/>
                <w:color w:val="1A1A1A"/>
              </w:rPr>
              <w:t>Další informace: [odkaz na klubový web — sekce udržitelnost]</w:t>
            </w:r>
          </w:p>
        </w:tc>
      </w:tr>
    </w:tbl>
    <w:p w14:paraId="0EF80492" w14:textId="77777777" w:rsidR="00B05795" w:rsidRDefault="00B05795">
      <w:pPr>
        <w:spacing w:after="240"/>
      </w:pPr>
    </w:p>
    <w:p w14:paraId="5BD40C69" w14:textId="77777777" w:rsidR="00B05795" w:rsidRDefault="00000000">
      <w:pPr>
        <w:pStyle w:val="Nadpis2"/>
      </w:pPr>
      <w:r>
        <w:t>Doporučení k publikaci</w:t>
      </w:r>
    </w:p>
    <w:p w14:paraId="70ECFAE6" w14:textId="77777777" w:rsidR="00B05795" w:rsidRDefault="00000000">
      <w:pPr>
        <w:pStyle w:val="Odstavecseseznamem"/>
        <w:numPr>
          <w:ilvl w:val="0"/>
          <w:numId w:val="2"/>
        </w:numPr>
        <w:spacing w:after="80"/>
      </w:pPr>
      <w:r>
        <w:t>Web klubu — vlastní sekce „Klub a životní prostředí“ nebo „Udržitelnost“.</w:t>
      </w:r>
    </w:p>
    <w:p w14:paraId="4E6232D4" w14:textId="77777777" w:rsidR="00B05795" w:rsidRDefault="00000000">
      <w:pPr>
        <w:pStyle w:val="Odstavecseseznamem"/>
        <w:numPr>
          <w:ilvl w:val="0"/>
          <w:numId w:val="2"/>
        </w:numPr>
        <w:spacing w:after="80"/>
      </w:pPr>
      <w:r>
        <w:t>Sociální sítě — krátké video / infografika s hlavními čísly. Plný report odkazem.</w:t>
      </w:r>
    </w:p>
    <w:p w14:paraId="2844D0CC" w14:textId="77777777" w:rsidR="00B05795" w:rsidRDefault="00000000">
      <w:pPr>
        <w:pStyle w:val="Odstavecseseznamem"/>
        <w:numPr>
          <w:ilvl w:val="0"/>
          <w:numId w:val="2"/>
        </w:numPr>
        <w:spacing w:after="80"/>
      </w:pPr>
      <w:r>
        <w:t>Tisková zpráva — koordinovat s marketingem klubu, načasovat na začátek nebo konec sezóny.</w:t>
      </w:r>
    </w:p>
    <w:p w14:paraId="730AFD85" w14:textId="77777777" w:rsidR="00B05795" w:rsidRDefault="00000000">
      <w:pPr>
        <w:pStyle w:val="Odstavecseseznamem"/>
        <w:numPr>
          <w:ilvl w:val="0"/>
          <w:numId w:val="2"/>
        </w:numPr>
        <w:spacing w:after="80"/>
      </w:pPr>
      <w:r>
        <w:t xml:space="preserve">UEFA </w:t>
      </w:r>
      <w:proofErr w:type="spellStart"/>
      <w:r>
        <w:t>Football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platforma — pokud klub hraje v evropských pohárech.</w:t>
      </w:r>
    </w:p>
    <w:p w14:paraId="07ACC83D" w14:textId="77777777" w:rsidR="00B05795" w:rsidRDefault="00000000">
      <w:pPr>
        <w:pStyle w:val="Odstavecseseznamem"/>
        <w:numPr>
          <w:ilvl w:val="0"/>
          <w:numId w:val="2"/>
        </w:numPr>
        <w:spacing w:after="80"/>
      </w:pPr>
      <w:r>
        <w:t>Sponzoři a partneři — proaktivně sdílet, jde o silný argument pro nové partnerství s ESG-citlivými značkami.</w:t>
      </w:r>
    </w:p>
    <w:sectPr w:rsidR="00B05795">
      <w:headerReference w:type="default" r:id="rId7"/>
      <w:footerReference w:type="default" r:id="rId8"/>
      <w:pgSz w:w="11906" w:h="16838"/>
      <w:pgMar w:top="170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03D1A" w14:textId="77777777" w:rsidR="00E77990" w:rsidRDefault="00E77990">
      <w:r>
        <w:separator/>
      </w:r>
    </w:p>
  </w:endnote>
  <w:endnote w:type="continuationSeparator" w:id="0">
    <w:p w14:paraId="652D2C38" w14:textId="77777777" w:rsidR="00E77990" w:rsidRDefault="00E77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D7FA" w14:textId="77777777" w:rsidR="00B05795" w:rsidRDefault="00000000">
    <w:pPr>
      <w:tabs>
        <w:tab w:val="right" w:pos="9026"/>
      </w:tabs>
    </w:pPr>
    <w:r>
      <w:rPr>
        <w:color w:val="666666"/>
        <w:sz w:val="16"/>
        <w:szCs w:val="16"/>
      </w:rPr>
      <w:t>Příloha 4 – Struktura veřejného reportu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Strana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C428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8C4289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B5FCE" w14:textId="77777777" w:rsidR="00E77990" w:rsidRDefault="00E77990">
      <w:r>
        <w:separator/>
      </w:r>
    </w:p>
  </w:footnote>
  <w:footnote w:type="continuationSeparator" w:id="0">
    <w:p w14:paraId="70E40F83" w14:textId="77777777" w:rsidR="00E77990" w:rsidRDefault="00E77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B05795" w14:paraId="6802FBD5" w14:textId="77777777">
      <w:tblPrEx>
        <w:tblCellMar>
          <w:top w:w="0" w:type="dxa"/>
          <w:bottom w:w="0" w:type="dxa"/>
        </w:tblCellMar>
      </w:tblPrEx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0AB48DB" w14:textId="5D8AEBFD" w:rsidR="00B05795" w:rsidRDefault="00B05795"/>
      </w:tc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616E959" w14:textId="732A4383" w:rsidR="00B05795" w:rsidRDefault="008C4289">
          <w:pPr>
            <w:jc w:val="right"/>
          </w:pPr>
          <w:r w:rsidRPr="008C3D9F">
            <w:rPr>
              <w:noProof/>
            </w:rPr>
            <w:drawing>
              <wp:inline distT="0" distB="0" distL="0" distR="0" wp14:anchorId="376CDE91" wp14:editId="66A342C1">
                <wp:extent cx="1362710" cy="176330"/>
                <wp:effectExtent l="0" t="0" r="0" b="0"/>
                <wp:docPr id="710962765" name="Obráze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834" cy="19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58407FF" w14:textId="358C255F" w:rsidR="00B05795" w:rsidRDefault="008C4289">
    <w:pPr>
      <w:pBdr>
        <w:bottom w:val="single" w:sz="6" w:space="4" w:color="1B5E3F"/>
      </w:pBd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632C26" wp14:editId="5C828CE5">
          <wp:simplePos x="0" y="0"/>
          <wp:positionH relativeFrom="margin">
            <wp:align>left</wp:align>
          </wp:positionH>
          <wp:positionV relativeFrom="paragraph">
            <wp:posOffset>-233045</wp:posOffset>
          </wp:positionV>
          <wp:extent cx="609600" cy="333375"/>
          <wp:effectExtent l="0" t="0" r="0" b="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333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3C53"/>
    <w:multiLevelType w:val="hybridMultilevel"/>
    <w:tmpl w:val="11B49FBA"/>
    <w:lvl w:ilvl="0" w:tplc="218A28CE">
      <w:start w:val="1"/>
      <w:numFmt w:val="decimal"/>
      <w:lvlText w:val="%1."/>
      <w:lvlJc w:val="left"/>
      <w:pPr>
        <w:ind w:left="360" w:hanging="240"/>
      </w:pPr>
    </w:lvl>
    <w:lvl w:ilvl="1" w:tplc="CE60D15E">
      <w:numFmt w:val="decimal"/>
      <w:lvlText w:val=""/>
      <w:lvlJc w:val="left"/>
    </w:lvl>
    <w:lvl w:ilvl="2" w:tplc="89E22512">
      <w:numFmt w:val="decimal"/>
      <w:lvlText w:val=""/>
      <w:lvlJc w:val="left"/>
    </w:lvl>
    <w:lvl w:ilvl="3" w:tplc="78FA8960">
      <w:numFmt w:val="decimal"/>
      <w:lvlText w:val=""/>
      <w:lvlJc w:val="left"/>
    </w:lvl>
    <w:lvl w:ilvl="4" w:tplc="C5FA88E4">
      <w:numFmt w:val="decimal"/>
      <w:lvlText w:val=""/>
      <w:lvlJc w:val="left"/>
    </w:lvl>
    <w:lvl w:ilvl="5" w:tplc="3A36AF60">
      <w:numFmt w:val="decimal"/>
      <w:lvlText w:val=""/>
      <w:lvlJc w:val="left"/>
    </w:lvl>
    <w:lvl w:ilvl="6" w:tplc="A9B28DB0">
      <w:numFmt w:val="decimal"/>
      <w:lvlText w:val=""/>
      <w:lvlJc w:val="left"/>
    </w:lvl>
    <w:lvl w:ilvl="7" w:tplc="0E32FCD0">
      <w:numFmt w:val="decimal"/>
      <w:lvlText w:val=""/>
      <w:lvlJc w:val="left"/>
    </w:lvl>
    <w:lvl w:ilvl="8" w:tplc="762E56F4">
      <w:numFmt w:val="decimal"/>
      <w:lvlText w:val=""/>
      <w:lvlJc w:val="left"/>
    </w:lvl>
  </w:abstractNum>
  <w:abstractNum w:abstractNumId="1" w15:restartNumberingAfterBreak="0">
    <w:nsid w:val="41B2043F"/>
    <w:multiLevelType w:val="hybridMultilevel"/>
    <w:tmpl w:val="3E221F7C"/>
    <w:lvl w:ilvl="0" w:tplc="6204B794">
      <w:start w:val="1"/>
      <w:numFmt w:val="bullet"/>
      <w:lvlText w:val="☐"/>
      <w:lvlJc w:val="left"/>
      <w:pPr>
        <w:ind w:left="360" w:hanging="240"/>
      </w:pPr>
    </w:lvl>
    <w:lvl w:ilvl="1" w:tplc="5F34BA80">
      <w:numFmt w:val="decimal"/>
      <w:lvlText w:val=""/>
      <w:lvlJc w:val="left"/>
    </w:lvl>
    <w:lvl w:ilvl="2" w:tplc="705024CC">
      <w:numFmt w:val="decimal"/>
      <w:lvlText w:val=""/>
      <w:lvlJc w:val="left"/>
    </w:lvl>
    <w:lvl w:ilvl="3" w:tplc="143ED902">
      <w:numFmt w:val="decimal"/>
      <w:lvlText w:val=""/>
      <w:lvlJc w:val="left"/>
    </w:lvl>
    <w:lvl w:ilvl="4" w:tplc="A000D22E">
      <w:numFmt w:val="decimal"/>
      <w:lvlText w:val=""/>
      <w:lvlJc w:val="left"/>
    </w:lvl>
    <w:lvl w:ilvl="5" w:tplc="D430D314">
      <w:numFmt w:val="decimal"/>
      <w:lvlText w:val=""/>
      <w:lvlJc w:val="left"/>
    </w:lvl>
    <w:lvl w:ilvl="6" w:tplc="589A64BC">
      <w:numFmt w:val="decimal"/>
      <w:lvlText w:val=""/>
      <w:lvlJc w:val="left"/>
    </w:lvl>
    <w:lvl w:ilvl="7" w:tplc="FDBCC548">
      <w:numFmt w:val="decimal"/>
      <w:lvlText w:val=""/>
      <w:lvlJc w:val="left"/>
    </w:lvl>
    <w:lvl w:ilvl="8" w:tplc="FF2AA200">
      <w:numFmt w:val="decimal"/>
      <w:lvlText w:val=""/>
      <w:lvlJc w:val="left"/>
    </w:lvl>
  </w:abstractNum>
  <w:abstractNum w:abstractNumId="2" w15:restartNumberingAfterBreak="0">
    <w:nsid w:val="57D55EA1"/>
    <w:multiLevelType w:val="hybridMultilevel"/>
    <w:tmpl w:val="0F6286F0"/>
    <w:lvl w:ilvl="0" w:tplc="16DC4F1E">
      <w:start w:val="1"/>
      <w:numFmt w:val="bullet"/>
      <w:lvlText w:val="●"/>
      <w:lvlJc w:val="left"/>
      <w:pPr>
        <w:ind w:left="720" w:hanging="360"/>
      </w:pPr>
    </w:lvl>
    <w:lvl w:ilvl="1" w:tplc="A9E67906">
      <w:start w:val="1"/>
      <w:numFmt w:val="bullet"/>
      <w:lvlText w:val="○"/>
      <w:lvlJc w:val="left"/>
      <w:pPr>
        <w:ind w:left="1440" w:hanging="360"/>
      </w:pPr>
    </w:lvl>
    <w:lvl w:ilvl="2" w:tplc="6106B76E">
      <w:start w:val="1"/>
      <w:numFmt w:val="bullet"/>
      <w:lvlText w:val="■"/>
      <w:lvlJc w:val="left"/>
      <w:pPr>
        <w:ind w:left="2160" w:hanging="360"/>
      </w:pPr>
    </w:lvl>
    <w:lvl w:ilvl="3" w:tplc="A0F42CA6">
      <w:start w:val="1"/>
      <w:numFmt w:val="bullet"/>
      <w:lvlText w:val="●"/>
      <w:lvlJc w:val="left"/>
      <w:pPr>
        <w:ind w:left="2880" w:hanging="360"/>
      </w:pPr>
    </w:lvl>
    <w:lvl w:ilvl="4" w:tplc="42680EEA">
      <w:start w:val="1"/>
      <w:numFmt w:val="bullet"/>
      <w:lvlText w:val="○"/>
      <w:lvlJc w:val="left"/>
      <w:pPr>
        <w:ind w:left="3600" w:hanging="360"/>
      </w:pPr>
    </w:lvl>
    <w:lvl w:ilvl="5" w:tplc="6CD0ECB4">
      <w:start w:val="1"/>
      <w:numFmt w:val="bullet"/>
      <w:lvlText w:val="■"/>
      <w:lvlJc w:val="left"/>
      <w:pPr>
        <w:ind w:left="4320" w:hanging="360"/>
      </w:pPr>
    </w:lvl>
    <w:lvl w:ilvl="6" w:tplc="3EAA8070">
      <w:start w:val="1"/>
      <w:numFmt w:val="bullet"/>
      <w:lvlText w:val="●"/>
      <w:lvlJc w:val="left"/>
      <w:pPr>
        <w:ind w:left="5040" w:hanging="360"/>
      </w:pPr>
    </w:lvl>
    <w:lvl w:ilvl="7" w:tplc="DDDCB9FC">
      <w:start w:val="1"/>
      <w:numFmt w:val="bullet"/>
      <w:lvlText w:val="●"/>
      <w:lvlJc w:val="left"/>
      <w:pPr>
        <w:ind w:left="5760" w:hanging="360"/>
      </w:pPr>
    </w:lvl>
    <w:lvl w:ilvl="8" w:tplc="6F6E5D4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4140583"/>
    <w:multiLevelType w:val="hybridMultilevel"/>
    <w:tmpl w:val="45C2965A"/>
    <w:lvl w:ilvl="0" w:tplc="7E365ECE">
      <w:start w:val="1"/>
      <w:numFmt w:val="bullet"/>
      <w:lvlText w:val="•"/>
      <w:lvlJc w:val="left"/>
      <w:pPr>
        <w:ind w:left="360" w:hanging="240"/>
      </w:pPr>
    </w:lvl>
    <w:lvl w:ilvl="1" w:tplc="773E0F44">
      <w:numFmt w:val="decimal"/>
      <w:lvlText w:val=""/>
      <w:lvlJc w:val="left"/>
    </w:lvl>
    <w:lvl w:ilvl="2" w:tplc="EEC6DF10">
      <w:numFmt w:val="decimal"/>
      <w:lvlText w:val=""/>
      <w:lvlJc w:val="left"/>
    </w:lvl>
    <w:lvl w:ilvl="3" w:tplc="FF18CF7E">
      <w:numFmt w:val="decimal"/>
      <w:lvlText w:val=""/>
      <w:lvlJc w:val="left"/>
    </w:lvl>
    <w:lvl w:ilvl="4" w:tplc="D33C435E">
      <w:numFmt w:val="decimal"/>
      <w:lvlText w:val=""/>
      <w:lvlJc w:val="left"/>
    </w:lvl>
    <w:lvl w:ilvl="5" w:tplc="DC0E841C">
      <w:numFmt w:val="decimal"/>
      <w:lvlText w:val=""/>
      <w:lvlJc w:val="left"/>
    </w:lvl>
    <w:lvl w:ilvl="6" w:tplc="A9CA1E26">
      <w:numFmt w:val="decimal"/>
      <w:lvlText w:val=""/>
      <w:lvlJc w:val="left"/>
    </w:lvl>
    <w:lvl w:ilvl="7" w:tplc="EC9840D4">
      <w:numFmt w:val="decimal"/>
      <w:lvlText w:val=""/>
      <w:lvlJc w:val="left"/>
    </w:lvl>
    <w:lvl w:ilvl="8" w:tplc="8FE015F4">
      <w:numFmt w:val="decimal"/>
      <w:lvlText w:val=""/>
      <w:lvlJc w:val="left"/>
    </w:lvl>
  </w:abstractNum>
  <w:num w:numId="1" w16cid:durableId="1026297332">
    <w:abstractNumId w:val="2"/>
    <w:lvlOverride w:ilvl="0">
      <w:startOverride w:val="1"/>
    </w:lvlOverride>
  </w:num>
  <w:num w:numId="2" w16cid:durableId="145117170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795"/>
    <w:rsid w:val="00760551"/>
    <w:rsid w:val="008C4289"/>
    <w:rsid w:val="00B05795"/>
    <w:rsid w:val="00E7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7676E"/>
  <w15:docId w15:val="{C560B58F-5741-400B-BCFB-C15B6DE2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400" w:after="240"/>
      <w:outlineLvl w:val="0"/>
    </w:pPr>
    <w:rPr>
      <w:b/>
      <w:bCs/>
      <w:color w:val="1B5E3F"/>
      <w:sz w:val="36"/>
      <w:szCs w:val="36"/>
    </w:rPr>
  </w:style>
  <w:style w:type="paragraph" w:styleId="Nadpis2">
    <w:name w:val="heading 2"/>
    <w:uiPriority w:val="9"/>
    <w:unhideWhenUsed/>
    <w:qFormat/>
    <w:pPr>
      <w:spacing w:before="320" w:after="160"/>
      <w:outlineLvl w:val="1"/>
    </w:pPr>
    <w:rPr>
      <w:b/>
      <w:bCs/>
      <w:color w:val="1A1A1A"/>
      <w:sz w:val="26"/>
      <w:szCs w:val="26"/>
    </w:rPr>
  </w:style>
  <w:style w:type="paragraph" w:styleId="Nadpis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1A1A"/>
      <w:sz w:val="22"/>
      <w:szCs w:val="22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8C4289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8C4289"/>
  </w:style>
  <w:style w:type="paragraph" w:styleId="Zpat">
    <w:name w:val="footer"/>
    <w:basedOn w:val="Normln"/>
    <w:link w:val="ZpatChar"/>
    <w:uiPriority w:val="99"/>
    <w:unhideWhenUsed/>
    <w:rsid w:val="008C4289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8C4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764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LFA – Příloha k projektu Uhlíková stopa organizace</dc:title>
  <dc:creator>Greenometer</dc:creator>
  <dc:description>Greenometer pro LFA</dc:description>
  <cp:lastModifiedBy>Adela Gluckova</cp:lastModifiedBy>
  <cp:revision>2</cp:revision>
  <dcterms:created xsi:type="dcterms:W3CDTF">2026-04-28T10:15:00Z</dcterms:created>
  <dcterms:modified xsi:type="dcterms:W3CDTF">2026-04-28T11:38:00Z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cd85d1-32dc-4b48-b80e-fd62ded6b090_Enabled">
    <vt:lpwstr>true</vt:lpwstr>
  </property>
  <property fmtid="{D5CDD505-2E9C-101B-9397-08002B2CF9AE}" pid="3" name="MSIP_Label_30cd85d1-32dc-4b48-b80e-fd62ded6b090_SetDate">
    <vt:lpwstr>2026-04-28T11:38:26Z</vt:lpwstr>
  </property>
  <property fmtid="{D5CDD505-2E9C-101B-9397-08002B2CF9AE}" pid="4" name="MSIP_Label_30cd85d1-32dc-4b48-b80e-fd62ded6b090_Method">
    <vt:lpwstr>Standard</vt:lpwstr>
  </property>
  <property fmtid="{D5CDD505-2E9C-101B-9397-08002B2CF9AE}" pid="5" name="MSIP_Label_30cd85d1-32dc-4b48-b80e-fd62ded6b090_Name">
    <vt:lpwstr>Internal</vt:lpwstr>
  </property>
  <property fmtid="{D5CDD505-2E9C-101B-9397-08002B2CF9AE}" pid="6" name="MSIP_Label_30cd85d1-32dc-4b48-b80e-fd62ded6b090_SiteId">
    <vt:lpwstr>da0eb024-8300-4d11-888e-ba7936df9ff4</vt:lpwstr>
  </property>
  <property fmtid="{D5CDD505-2E9C-101B-9397-08002B2CF9AE}" pid="7" name="MSIP_Label_30cd85d1-32dc-4b48-b80e-fd62ded6b090_ActionId">
    <vt:lpwstr>2c5c36aa-c7cc-4d8e-8164-b5ad34d9f4a5</vt:lpwstr>
  </property>
  <property fmtid="{D5CDD505-2E9C-101B-9397-08002B2CF9AE}" pid="8" name="MSIP_Label_30cd85d1-32dc-4b48-b80e-fd62ded6b090_ContentBits">
    <vt:lpwstr>0</vt:lpwstr>
  </property>
  <property fmtid="{D5CDD505-2E9C-101B-9397-08002B2CF9AE}" pid="9" name="MSIP_Label_30cd85d1-32dc-4b48-b80e-fd62ded6b090_Tag">
    <vt:lpwstr>10, 3, 0, 1</vt:lpwstr>
  </property>
</Properties>
</file>