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sz w:val="24"/>
          <w:szCs w:val="24"/>
        </w:rPr>
      </w:pPr>
      <w:r w:rsidDel="00000000" w:rsidR="00000000" w:rsidRPr="00000000">
        <w:rPr>
          <w:sz w:val="24"/>
          <w:szCs w:val="24"/>
          <w:rtl w:val="0"/>
        </w:rPr>
        <w:t xml:space="preserve">ITE 399 – P3 </w:t>
      </w:r>
    </w:p>
    <w:p w:rsidR="00000000" w:rsidDel="00000000" w:rsidP="00000000" w:rsidRDefault="00000000" w:rsidRPr="00000000" w14:paraId="00000002">
      <w:pPr>
        <w:spacing w:after="240" w:before="240" w:line="360" w:lineRule="auto"/>
        <w:rPr>
          <w:sz w:val="24"/>
          <w:szCs w:val="24"/>
        </w:rPr>
      </w:pPr>
      <w:r w:rsidDel="00000000" w:rsidR="00000000" w:rsidRPr="00000000">
        <w:rPr>
          <w:sz w:val="24"/>
          <w:szCs w:val="24"/>
          <w:rtl w:val="0"/>
        </w:rPr>
        <w:t xml:space="preserve">LEADER: Tunday, Christian John</w:t>
      </w:r>
    </w:p>
    <w:p w:rsidR="00000000" w:rsidDel="00000000" w:rsidP="00000000" w:rsidRDefault="00000000" w:rsidRPr="00000000" w14:paraId="00000003">
      <w:pPr>
        <w:spacing w:after="240" w:before="240" w:line="360" w:lineRule="auto"/>
        <w:rPr>
          <w:sz w:val="24"/>
          <w:szCs w:val="24"/>
        </w:rPr>
        <w:sectPr>
          <w:pgSz w:h="15840" w:w="12240" w:orient="portrait"/>
          <w:pgMar w:bottom="720" w:top="720" w:left="720" w:right="720" w:header="720" w:footer="720"/>
          <w:pgNumType w:start="1"/>
          <w:cols w:equalWidth="0" w:num="1">
            <w:col w:space="0" w:w="10800"/>
          </w:cols>
        </w:sectPr>
      </w:pPr>
      <w:r w:rsidDel="00000000" w:rsidR="00000000" w:rsidRPr="00000000">
        <w:rPr>
          <w:sz w:val="24"/>
          <w:szCs w:val="24"/>
          <w:rtl w:val="0"/>
        </w:rPr>
        <w:t xml:space="preserve">MEMBERS:</w:t>
      </w:r>
    </w:p>
    <w:p w:rsidR="00000000" w:rsidDel="00000000" w:rsidP="00000000" w:rsidRDefault="00000000" w:rsidRPr="00000000" w14:paraId="00000004">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Berbesada</w:t>
      </w:r>
      <w:r w:rsidDel="00000000" w:rsidR="00000000" w:rsidRPr="00000000">
        <w:rPr>
          <w:sz w:val="24"/>
          <w:szCs w:val="24"/>
          <w:rtl w:val="0"/>
        </w:rPr>
        <w:t xml:space="preserve">, Francis</w:t>
      </w:r>
    </w:p>
    <w:p w:rsidR="00000000" w:rsidDel="00000000" w:rsidP="00000000" w:rsidRDefault="00000000" w:rsidRPr="00000000" w14:paraId="00000005">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Corpuz, Van Axcel</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Ebare, John Lennon</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Mabalacad</w:t>
      </w:r>
      <w:r w:rsidDel="00000000" w:rsidR="00000000" w:rsidRPr="00000000">
        <w:rPr>
          <w:sz w:val="24"/>
          <w:szCs w:val="24"/>
          <w:rtl w:val="0"/>
        </w:rPr>
        <w:t xml:space="preserve">, Herbert</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Orcullo, Charlz Levi </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Sangcopan, Harry Ej</w:t>
      </w:r>
    </w:p>
    <w:p w:rsidR="00000000" w:rsidDel="00000000" w:rsidP="00000000" w:rsidRDefault="00000000" w:rsidRPr="00000000" w14:paraId="0000000A">
      <w:pPr>
        <w:numPr>
          <w:ilvl w:val="0"/>
          <w:numId w:val="1"/>
        </w:numPr>
        <w:spacing w:after="240" w:before="0" w:beforeAutospacing="0" w:line="360" w:lineRule="auto"/>
        <w:ind w:left="720" w:hanging="360"/>
        <w:rPr>
          <w:sz w:val="24"/>
          <w:szCs w:val="24"/>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sz w:val="24"/>
          <w:szCs w:val="24"/>
          <w:rtl w:val="0"/>
        </w:rPr>
        <w:t xml:space="preserve">Wabe, Krizza</w:t>
      </w:r>
    </w:p>
    <w:p w:rsidR="00000000" w:rsidDel="00000000" w:rsidP="00000000" w:rsidRDefault="00000000" w:rsidRPr="00000000" w14:paraId="0000000B">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ind w:left="0" w:firstLine="0"/>
        <w:jc w:val="center"/>
        <w:rPr>
          <w:sz w:val="24"/>
          <w:szCs w:val="24"/>
        </w:rPr>
      </w:pPr>
      <w:r w:rsidDel="00000000" w:rsidR="00000000" w:rsidRPr="00000000">
        <w:rPr>
          <w:sz w:val="24"/>
          <w:szCs w:val="24"/>
          <w:rtl w:val="0"/>
        </w:rPr>
        <w:t xml:space="preserve">MATH PROBLEM SOLVER WEBSITE</w:t>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MathEase provides a website where kids can learn mathematics in a simple and interesting manner. We mainly emphasize MDAS, short for Multiplication, Division, Addition, and Subtraction. So whether you want to learn math or you need practice, this site is just right for you!</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At MathEase, we offer simple explanations, enjoyable games, and helpful quizzes. We break down every single math operation step-by-step, so you get to understand how to resolve problems and enjoy the exercise! We also let you take interactive challenges in math that feel more like a game.</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We want math to be a fun and stress-free experience. We want kids to believe in themselves and embrace math. With MathEase, math is an adventure you can enjoy every day!</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rtl w:val="0"/>
        </w:rPr>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