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f92dde0e84f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24340-2014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12.654.909-1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ROBERTO MARTINEZ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960034091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4053_786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4053_786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266cf722f0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4053_786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4053_786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6950b0cb99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1b36e03e84c03" /><Relationship Type="http://schemas.openxmlformats.org/officeDocument/2006/relationships/image" Target="/media/image.jpg" Id="R14266cf722f04d6d" /><Relationship Type="http://schemas.openxmlformats.org/officeDocument/2006/relationships/image" Target="/media/image2.jpg" Id="R2f6950b0cb99419b" /></Relationships>
</file>