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701d5e7841746f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</w:t>
      </w:r>
      <w:r>
        <w:t xml:space="preserve">DA CUENTA DE PAGO Y SOLICITA DEVOLUCION DE DOCUMENTO;</w:t>
      </w:r>
      <w:r>
        <w:rPr>
          <w:b/>
        </w:rPr>
        <w:t xml:space="preserve"> PRIMER OTROSI: </w:t>
      </w:r>
      <w:r>
        <w:t xml:space="preserve">SOLICITA ALZAMIENTO QUE SE INDICA; </w:t>
      </w:r>
      <w:r>
        <w:rPr>
          <w:b/>
        </w:rPr>
        <w:t xml:space="preserve"> SEGUNDO OTROSI: </w:t>
      </w:r>
      <w:r>
        <w:t xml:space="preserve">CRETIFICACIÓN;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VELIZ VELIZ CAMILA FRANCISCA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18545-2014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 presente la regularización del crédito y ordenar la devolución del título en los términos indicados.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 En atención al merito de lo expuesto en lo principal de esta presentación, vengo en solicitar a SS se sirva decretar el alzamiento del embargo trabado sobre la propiedad del demandado, que corresponde al inmueble ubicado en  _____________________________,  cuyo embargo fue inscrito a fojas  ____ número _____ del Registro de Prohibiciones del año _____ del Conservador de Bienes Raíces de Santiago, realizado el día ___ de _____ de ____.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 SS solicito se sirva certificar, en su oportunidad, por la señora Secretaria del Tribunal, la efectividad de encontrarse ejecutoriada la resolución que ordene el alzamiento y cancelación de las limitaciones que afectan al bien raíz subastado en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55217_290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55217_290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b02333915f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55217_290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55217_290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f6aa0f0a9e48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TIJUI0011913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20b44ca8be4966" /><Relationship Type="http://schemas.openxmlformats.org/officeDocument/2006/relationships/image" Target="/media/image.jpg" Id="R6fb02333915f49f4" /><Relationship Type="http://schemas.openxmlformats.org/officeDocument/2006/relationships/image" Target="/media/image2.jpg" Id="R22f6aa0f0a9e48d9" /></Relationships>
</file>