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5b2e33083d4a3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MOLIONA DANIEL ANIBAL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13143-2013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90206_734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90206_734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bc5713ceca46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90206_734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90206_734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89018badac41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TIJUI0004795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2e3d6466ae40d6" /><Relationship Type="http://schemas.openxmlformats.org/officeDocument/2006/relationships/image" Target="/media/image.jpg" Id="R06bc5713ceca46f1" /><Relationship Type="http://schemas.openxmlformats.org/officeDocument/2006/relationships/image" Target="/media/image2.jpg" Id="R4689018badac4168" /></Relationships>
</file>