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c7f32419a0410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CACERES DAVID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84913_517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84913_517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ccd8c848c04c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84913_517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84913_517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e8c300978e41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93112d4bfc4442" /><Relationship Type="http://schemas.openxmlformats.org/officeDocument/2006/relationships/image" Target="/media/image.jpg" Id="R65ccd8c848c04c17" /><Relationship Type="http://schemas.openxmlformats.org/officeDocument/2006/relationships/image" Target="/media/image2.jpg" Id="Rd9e8c300978e41f0" /></Relationships>
</file>