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53bd8c7fd24aa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ACTUALIZA MINIMO PARA LA SUBASTA AL AVALUO FISCAL VIGENTE; PRIMER OTROSI: ACOMPAÑA DOCUMENTOS CON CITACION; SEGUNDO OTROSI: NOTIFICACION POR CEDULA.-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HERNANDEZ PANGUE MARK ANTOINE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1585-2014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vengo en actualizar el mínimo para la subasta de conformidad con el avalúo fiscal vigente del inmueble embargado para este  semestre del presente año_____, el cual corresponde a $__________________.-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como mínimo para la subasta,  las sumas indicadas, correspondiente al avalúo fiscal vigente.-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tener por acompañado con citación, certificado de avalúos de la propiedad embargada, vigente para este  semestre del presente año, por las sumas antes señaladas.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disponer se notifique por cédula al demandado de esta presentación y su proveído.-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120509_6813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120509_6813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02cb5f7e28e4db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120509_6813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120509_6813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cb3729e64548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TIJUI0010124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95173d356e542a0" /><Relationship Type="http://schemas.openxmlformats.org/officeDocument/2006/relationships/image" Target="/media/image.jpg" Id="Ra02cb5f7e28e4db5" /><Relationship Type="http://schemas.openxmlformats.org/officeDocument/2006/relationships/image" Target="/media/image2.jpg" Id="R88cb3729e6454892" /></Relationships>
</file>