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2c46094c954b3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OLIVARES ARAVENA JOSE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8741-2014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decretado el remate del inmueble, cuya resolución se ordenó notificar por cedula, en virtud de lo anterior y atendido que el demandado mantiene su domicilio en la comuna de ______________________, vengo en solicitar a US. se sirva despachar exhorto al señor Juez de turno en lo civil de _____________________ , a fin que disponga la notificación por cedula de la resolución en la cual se decreta el remate,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22016_113259_0635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22016_113259_0635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0807468e7e4e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22016_113259_0635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22016_113259_0635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2031062ad548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faebcb1dc3440a6" /><Relationship Type="http://schemas.openxmlformats.org/officeDocument/2006/relationships/image" Target="/media/image.jpg" Id="R0a0807468e7e4ec3" /><Relationship Type="http://schemas.openxmlformats.org/officeDocument/2006/relationships/image" Target="/media/image2.jpg" Id="R4f2031062ad548d0" /></Relationships>
</file>