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630c8704184ea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ACTUALIZA MINIMO PARA LA SUBASTA AL AVALUO FISCAL VIGENTE; PRIMER OTROSI: ACOMPAÑA DOCUMENTOS CON CITACION; SEGUNDO OTROSI: NOTIFICACION POR CEDULA.-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ALCANTARA GANA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12193-2015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actualizar el mínimo para la subasta de conformidad con el avalúo fiscal vigente del inmueble embargado para este  semestre del presente año_____, el cual corresponde a $__________________.-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como mínimo para la subasta,  las sumas indicadas, correspondiente al avalúo fiscal vigente.-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tener por acompañado con citación, certificado de avalúos de la propiedad embargada, vigente para este  semestre del presente año, por las sumas antes señaladas.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disponer se notifique por cédula al demandado de esta presentación y su proveído.-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62016_092336_6581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62016_092336_6581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49d1a97ea946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62016_092336_6581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62016_092336_6581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0a9134d79b44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08c17736d4e4cad" /><Relationship Type="http://schemas.openxmlformats.org/officeDocument/2006/relationships/image" Target="/media/image.jpg" Id="R1649d1a97ea94669" /><Relationship Type="http://schemas.openxmlformats.org/officeDocument/2006/relationships/image" Target="/media/image2.jpg" Id="R350a9134d79b44ef" /></Relationships>
</file>