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a43d4d9fa0449ab"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del Estado de Chile</w:t>
      </w:r>
      <w:r>
        <w:t xml:space="preserve"> con </w:t>
      </w:r>
      <w:r>
        <w:rPr>
          <w:b/>
        </w:rPr>
        <w:t xml:space="preserve">LOPEZ VALDIVIA MARIA VERONICA</w:t>
      </w:r>
      <w:r>
        <w:t xml:space="preserve">, Rol Nº </w:t>
      </w:r>
      <w:r>
        <w:rPr>
          <w:b/>
        </w:rPr>
        <w:t xml:space="preserve">C-</w:t>
      </w:r>
      <w:r>
        <w:rPr>
          <w:b/>
        </w:rPr>
        <w:t xml:space="preserve">1217-2003</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0749_0465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0749_046512.jpeg" descr=""/>
                          <pic:cNvPicPr>
                            <a:picLocks noChangeAspect="1" noChangeArrowheads="1"/>
                          </pic:cNvPicPr>
                        </pic:nvPicPr>
                        <pic:blipFill>
                          <a:blip xmlns:r="http://schemas.openxmlformats.org/officeDocument/2006/relationships" r:embed="R7f307ba7e20248f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0749_0465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0749_046512.jpeg" descr=""/>
                          <pic:cNvPicPr>
                            <a:picLocks noChangeAspect="1" noChangeArrowheads="1"/>
                          </pic:cNvPicPr>
                        </pic:nvPicPr>
                        <pic:blipFill>
                          <a:blip xmlns:r="http://schemas.openxmlformats.org/officeDocument/2006/relationships" r:embed="R5f385707200d41c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e553543564e4d81" /><Relationship Type="http://schemas.openxmlformats.org/officeDocument/2006/relationships/image" Target="/media/image.jpg" Id="R7f307ba7e20248fe" /><Relationship Type="http://schemas.openxmlformats.org/officeDocument/2006/relationships/image" Target="/media/image2.jpg" Id="R5f385707200d41ce" /></Relationships>
</file>