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14693f135944d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YAÑEZ ARAYA HERNAN CLAUDIO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15062-2013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decretado el remate del inmueble, cuya resolución se ordenó notificar por cedula, en virtud de lo anterior y atendido que el demandado mantiene su domicilio en la comuna de ______________________, vengo en solicitar a US. se sirva despachar exhorto al señor Juez de turno en lo civil de _____________________ , a fin que disponga la notificación por cedula de la resolución en la cual se decreta el remate,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93630_5948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93630_5948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38c2d8279e4bf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93630_5948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93630_5948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02bc062edcd4f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DCFIS0002208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439e8431a9e4eaf" /><Relationship Type="http://schemas.openxmlformats.org/officeDocument/2006/relationships/image" Target="/media/image.jpg" Id="Rf238c2d8279e4bf2" /><Relationship Type="http://schemas.openxmlformats.org/officeDocument/2006/relationships/image" Target="/media/image2.jpg" Id="R602bc062edcd4f15" /></Relationships>
</file>