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9bfc71c5f847d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2616-2016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15.603.892-K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YASNA KATHERINE MONTENEGRO SILVA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106972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124321_211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124321_211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dd3657aec14c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124321_211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124321_211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4b9d090d924d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a39be239ee45da" /><Relationship Type="http://schemas.openxmlformats.org/officeDocument/2006/relationships/image" Target="/media/image.jpg" Id="Re7dd3657aec14c59" /><Relationship Type="http://schemas.openxmlformats.org/officeDocument/2006/relationships/image" Target="/media/image2.jpg" Id="R744b9d090d924d7d" /></Relationships>
</file>