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c4a93293d68412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BIEN PARA LA TRABA DE EMBARGO; EN EL OTROSI: SE TRABE EMBARGO NOTIFICANDO A CONSERVADOR.-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PEÑAFLOR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CACERES SANTIBAÑEZ ANDREW ALEXIS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1742-2016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 la de propiedad del demandado correspondiente a calle _________________________________, comuna de ____________, inscrita a fojas ________, Nº ________, del Registro de Propiedad del año ________ del Conservador de Bienes Raíces de 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pPr>
        <w:jc w:val="both"/>
        <w:jc w:val="both"/>
      </w:pPr>
      <w:r>
        <w:rPr>
          <w:b/>
        </w:rPr>
        <w:t xml:space="preserve">OTROSI: </w:t>
      </w:r>
      <w:r>
        <w:t xml:space="preserve">Sírvase SS. Disponer se proceda al embargo del inmueble señalado anteriormente disponiendo que se efectúe mediante la notificación que efectúe el señor receptor judicial, al Conservador de Bienes Raíces de  ____________.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62016_023200_2728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62016_023200_2728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6b1fa31ffff4fb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62016_023200_2728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62016_023200_2728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99c9704ad8d443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DCFIS0008023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3350caaebe0433c" /><Relationship Type="http://schemas.openxmlformats.org/officeDocument/2006/relationships/image" Target="/media/image.jpg" Id="R06b1fa31ffff4fb6" /><Relationship Type="http://schemas.openxmlformats.org/officeDocument/2006/relationships/image" Target="/media/image2.jpg" Id="R199c9704ad8d443a" /></Relationships>
</file>