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109af338544df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RIVAS LUIS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decretado el remate del inmueble, cuya resolución se ordenó notificar por cedula, en virtud de lo anterior y atendido que el demandado mantiene su domicilio en la comuna de ______________________, vengo en solicitar a US. se sirva despachar exhorto al señor Juez de turno en lo civil de _____________________ , a fin que disponga la notificación por cedula de la resolución en la cual se decreta el remate,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124109_2976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124109_2976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502519e6a446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124109_2976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124109_2976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8353f7281c4f7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6bc498ba50f419a" /><Relationship Type="http://schemas.openxmlformats.org/officeDocument/2006/relationships/image" Target="/media/image.jpg" Id="R76502519e6a4468e" /><Relationship Type="http://schemas.openxmlformats.org/officeDocument/2006/relationships/image" Target="/media/image2.jpg" Id="R838353f7281c4f7f" /></Relationships>
</file>