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30e2b243b1406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LEMUS NERY DE LAS MERCEDES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28029-2015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decretado el remate del inmueble, cuya resolución se ordenó notificar por cedula, en virtud de lo anterior y atendido que el demandado mantiene su domicilio en la comuna de ______________________, vengo en solicitar a US. se sirva despachar exhorto al señor Juez de turno en lo civil de _____________________ , a fin que disponga la notificación por cedula de la resolución en la cual se decreta el remate,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014937_6957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014937_6957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424896a7fa46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014937_6957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014937_6957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17694fb9f340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efc23b8d840432c" /><Relationship Type="http://schemas.openxmlformats.org/officeDocument/2006/relationships/image" Target="/media/image.jpg" Id="R15424896a7fa4693" /><Relationship Type="http://schemas.openxmlformats.org/officeDocument/2006/relationships/image" Target="/media/image2.jpg" Id="Rc417694fb9f34019" /></Relationships>
</file>