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f50d620123488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</w:t>
      </w:r>
      <w:r>
        <w:t xml:space="preserve">DESIGNACIÓN DE UN RECEPTOR AD HOC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,Abogado,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ADRIAN ORMAZABAL MUÑOZ E.I.R.L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SOC. AGRICOLA HUERTOS SANTA ISABEL LTDA.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20973-2015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Ruego a US. se sirva designar un Receptor ad hoc, para tomar, hoy día, la prueba testimonial de mi parte, en atención a que no ha sido posible que un Ministro de Fe lo realice, por estar todos ellos ocupados con compromisos anteriores.</w:t>
      </w:r>
    </w:p>
    <w:p>
      <w:r>
        <w:t xml:space="preserve">/&gt;</w:t>
      </w: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A US. RUEGO: </w:t>
      </w:r>
      <w:r>
        <w:t xml:space="preserve">se sirva designar un funcionario, del Tribunal, como Receptor ad hoc, para los efectos que disponga la notificación personal de la demanda y requerimiento de pago en forma personal o en la forma establecida en el artículo 44 del Código de Procedimiento Civil. Lo manuscrito vale.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12016_064029_1751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12016_064029_1751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51a207df7840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12016_064029_1751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12016_064029_1751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090c891eeb49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c89262115fe4dfd" /><Relationship Type="http://schemas.openxmlformats.org/officeDocument/2006/relationships/image" Target="/media/image.jpg" Id="Rcc51a207df784009" /><Relationship Type="http://schemas.openxmlformats.org/officeDocument/2006/relationships/image" Target="/media/image2.jpg" Id="Re8090c891eeb49d4" /></Relationships>
</file>