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93f13cb4164572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1943-2014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11.855.934-7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LUIS HUMBERTO GONZALEZ ARMIJO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9600104824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33303_3924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33303_3924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300d83d9af4e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33303_3924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33303_3924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d3c8bb660794f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TIGAS0003162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803ec0760ea4bba" /><Relationship Type="http://schemas.openxmlformats.org/officeDocument/2006/relationships/image" Target="/media/image.jpg" Id="R24300d83d9af4e23" /><Relationship Type="http://schemas.openxmlformats.org/officeDocument/2006/relationships/image" Target="/media/image2.jpg" Id="Rdd3c8bb660794f6f" /></Relationships>
</file>