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efebc429109453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EN LO PRINCIPAL: DA CUENTA DE NORMALIZACION DE LA DEUDA HIPOTECARIA; EN EL PRIMER OTROSI: COPIAS AUTORIZADAS; EN EL SEGUNDO OTROSI: DEVOLUCION DE DOCUMENTOS.-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CIVIL PUENTE ALTO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VILCHES CARVAJAL DIEGO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2823-2016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la parte demandada ha procedido con esta fecha a normalizar reprogramando o pagando la totalidad de los dividendos en mora que mantenía al momento de la presentación de la demanda y los que se han devengado con posterioridad hasta quedar al día nuevamente, sirviendo su deuda con normalidad.</w:t>
      </w:r>
    </w:p>
    <w:p>
      <w:r>
        <w:br/>
      </w:r>
    </w:p>
    <w:p>
      <w:pPr>
        <w:jc w:val="both"/>
        <w:jc w:val="both"/>
      </w:pPr>
      <w:r>
        <w:t xml:space="preserve">Conforme lo anterior, no resulta posible ni procedente seguir con las acciones judiciales en su contra, razón por la cual corresponde que se ponga término al juicio.-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presente el pago de los dividendos hipotecarios morosos, encontrándose actualmente la deuda al día y en servicio normal.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PRIMER OTROSI: </w:t>
      </w:r>
      <w:r>
        <w:t xml:space="preserve">Sírvase SS. otorgar copia autorizada de esta presentación y su proveído a las partes.-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SEGUNDO OTROSI:</w:t>
      </w:r>
      <w:r>
        <w:t xml:space="preserve"> Atendido que la parte demandada ha normalizado su deuda hipotecaria, la cual sigue en servicio normal, por lo que los documentos fundantes de esta demanda, amparan y constituyen el título ejecutivo con el que cuenta el Banco demandante, solicito hacerme devolución de la escritura de compraventa y mutuo  acompañada y custodiada en estos autos.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8032016_085630_1192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8032016_085630_1192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215135050b349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8032016_085630_11925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8032016_085630_11925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652eac76667429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DCFIS0007661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65f7d45eed324acd" /><Relationship Type="http://schemas.openxmlformats.org/officeDocument/2006/relationships/image" Target="/media/image.jpg" Id="R3215135050b34995" /><Relationship Type="http://schemas.openxmlformats.org/officeDocument/2006/relationships/image" Target="/media/image2.jpg" Id="Rd652eac766674296" /></Relationships>
</file>