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80" w:type="dxa"/>
        <w:tblInd w:w="55" w:type="dxa"/>
        <w:tblCellMar>
          <w:left w:w="70" w:type="dxa"/>
          <w:right w:w="70" w:type="dxa"/>
        </w:tblCellMar>
        <w:tblLook w:val="04A0" w:firstRow="1" w:lastRow="0" w:firstColumn="1" w:lastColumn="0" w:noHBand="0" w:noVBand="1"/>
      </w:tblPr>
      <w:tblGrid>
        <w:gridCol w:w="1940"/>
        <w:gridCol w:w="2620"/>
        <w:gridCol w:w="2600"/>
        <w:gridCol w:w="2820"/>
      </w:tblGrid>
      <w:tr w:rsidR="00E854E5" w:rsidRPr="00E854E5" w:rsidTr="00E854E5">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854E5" w:rsidRPr="00E854E5" w:rsidRDefault="00E854E5" w:rsidP="00E854E5">
            <w:pPr>
              <w:jc w:val="center"/>
              <w:rPr>
                <w:rFonts w:ascii="Calibri" w:eastAsia="Times New Roman" w:hAnsi="Calibri" w:cs="Times New Roman"/>
                <w:b/>
                <w:bCs/>
                <w:color w:val="000000"/>
              </w:rPr>
            </w:pPr>
            <w:r w:rsidRPr="00E854E5">
              <w:rPr>
                <w:rFonts w:ascii="Calibri" w:eastAsia="Times New Roman" w:hAnsi="Calibri" w:cs="Times New Roman"/>
                <w:b/>
                <w:bCs/>
                <w:color w:val="000000"/>
              </w:rPr>
              <w:t>Actividad</w:t>
            </w:r>
          </w:p>
        </w:tc>
        <w:tc>
          <w:tcPr>
            <w:tcW w:w="2620" w:type="dxa"/>
            <w:tcBorders>
              <w:top w:val="single" w:sz="4" w:space="0" w:color="auto"/>
              <w:left w:val="nil"/>
              <w:bottom w:val="single" w:sz="4" w:space="0" w:color="auto"/>
              <w:right w:val="single" w:sz="4" w:space="0" w:color="auto"/>
            </w:tcBorders>
            <w:shd w:val="clear" w:color="000000" w:fill="D9D9D9"/>
            <w:noWrap/>
            <w:vAlign w:val="bottom"/>
            <w:hideMark/>
          </w:tcPr>
          <w:p w:rsidR="00E854E5" w:rsidRPr="00E854E5" w:rsidRDefault="00E854E5" w:rsidP="00E854E5">
            <w:pPr>
              <w:jc w:val="center"/>
              <w:rPr>
                <w:rFonts w:ascii="Calibri" w:eastAsia="Times New Roman" w:hAnsi="Calibri" w:cs="Times New Roman"/>
                <w:b/>
                <w:bCs/>
                <w:color w:val="000000"/>
              </w:rPr>
            </w:pPr>
            <w:r w:rsidRPr="00E854E5">
              <w:rPr>
                <w:rFonts w:ascii="Calibri" w:eastAsia="Times New Roman" w:hAnsi="Calibri" w:cs="Times New Roman"/>
                <w:b/>
                <w:bCs/>
                <w:color w:val="000000"/>
              </w:rPr>
              <w:t>Detalle de la actividad</w:t>
            </w:r>
          </w:p>
        </w:tc>
        <w:tc>
          <w:tcPr>
            <w:tcW w:w="2600" w:type="dxa"/>
            <w:tcBorders>
              <w:top w:val="single" w:sz="4" w:space="0" w:color="auto"/>
              <w:left w:val="nil"/>
              <w:bottom w:val="single" w:sz="4" w:space="0" w:color="auto"/>
              <w:right w:val="single" w:sz="4" w:space="0" w:color="auto"/>
            </w:tcBorders>
            <w:shd w:val="clear" w:color="000000" w:fill="D9D9D9"/>
            <w:noWrap/>
            <w:vAlign w:val="bottom"/>
            <w:hideMark/>
          </w:tcPr>
          <w:p w:rsidR="00E854E5" w:rsidRPr="00E854E5" w:rsidRDefault="00E854E5" w:rsidP="00E854E5">
            <w:pPr>
              <w:jc w:val="center"/>
              <w:rPr>
                <w:rFonts w:ascii="Calibri" w:eastAsia="Times New Roman" w:hAnsi="Calibri" w:cs="Times New Roman"/>
                <w:b/>
                <w:bCs/>
                <w:color w:val="000000"/>
              </w:rPr>
            </w:pPr>
            <w:r w:rsidRPr="00E854E5">
              <w:rPr>
                <w:rFonts w:ascii="Calibri" w:eastAsia="Times New Roman" w:hAnsi="Calibri" w:cs="Times New Roman"/>
                <w:b/>
                <w:bCs/>
                <w:color w:val="000000"/>
              </w:rPr>
              <w:t>Entregable</w:t>
            </w:r>
          </w:p>
        </w:tc>
        <w:tc>
          <w:tcPr>
            <w:tcW w:w="2820" w:type="dxa"/>
            <w:tcBorders>
              <w:top w:val="single" w:sz="4" w:space="0" w:color="auto"/>
              <w:left w:val="nil"/>
              <w:bottom w:val="single" w:sz="4" w:space="0" w:color="auto"/>
              <w:right w:val="single" w:sz="4" w:space="0" w:color="auto"/>
            </w:tcBorders>
            <w:shd w:val="clear" w:color="000000" w:fill="D9D9D9"/>
            <w:noWrap/>
            <w:vAlign w:val="bottom"/>
            <w:hideMark/>
          </w:tcPr>
          <w:p w:rsidR="00E854E5" w:rsidRPr="00E854E5" w:rsidRDefault="00E854E5" w:rsidP="00E854E5">
            <w:pPr>
              <w:jc w:val="center"/>
              <w:rPr>
                <w:rFonts w:ascii="Calibri" w:eastAsia="Times New Roman" w:hAnsi="Calibri" w:cs="Times New Roman"/>
                <w:b/>
                <w:bCs/>
                <w:color w:val="000000"/>
              </w:rPr>
            </w:pPr>
            <w:r w:rsidRPr="00E854E5">
              <w:rPr>
                <w:rFonts w:ascii="Calibri" w:eastAsia="Times New Roman" w:hAnsi="Calibri" w:cs="Times New Roman"/>
                <w:b/>
                <w:bCs/>
                <w:color w:val="000000"/>
              </w:rPr>
              <w:t>SLA propuesto por ALC</w:t>
            </w:r>
          </w:p>
        </w:tc>
      </w:tr>
      <w:tr w:rsidR="00E854E5" w:rsidRPr="00E854E5" w:rsidTr="00E854E5">
        <w:trPr>
          <w:trHeight w:val="2160"/>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E854E5" w:rsidRPr="00E854E5" w:rsidRDefault="00E854E5" w:rsidP="00E854E5">
            <w:pPr>
              <w:jc w:val="center"/>
              <w:rPr>
                <w:rFonts w:ascii="Calibri" w:eastAsia="Times New Roman" w:hAnsi="Calibri" w:cs="Times New Roman"/>
                <w:color w:val="000000"/>
              </w:rPr>
            </w:pPr>
            <w:r w:rsidRPr="00E854E5">
              <w:rPr>
                <w:rFonts w:ascii="Calibri" w:eastAsia="Times New Roman" w:hAnsi="Calibri" w:cs="Times New Roman"/>
                <w:color w:val="000000"/>
              </w:rPr>
              <w:t>Reconstitución de Títulos Endosables</w:t>
            </w:r>
          </w:p>
        </w:tc>
        <w:tc>
          <w:tcPr>
            <w:tcW w:w="262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Recopilación y entrega al Banco de todas las copias legales asociadas a los títulos ejecutivos de mutuos hipotecarios endosables mas un informe final certificada por un Abogado habilitado para el ejercicio de la profesión.</w:t>
            </w:r>
          </w:p>
        </w:tc>
        <w:tc>
          <w:tcPr>
            <w:tcW w:w="260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Documentos Solicitados y validados por el Banco mas</w:t>
            </w:r>
            <w:r w:rsidRPr="00E854E5">
              <w:rPr>
                <w:rFonts w:ascii="Arial" w:eastAsia="Times New Roman" w:hAnsi="Arial" w:cs="Times New Roman"/>
                <w:b/>
                <w:bCs/>
                <w:color w:val="000000"/>
                <w:sz w:val="18"/>
                <w:szCs w:val="18"/>
              </w:rPr>
              <w:t xml:space="preserve"> Informe Fina</w:t>
            </w:r>
            <w:r w:rsidRPr="00E854E5">
              <w:rPr>
                <w:rFonts w:ascii="Arial" w:eastAsia="Times New Roman" w:hAnsi="Arial" w:cs="Times New Roman"/>
                <w:color w:val="000000"/>
                <w:sz w:val="18"/>
                <w:szCs w:val="18"/>
              </w:rPr>
              <w:t>l Certificado por ALC.</w:t>
            </w:r>
          </w:p>
        </w:tc>
        <w:tc>
          <w:tcPr>
            <w:tcW w:w="282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 xml:space="preserve">100 % documentado y entregado. Todos legalmente validados y dentro del cumplimiento de plazo de </w:t>
            </w:r>
            <w:r w:rsidRPr="00E854E5">
              <w:rPr>
                <w:rFonts w:ascii="Arial" w:eastAsia="Times New Roman" w:hAnsi="Arial" w:cs="Times New Roman"/>
                <w:b/>
                <w:bCs/>
                <w:color w:val="000000"/>
                <w:sz w:val="18"/>
                <w:szCs w:val="18"/>
              </w:rPr>
              <w:t>59 días</w:t>
            </w:r>
            <w:r w:rsidRPr="00E854E5">
              <w:rPr>
                <w:rFonts w:ascii="Arial" w:eastAsia="Times New Roman" w:hAnsi="Arial" w:cs="Times New Roman"/>
                <w:color w:val="000000"/>
                <w:sz w:val="18"/>
                <w:szCs w:val="18"/>
              </w:rPr>
              <w:t xml:space="preserve"> corridos desde la entrega de la información</w:t>
            </w:r>
            <w:bookmarkStart w:id="0" w:name="_GoBack"/>
            <w:bookmarkEnd w:id="0"/>
            <w:r w:rsidRPr="00E854E5">
              <w:rPr>
                <w:rFonts w:ascii="Arial" w:eastAsia="Times New Roman" w:hAnsi="Arial" w:cs="Times New Roman"/>
                <w:color w:val="000000"/>
                <w:sz w:val="18"/>
                <w:szCs w:val="18"/>
              </w:rPr>
              <w:t xml:space="preserve"> por parte del Banco. </w:t>
            </w:r>
          </w:p>
        </w:tc>
      </w:tr>
      <w:tr w:rsidR="00E854E5" w:rsidRPr="00E854E5" w:rsidTr="00E854E5">
        <w:trPr>
          <w:trHeight w:val="2320"/>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E854E5" w:rsidRPr="00E854E5" w:rsidRDefault="00E854E5" w:rsidP="00E854E5">
            <w:pPr>
              <w:jc w:val="center"/>
              <w:rPr>
                <w:rFonts w:ascii="Calibri" w:eastAsia="Times New Roman" w:hAnsi="Calibri" w:cs="Times New Roman"/>
                <w:color w:val="000000"/>
              </w:rPr>
            </w:pPr>
            <w:r w:rsidRPr="00E854E5">
              <w:rPr>
                <w:rFonts w:ascii="Calibri" w:eastAsia="Times New Roman" w:hAnsi="Calibri" w:cs="Times New Roman"/>
                <w:color w:val="000000"/>
              </w:rPr>
              <w:t>Reconstitución de Títulos No Endosables</w:t>
            </w:r>
          </w:p>
        </w:tc>
        <w:tc>
          <w:tcPr>
            <w:tcW w:w="262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Recopilación y entrega al Banco de todas las copias legales asociadas a los títulos ejecutivos de mutuos hipotecarios No endosables mas un informe final certificada por un Abogado habilitado para el ejercicio de la profesión.</w:t>
            </w:r>
          </w:p>
        </w:tc>
        <w:tc>
          <w:tcPr>
            <w:tcW w:w="260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 xml:space="preserve">Documentos Solicitados y validados por el Banco mas </w:t>
            </w:r>
            <w:r w:rsidRPr="00E854E5">
              <w:rPr>
                <w:rFonts w:ascii="Arial" w:eastAsia="Times New Roman" w:hAnsi="Arial" w:cs="Times New Roman"/>
                <w:b/>
                <w:bCs/>
                <w:color w:val="000000"/>
                <w:sz w:val="18"/>
                <w:szCs w:val="18"/>
              </w:rPr>
              <w:t>Informe Final</w:t>
            </w:r>
            <w:r w:rsidRPr="00E854E5">
              <w:rPr>
                <w:rFonts w:ascii="Arial" w:eastAsia="Times New Roman" w:hAnsi="Arial" w:cs="Times New Roman"/>
                <w:color w:val="000000"/>
                <w:sz w:val="18"/>
                <w:szCs w:val="18"/>
              </w:rPr>
              <w:t xml:space="preserve"> Certificado por ALC.</w:t>
            </w:r>
          </w:p>
        </w:tc>
        <w:tc>
          <w:tcPr>
            <w:tcW w:w="282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 xml:space="preserve">100 % Documentado y entregado. Todos legalmente validados y dentro del cumplimiento de plazo de </w:t>
            </w:r>
            <w:r w:rsidRPr="00E854E5">
              <w:rPr>
                <w:rFonts w:ascii="Arial" w:eastAsia="Times New Roman" w:hAnsi="Arial" w:cs="Times New Roman"/>
                <w:b/>
                <w:bCs/>
                <w:color w:val="000000"/>
                <w:sz w:val="18"/>
                <w:szCs w:val="18"/>
              </w:rPr>
              <w:t>29 días</w:t>
            </w:r>
            <w:r w:rsidRPr="00E854E5">
              <w:rPr>
                <w:rFonts w:ascii="Arial" w:eastAsia="Times New Roman" w:hAnsi="Arial" w:cs="Times New Roman"/>
                <w:color w:val="000000"/>
                <w:sz w:val="18"/>
                <w:szCs w:val="18"/>
              </w:rPr>
              <w:t xml:space="preserve"> corridos desde la entrega de información por parte del Banco. </w:t>
            </w:r>
          </w:p>
        </w:tc>
      </w:tr>
      <w:tr w:rsidR="00E854E5" w:rsidRPr="00E854E5" w:rsidTr="00E854E5">
        <w:trPr>
          <w:trHeight w:val="2260"/>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E854E5" w:rsidRPr="00E854E5" w:rsidRDefault="00E854E5" w:rsidP="00E854E5">
            <w:pPr>
              <w:jc w:val="center"/>
              <w:rPr>
                <w:rFonts w:ascii="Calibri" w:eastAsia="Times New Roman" w:hAnsi="Calibri" w:cs="Times New Roman"/>
                <w:color w:val="000000"/>
              </w:rPr>
            </w:pPr>
            <w:r w:rsidRPr="00E854E5">
              <w:rPr>
                <w:rFonts w:ascii="Calibri" w:eastAsia="Times New Roman" w:hAnsi="Calibri" w:cs="Times New Roman"/>
                <w:color w:val="000000"/>
              </w:rPr>
              <w:t>Informar estatus de Gestiones</w:t>
            </w:r>
          </w:p>
        </w:tc>
        <w:tc>
          <w:tcPr>
            <w:tcW w:w="262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Enviar al Banco un informe semanal, donde indique el estado de avance de la recopilación de documentos del total de reconstituciones asignadas al Proveedor mas la posibilidad del acceso permanente al estado del total de los casos asignados.</w:t>
            </w:r>
          </w:p>
        </w:tc>
        <w:tc>
          <w:tcPr>
            <w:tcW w:w="260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 xml:space="preserve">Informe Semanal y </w:t>
            </w:r>
            <w:r w:rsidRPr="00E854E5">
              <w:rPr>
                <w:rFonts w:ascii="Arial" w:eastAsia="Times New Roman" w:hAnsi="Arial" w:cs="Times New Roman"/>
                <w:b/>
                <w:bCs/>
                <w:color w:val="000000"/>
                <w:sz w:val="18"/>
                <w:szCs w:val="18"/>
              </w:rPr>
              <w:t>Permanente</w:t>
            </w:r>
            <w:r w:rsidRPr="00E854E5">
              <w:rPr>
                <w:rFonts w:ascii="Arial" w:eastAsia="Times New Roman" w:hAnsi="Arial" w:cs="Times New Roman"/>
                <w:color w:val="000000"/>
                <w:sz w:val="18"/>
                <w:szCs w:val="18"/>
              </w:rPr>
              <w:t>.</w:t>
            </w:r>
          </w:p>
        </w:tc>
        <w:tc>
          <w:tcPr>
            <w:tcW w:w="2820" w:type="dxa"/>
            <w:tcBorders>
              <w:top w:val="nil"/>
              <w:left w:val="nil"/>
              <w:bottom w:val="single" w:sz="4" w:space="0" w:color="auto"/>
              <w:right w:val="single" w:sz="4" w:space="0" w:color="auto"/>
            </w:tcBorders>
            <w:shd w:val="clear" w:color="auto" w:fill="auto"/>
            <w:vAlign w:val="center"/>
            <w:hideMark/>
          </w:tcPr>
          <w:p w:rsidR="00E854E5" w:rsidRPr="00E854E5" w:rsidRDefault="00E854E5" w:rsidP="00E854E5">
            <w:pPr>
              <w:jc w:val="center"/>
              <w:rPr>
                <w:rFonts w:ascii="Arial" w:eastAsia="Times New Roman" w:hAnsi="Arial" w:cs="Times New Roman"/>
                <w:color w:val="000000"/>
                <w:sz w:val="18"/>
                <w:szCs w:val="18"/>
              </w:rPr>
            </w:pPr>
            <w:r w:rsidRPr="00E854E5">
              <w:rPr>
                <w:rFonts w:ascii="Arial" w:eastAsia="Times New Roman" w:hAnsi="Arial" w:cs="Times New Roman"/>
                <w:color w:val="000000"/>
                <w:sz w:val="18"/>
                <w:szCs w:val="18"/>
              </w:rPr>
              <w:t xml:space="preserve">100 % Documentado y entregado. Dentro del plazo una vez por semana, día a definir por el Banco mas la </w:t>
            </w:r>
            <w:r w:rsidRPr="00E854E5">
              <w:rPr>
                <w:rFonts w:ascii="Arial" w:eastAsia="Times New Roman" w:hAnsi="Arial" w:cs="Times New Roman"/>
                <w:b/>
                <w:bCs/>
                <w:color w:val="000000"/>
                <w:sz w:val="18"/>
                <w:szCs w:val="18"/>
              </w:rPr>
              <w:t>posibilidad al acceso permanente</w:t>
            </w:r>
            <w:r w:rsidRPr="00E854E5">
              <w:rPr>
                <w:rFonts w:ascii="Arial" w:eastAsia="Times New Roman" w:hAnsi="Arial" w:cs="Times New Roman"/>
                <w:color w:val="000000"/>
                <w:sz w:val="18"/>
                <w:szCs w:val="18"/>
              </w:rPr>
              <w:t xml:space="preserve"> al sistema.</w:t>
            </w:r>
          </w:p>
        </w:tc>
      </w:tr>
    </w:tbl>
    <w:p w:rsidR="00B15BC5" w:rsidRDefault="00B15BC5"/>
    <w:sectPr w:rsidR="00B15BC5" w:rsidSect="00B15B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E5"/>
    <w:rsid w:val="00B15BC5"/>
    <w:rsid w:val="00E854E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61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51264">
      <w:bodyDiv w:val="1"/>
      <w:marLeft w:val="0"/>
      <w:marRight w:val="0"/>
      <w:marTop w:val="0"/>
      <w:marBottom w:val="0"/>
      <w:divBdr>
        <w:top w:val="none" w:sz="0" w:space="0" w:color="auto"/>
        <w:left w:val="none" w:sz="0" w:space="0" w:color="auto"/>
        <w:bottom w:val="none" w:sz="0" w:space="0" w:color="auto"/>
        <w:right w:val="none" w:sz="0" w:space="0" w:color="auto"/>
      </w:divBdr>
      <w:divsChild>
        <w:div w:id="1336301918">
          <w:marLeft w:val="0"/>
          <w:marRight w:val="0"/>
          <w:marTop w:val="0"/>
          <w:marBottom w:val="0"/>
          <w:divBdr>
            <w:top w:val="none" w:sz="0" w:space="0" w:color="auto"/>
            <w:left w:val="none" w:sz="0" w:space="0" w:color="auto"/>
            <w:bottom w:val="none" w:sz="0" w:space="0" w:color="auto"/>
            <w:right w:val="none" w:sz="0" w:space="0" w:color="auto"/>
          </w:divBdr>
        </w:div>
        <w:div w:id="349842572">
          <w:marLeft w:val="0"/>
          <w:marRight w:val="0"/>
          <w:marTop w:val="0"/>
          <w:marBottom w:val="0"/>
          <w:divBdr>
            <w:top w:val="none" w:sz="0" w:space="0" w:color="auto"/>
            <w:left w:val="none" w:sz="0" w:space="0" w:color="auto"/>
            <w:bottom w:val="none" w:sz="0" w:space="0" w:color="auto"/>
            <w:right w:val="none" w:sz="0" w:space="0" w:color="auto"/>
          </w:divBdr>
        </w:div>
        <w:div w:id="211158324">
          <w:marLeft w:val="0"/>
          <w:marRight w:val="0"/>
          <w:marTop w:val="0"/>
          <w:marBottom w:val="0"/>
          <w:divBdr>
            <w:top w:val="none" w:sz="0" w:space="0" w:color="auto"/>
            <w:left w:val="none" w:sz="0" w:space="0" w:color="auto"/>
            <w:bottom w:val="none" w:sz="0" w:space="0" w:color="auto"/>
            <w:right w:val="none" w:sz="0" w:space="0" w:color="auto"/>
          </w:divBdr>
        </w:div>
        <w:div w:id="928122776">
          <w:marLeft w:val="0"/>
          <w:marRight w:val="0"/>
          <w:marTop w:val="0"/>
          <w:marBottom w:val="0"/>
          <w:divBdr>
            <w:top w:val="none" w:sz="0" w:space="0" w:color="auto"/>
            <w:left w:val="none" w:sz="0" w:space="0" w:color="auto"/>
            <w:bottom w:val="none" w:sz="0" w:space="0" w:color="auto"/>
            <w:right w:val="none" w:sz="0" w:space="0" w:color="auto"/>
          </w:divBdr>
        </w:div>
        <w:div w:id="1770618751">
          <w:marLeft w:val="0"/>
          <w:marRight w:val="0"/>
          <w:marTop w:val="0"/>
          <w:marBottom w:val="0"/>
          <w:divBdr>
            <w:top w:val="none" w:sz="0" w:space="0" w:color="auto"/>
            <w:left w:val="none" w:sz="0" w:space="0" w:color="auto"/>
            <w:bottom w:val="none" w:sz="0" w:space="0" w:color="auto"/>
            <w:right w:val="none" w:sz="0" w:space="0" w:color="auto"/>
          </w:divBdr>
        </w:div>
        <w:div w:id="1441027011">
          <w:marLeft w:val="0"/>
          <w:marRight w:val="0"/>
          <w:marTop w:val="0"/>
          <w:marBottom w:val="0"/>
          <w:divBdr>
            <w:top w:val="none" w:sz="0" w:space="0" w:color="auto"/>
            <w:left w:val="none" w:sz="0" w:space="0" w:color="auto"/>
            <w:bottom w:val="none" w:sz="0" w:space="0" w:color="auto"/>
            <w:right w:val="none" w:sz="0" w:space="0" w:color="auto"/>
          </w:divBdr>
        </w:div>
        <w:div w:id="2121334963">
          <w:marLeft w:val="0"/>
          <w:marRight w:val="0"/>
          <w:marTop w:val="0"/>
          <w:marBottom w:val="0"/>
          <w:divBdr>
            <w:top w:val="none" w:sz="0" w:space="0" w:color="auto"/>
            <w:left w:val="none" w:sz="0" w:space="0" w:color="auto"/>
            <w:bottom w:val="none" w:sz="0" w:space="0" w:color="auto"/>
            <w:right w:val="none" w:sz="0" w:space="0" w:color="auto"/>
          </w:divBdr>
        </w:div>
        <w:div w:id="1603299427">
          <w:marLeft w:val="0"/>
          <w:marRight w:val="0"/>
          <w:marTop w:val="0"/>
          <w:marBottom w:val="0"/>
          <w:divBdr>
            <w:top w:val="none" w:sz="0" w:space="0" w:color="auto"/>
            <w:left w:val="none" w:sz="0" w:space="0" w:color="auto"/>
            <w:bottom w:val="none" w:sz="0" w:space="0" w:color="auto"/>
            <w:right w:val="none" w:sz="0" w:space="0" w:color="auto"/>
          </w:divBdr>
        </w:div>
        <w:div w:id="14268806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1318</Characters>
  <Application>Microsoft Macintosh Word</Application>
  <DocSecurity>0</DocSecurity>
  <Lines>10</Lines>
  <Paragraphs>3</Paragraphs>
  <ScaleCrop>false</ScaleCrop>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Santander</dc:creator>
  <cp:keywords/>
  <dc:description/>
  <cp:lastModifiedBy>Jose ignacio Santander</cp:lastModifiedBy>
  <cp:revision>1</cp:revision>
  <dcterms:created xsi:type="dcterms:W3CDTF">2013-07-04T21:54:00Z</dcterms:created>
  <dcterms:modified xsi:type="dcterms:W3CDTF">2013-07-04T21:55:00Z</dcterms:modified>
</cp:coreProperties>
</file>