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646464"/>
          <w:sz w:val="18"/>
        </w:rPr>
        <w:t>[별지 제2호 서식] 건설사고 발생현황 보고 양식</w:t>
      </w:r>
    </w:p>
    <w:p>
      <w:pPr>
        <w:pStyle w:val="Title"/>
        <w:jc w:val="center"/>
      </w:pPr>
      <w:r>
        <w:rPr>
          <w:rFonts w:ascii="맑은 고딕" w:hAnsi="맑은 고딕"/>
          <w:b/>
          <w:sz w:val="36"/>
        </w:rPr>
        <w:t>건설사고 발생현황 보고</w:t>
      </w:r>
    </w:p>
    <w:p/>
    <w:tbl>
      <w:tblPr>
        <w:tblStyle w:val="TableGrid"/>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51"/>
        <w:gridCol w:w="2351"/>
        <w:gridCol w:w="2351"/>
        <w:gridCol w:w="2351"/>
      </w:tblGrid>
      <w:tr>
        <w:tc>
          <w:tcPr>
            <w:tcW w:type="dxa" w:w="2351"/>
            <w:shd w:fill="E7E6E6"/>
          </w:tcPr>
          <w:p>
            <w:pPr>
              <w:jc w:val="center"/>
            </w:pPr>
            <w:r>
              <w:rPr>
                <w:b/>
                <w:sz w:val="20"/>
              </w:rPr>
              <w:t>수신</w:t>
            </w:r>
          </w:p>
        </w:tc>
        <w:tc>
          <w:tcPr>
            <w:tcW w:type="dxa" w:w="2351"/>
          </w:tcPr>
          <w:p>
            <w:r/>
          </w:p>
        </w:tc>
        <w:tc>
          <w:tcPr>
            <w:tcW w:type="dxa" w:w="2351"/>
            <w:shd w:fill="E7E6E6"/>
          </w:tcPr>
          <w:p>
            <w:pPr>
              <w:jc w:val="center"/>
            </w:pPr>
            <w:r>
              <w:rPr>
                <w:b/>
                <w:sz w:val="20"/>
              </w:rPr>
              <w:t>보고일시</w:t>
            </w:r>
          </w:p>
        </w:tc>
        <w:tc>
          <w:tcPr>
            <w:tcW w:type="dxa" w:w="2351"/>
          </w:tcPr>
          <w:p>
            <w:r>
              <w:t>2025년 12월 04일 17시 21분</w:t>
            </w:r>
          </w:p>
        </w:tc>
      </w:tr>
      <w:tr>
        <w:tc>
          <w:tcPr>
            <w:tcW w:type="dxa" w:w="2351"/>
            <w:shd w:fill="E7E6E6"/>
          </w:tcPr>
          <w:p>
            <w:r>
              <w:t>발신기관</w:t>
            </w:r>
          </w:p>
        </w:tc>
        <w:tc>
          <w:tcPr>
            <w:tcW w:type="dxa" w:w="2351"/>
          </w:tcPr>
          <w:p>
            <w:r/>
          </w:p>
        </w:tc>
        <w:tc>
          <w:tcPr>
            <w:tcW w:type="dxa" w:w="2351"/>
            <w:shd w:fill="E7E6E6"/>
          </w:tcPr>
          <w:p>
            <w:r>
              <w:t>발신(보고자)</w:t>
            </w:r>
          </w:p>
        </w:tc>
        <w:tc>
          <w:tcPr>
            <w:tcW w:type="dxa" w:w="2351"/>
          </w:tcPr>
          <w:p>
            <w:r>
              <w:t>O O O (인)</w:t>
            </w:r>
          </w:p>
        </w:tc>
      </w:tr>
      <w:tr>
        <w:tc>
          <w:tcPr>
            <w:tcW w:type="dxa" w:w="2351"/>
            <w:shd w:fill="E7E6E6"/>
          </w:tcPr>
          <w:p>
            <w:r>
              <w:t>제목</w:t>
            </w:r>
          </w:p>
        </w:tc>
        <w:tc>
          <w:tcPr>
            <w:tcW w:type="dxa" w:w="7053"/>
            <w:gridSpan w:val="3"/>
          </w:tcPr>
          <w:p>
            <w:r>
              <w:t>건설사고 발생현황 보고</w:t>
            </w:r>
          </w:p>
        </w:tc>
      </w:tr>
    </w:tbl>
    <w:p/>
    <w:tbl>
      <w:tblPr>
        <w:tblStyle w:val="TableGrid"/>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51"/>
        <w:gridCol w:w="2351"/>
        <w:gridCol w:w="2351"/>
        <w:gridCol w:w="2351"/>
      </w:tblGrid>
      <w:tr>
        <w:tc>
          <w:tcPr>
            <w:tcW w:type="dxa" w:w="2351"/>
            <w:shd w:fill="E7E6E6"/>
          </w:tcPr>
          <w:p>
            <w:pPr>
              <w:jc w:val="center"/>
            </w:pPr>
            <w:r>
              <w:rPr>
                <w:b/>
                <w:sz w:val="18"/>
              </w:rPr>
              <w:t>사고일시</w:t>
            </w:r>
          </w:p>
        </w:tc>
        <w:tc>
          <w:tcPr>
            <w:tcW w:type="dxa" w:w="2351"/>
          </w:tcPr>
          <w:p>
            <w:r>
              <w:t>2025년 12월 04일 ( )요일  시  분 경</w:t>
            </w:r>
          </w:p>
        </w:tc>
        <w:tc>
          <w:tcPr>
            <w:tcW w:type="dxa" w:w="2351"/>
            <w:shd w:fill="E7E6E6"/>
          </w:tcPr>
          <w:p>
            <w:r>
              <w:rPr>
                <w:b/>
                <w:sz w:val="18"/>
              </w:rPr>
              <w:t>기상상태</w:t>
            </w:r>
          </w:p>
        </w:tc>
        <w:tc>
          <w:tcPr>
            <w:tcW w:type="dxa" w:w="2351"/>
          </w:tcPr>
          <w:p>
            <w:r/>
          </w:p>
        </w:tc>
      </w:tr>
      <w:tr>
        <w:tc>
          <w:tcPr>
            <w:tcW w:type="dxa" w:w="2351"/>
            <w:shd w:fill="E7E6E6"/>
          </w:tcPr>
          <w:p>
            <w:pPr>
              <w:jc w:val="center"/>
            </w:pPr>
            <w:r>
              <w:rPr>
                <w:b/>
                <w:sz w:val="18"/>
              </w:rPr>
              <w:t>공사명</w:t>
            </w:r>
          </w:p>
        </w:tc>
        <w:tc>
          <w:tcPr>
            <w:tcW w:type="dxa" w:w="7053"/>
            <w:gridSpan w:val="3"/>
          </w:tcPr>
          <w:p>
            <w:r>
              <w:t>가설공사</w:t>
            </w:r>
          </w:p>
        </w:tc>
      </w:tr>
      <w:tr>
        <w:tc>
          <w:tcPr>
            <w:tcW w:type="dxa" w:w="2351"/>
            <w:shd w:fill="E7E6E6"/>
          </w:tcPr>
          <w:p>
            <w:pPr>
              <w:jc w:val="center"/>
            </w:pPr>
            <w:r>
              <w:rPr>
                <w:b/>
                <w:sz w:val="18"/>
              </w:rPr>
              <w:t>시공사</w:t>
            </w:r>
          </w:p>
        </w:tc>
        <w:tc>
          <w:tcPr>
            <w:tcW w:type="dxa" w:w="7053"/>
            <w:gridSpan w:val="3"/>
          </w:tcPr>
          <w:p>
            <w:r>
              <w:t>책임자 및 연락처</w:t>
            </w:r>
          </w:p>
        </w:tc>
      </w:tr>
      <w:tr>
        <w:tc>
          <w:tcPr>
            <w:tcW w:type="dxa" w:w="2351"/>
            <w:shd w:fill="E7E6E6"/>
          </w:tcPr>
          <w:p>
            <w:pPr>
              <w:jc w:val="center"/>
            </w:pPr>
            <w:r>
              <w:rPr>
                <w:b/>
                <w:sz w:val="18"/>
              </w:rPr>
              <w:t>건설사업관리기술자</w:t>
            </w:r>
          </w:p>
        </w:tc>
        <w:tc>
          <w:tcPr>
            <w:tcW w:type="dxa" w:w="7053"/>
            <w:gridSpan w:val="3"/>
          </w:tcPr>
          <w:p>
            <w:r>
              <w:t>책임자 및 연락처</w:t>
            </w:r>
          </w:p>
        </w:tc>
      </w:tr>
      <w:tr>
        <w:tc>
          <w:tcPr>
            <w:tcW w:type="dxa" w:w="2351"/>
            <w:shd w:fill="E7E6E6"/>
          </w:tcPr>
          <w:p>
            <w:pPr>
              <w:jc w:val="center"/>
            </w:pPr>
            <w:r>
              <w:rPr>
                <w:b/>
                <w:sz w:val="18"/>
              </w:rPr>
              <w:t>설계자</w:t>
            </w:r>
          </w:p>
        </w:tc>
        <w:tc>
          <w:tcPr>
            <w:tcW w:type="dxa" w:w="7053"/>
            <w:gridSpan w:val="3"/>
          </w:tcPr>
          <w:p>
            <w:r>
              <w:t>책임자 및 연락처</w:t>
            </w:r>
          </w:p>
        </w:tc>
      </w:tr>
      <w:tr>
        <w:tc>
          <w:tcPr>
            <w:tcW w:type="dxa" w:w="2351"/>
            <w:shd w:fill="E7E6E6"/>
          </w:tcPr>
          <w:p>
            <w:pPr>
              <w:jc w:val="center"/>
            </w:pPr>
            <w:r>
              <w:rPr>
                <w:b/>
                <w:sz w:val="18"/>
              </w:rPr>
              <w:t>현장주소</w:t>
            </w:r>
          </w:p>
        </w:tc>
        <w:tc>
          <w:tcPr>
            <w:tcW w:type="dxa" w:w="2351"/>
          </w:tcPr>
          <w:p>
            <w:r/>
          </w:p>
        </w:tc>
        <w:tc>
          <w:tcPr>
            <w:tcW w:type="dxa" w:w="2351"/>
            <w:shd w:fill="E7E6E6"/>
          </w:tcPr>
          <w:p>
            <w:r>
              <w:rPr>
                <w:b/>
                <w:sz w:val="18"/>
              </w:rPr>
              <w:t>사고발생장소</w:t>
            </w:r>
          </w:p>
        </w:tc>
        <w:tc>
          <w:tcPr>
            <w:tcW w:type="dxa" w:w="2351"/>
          </w:tcPr>
          <w:p>
            <w:r>
              <w:t>정리작업</w:t>
            </w:r>
          </w:p>
        </w:tc>
      </w:tr>
      <w:tr>
        <w:tc>
          <w:tcPr>
            <w:tcW w:type="dxa" w:w="2351"/>
            <w:shd w:fill="E7E6E6"/>
          </w:tcPr>
          <w:p>
            <w:pPr>
              <w:jc w:val="center"/>
            </w:pPr>
            <w:r>
              <w:rPr>
                <w:b/>
                <w:sz w:val="18"/>
              </w:rPr>
              <w:t>사고 종류</w:t>
            </w:r>
          </w:p>
        </w:tc>
        <w:tc>
          <w:tcPr>
            <w:tcW w:type="dxa" w:w="7053"/>
            <w:gridSpan w:val="3"/>
          </w:tcPr>
          <w:p>
            <w:r>
              <w:t>끼임</w:t>
            </w:r>
          </w:p>
        </w:tc>
      </w:tr>
      <w:tr>
        <w:tc>
          <w:tcPr>
            <w:tcW w:type="dxa" w:w="2351"/>
            <w:shd w:fill="E7E6E6"/>
          </w:tcPr>
          <w:p>
            <w:pPr>
              <w:jc w:val="center"/>
            </w:pPr>
            <w:r>
              <w:rPr>
                <w:b/>
                <w:sz w:val="18"/>
              </w:rPr>
              <w:t>인적피해</w:t>
            </w:r>
          </w:p>
        </w:tc>
        <w:tc>
          <w:tcPr>
            <w:tcW w:type="dxa" w:w="2351"/>
          </w:tcPr>
          <w:p>
            <w:r/>
          </w:p>
        </w:tc>
        <w:tc>
          <w:tcPr>
            <w:tcW w:type="dxa" w:w="2351"/>
            <w:shd w:fill="E7E6E6"/>
          </w:tcPr>
          <w:p>
            <w:r>
              <w:rPr>
                <w:b/>
                <w:sz w:val="18"/>
              </w:rPr>
              <w:t>장비손실</w:t>
            </w:r>
          </w:p>
        </w:tc>
        <w:tc>
          <w:tcPr>
            <w:tcW w:type="dxa" w:w="2351"/>
          </w:tcPr>
          <w:p>
            <w:r/>
          </w:p>
        </w:tc>
      </w:tr>
      <w:tr>
        <w:tc>
          <w:tcPr>
            <w:tcW w:type="dxa" w:w="2351"/>
            <w:shd w:fill="E7E6E6"/>
          </w:tcPr>
          <w:p>
            <w:pPr>
              <w:jc w:val="center"/>
            </w:pPr>
            <w:r>
              <w:rPr>
                <w:b/>
                <w:sz w:val="18"/>
              </w:rPr>
              <w:t>구조물 손실</w:t>
            </w:r>
          </w:p>
        </w:tc>
        <w:tc>
          <w:tcPr>
            <w:tcW w:type="dxa" w:w="2351"/>
          </w:tcPr>
          <w:p>
            <w:r/>
          </w:p>
        </w:tc>
        <w:tc>
          <w:tcPr>
            <w:tcW w:type="dxa" w:w="2351"/>
            <w:shd w:fill="E7E6E6"/>
          </w:tcPr>
          <w:p>
            <w:r>
              <w:rPr>
                <w:b/>
                <w:sz w:val="18"/>
              </w:rPr>
              <w:t>피해금액</w:t>
            </w:r>
          </w:p>
        </w:tc>
        <w:tc>
          <w:tcPr>
            <w:tcW w:type="dxa" w:w="2351"/>
          </w:tcPr>
          <w:p>
            <w:r/>
          </w:p>
        </w:tc>
      </w:tr>
      <w:tr>
        <w:tc>
          <w:tcPr>
            <w:tcW w:type="dxa" w:w="2351"/>
            <w:shd w:fill="E7E6E6"/>
          </w:tcPr>
          <w:p>
            <w:pPr>
              <w:jc w:val="center"/>
            </w:pPr>
            <w:r>
              <w:rPr>
                <w:b/>
                <w:sz w:val="18"/>
              </w:rPr>
              <w:t>공기지연</w:t>
            </w:r>
          </w:p>
        </w:tc>
        <w:tc>
          <w:tcPr>
            <w:tcW w:type="dxa" w:w="2351"/>
          </w:tcPr>
          <w:p>
            <w:r/>
          </w:p>
        </w:tc>
        <w:tc>
          <w:tcPr>
            <w:tcW w:type="dxa" w:w="2351"/>
            <w:shd w:fill="E7E6E6"/>
          </w:tcPr>
          <w:p>
            <w:r>
              <w:rPr>
                <w:b/>
                <w:sz w:val="18"/>
              </w:rPr>
              <w:t>안전관리계획서</w:t>
              <w:br/>
              <w:t>수립여부</w:t>
            </w:r>
          </w:p>
        </w:tc>
        <w:tc>
          <w:tcPr>
            <w:tcW w:type="dxa" w:w="2351"/>
          </w:tcPr>
          <w:p>
            <w:r>
              <w:t>해당 : (  ), 해당없음 : (  )</w:t>
              <w:br/>
              <w:t>해당사유 : 의 제98조제1항(  )호</w:t>
            </w:r>
          </w:p>
        </w:tc>
      </w:tr>
      <w:tr>
        <w:tc>
          <w:tcPr>
            <w:tcW w:type="dxa" w:w="2351"/>
            <w:shd w:fill="E7E6E6"/>
          </w:tcPr>
          <w:p>
            <w:r>
              <w:t>사고발생 경위</w:t>
              <w:br/>
              <w:t>(발생원인)</w:t>
            </w:r>
          </w:p>
        </w:tc>
        <w:tc>
          <w:tcPr>
            <w:tcW w:type="dxa" w:w="7053"/>
            <w:gridSpan w:val="3"/>
          </w:tcPr>
          <w:p>
            <w:r/>
          </w:p>
          <w:p>
            <w:pPr>
              <w:spacing w:line="312" w:lineRule="auto" w:after="80"/>
            </w:pPr>
            <w:r>
              <w:rPr>
                <w:sz w:val="18"/>
              </w:rPr>
              <w:t>사고는 자재 반출을 위한 정리작업 중 발생하였다. 작업자는 시스템동바리에서 자재를 쌓는 과정에서 자재 사이에 손가락이 끼이는 사고를 당했다. 문서 2에 따르면, 해체 작업 시 다른 구조물과 간섭이 되거나 끼임 상태가 없도록 확인해야 하지만, 이러한 조치가 미흡했던 것으로 보인다. 또한, 문서 4에 의하면 자재의 적치 장소를 확인해야 하나, 자재가 적절히 정리되지 않아 끼임 사고가 발생한 것으로 판단된다. 작업 전후 정리정돈의 부족과 자재 간섭 확인 미흡이 사고의 주요 원인이다.</w:t>
            </w:r>
          </w:p>
        </w:tc>
      </w:tr>
      <w:tr>
        <w:tc>
          <w:tcPr>
            <w:tcW w:type="dxa" w:w="2351"/>
            <w:shd w:fill="E7E6E6"/>
          </w:tcPr>
          <w:p>
            <w:r>
              <w:t>조치사항 및</w:t>
              <w:br/>
              <w:t>향후조치계획</w:t>
            </w:r>
          </w:p>
        </w:tc>
        <w:tc>
          <w:tcPr>
            <w:tcW w:type="dxa" w:w="7053"/>
            <w:gridSpan w:val="3"/>
          </w:tcPr>
          <w:p>
            <w:r/>
          </w:p>
          <w:p>
            <w:pPr>
              <w:spacing w:line="312" w:lineRule="auto" w:after="80"/>
            </w:pPr>
            <w:r>
              <w:rPr>
                <w:sz w:val="18"/>
              </w:rPr>
              <w:t>**조치사항 및 향후 조치 계획**</w:t>
            </w:r>
          </w:p>
          <w:p>
            <w:pPr>
              <w:spacing w:line="312" w:lineRule="auto" w:after="80"/>
            </w:pPr>
          </w:p>
          <w:p>
            <w:pPr>
              <w:spacing w:line="312" w:lineRule="auto" w:after="80"/>
            </w:pPr>
            <w:r>
              <w:rPr>
                <w:sz w:val="18"/>
              </w:rPr>
              <w:t>1. 즉시 조치 (Immediate Action)</w:t>
            </w:r>
          </w:p>
          <w:p>
            <w:pPr>
              <w:spacing w:line="312" w:lineRule="auto" w:after="80"/>
            </w:pPr>
            <w:r>
              <w:rPr>
                <w:sz w:val="18"/>
              </w:rPr>
              <w:t>사고 발생 직후, 즉각적으로 자재 쌓기 작업을 중단하고, 사고 현장을 안전하게 확보하여 추가적인 사고를 방지하였습니다. 또한, 부상당한 작업자는 즉시 응급처치를 받은 후 병원으로 이송되었습니다. 이러한 조치는 "시스템폼(RCS폼, ACS폼 중심) 안전작업 지침(문서 2)"의 8.2 해체작업 안전조치사항에 따라 작업 반경 내 안전거리를 유지하고 출입을 통제해야 한다는 규정을 근거로 하였습니다.</w:t>
            </w:r>
          </w:p>
          <w:p>
            <w:pPr>
              <w:spacing w:line="312" w:lineRule="auto" w:after="80"/>
            </w:pPr>
          </w:p>
          <w:p>
            <w:pPr>
              <w:spacing w:line="312" w:lineRule="auto" w:after="80"/>
            </w:pPr>
            <w:r>
              <w:rPr>
                <w:sz w:val="18"/>
              </w:rPr>
              <w:t>2. 원인 제거 조치 (Corrective Action)</w:t>
            </w:r>
          </w:p>
          <w:p>
            <w:pPr>
              <w:spacing w:line="312" w:lineRule="auto" w:after="80"/>
            </w:pPr>
            <w:r>
              <w:rPr>
                <w:sz w:val="18"/>
              </w:rPr>
              <w:t>사고의 원인을 제거하기 위해, 자재 쌓기 작업 시 사용되는 시스템동바리의 설치 및 사용 방법을 재검토하고, 작업자들에게 안전 교육을 강화하였습니다. 특히, "작업발판 설치 및 사용안전 지침(문서 1)"에 명시된 바와 같이 작업발판의 폭과 고정 상태를 점검하고, 발끝막이 판 설치 여부를 확인하여 작업 환경을 개선하였습니다. 또한, "시스템폼(RCS폼, ACS폼 중심) 안전작업 지침(문서 3)"에 따라 모든 작업자는 안전장비를 갖추고 작업을 수행하도록 하였습니다.</w:t>
            </w:r>
          </w:p>
          <w:p>
            <w:pPr>
              <w:spacing w:line="312" w:lineRule="auto" w:after="80"/>
            </w:pPr>
          </w:p>
          <w:p>
            <w:pPr>
              <w:spacing w:line="312" w:lineRule="auto" w:after="80"/>
            </w:pPr>
            <w:r>
              <w:rPr>
                <w:sz w:val="18"/>
              </w:rPr>
              <w:t>3. 재발 방지 대책 (Preventive Action)</w:t>
            </w:r>
          </w:p>
          <w:p>
            <w:pPr>
              <w:spacing w:line="312" w:lineRule="auto" w:after="80"/>
            </w:pPr>
            <w:r>
              <w:rPr>
                <w:sz w:val="18"/>
              </w:rPr>
              <w:t>향후 유사 사고의 재발을 방지하기 위해, 작업 계획 수립 시 위험성 평가를 철저히 수행하고, 안전 교육을 주기적으로 실시할 예정입니다. "PCT거더 교량공사 안전보건작업지침(문서 10)"에 따르면, 안전보건총괄책임자는 각 세부 공정별로 위험성 평가를 실시하고, 재해 예방 대책을 수립해야 합니다. 따라서, 작업 전 위험 요인을 사전에 식별하고, 작업자들에게 안전 수칙 준수를 강조하는 교육을 강화할 것입니다. 또한, "교량 슬래브거푸집 해체용 작업대차 안전작업 지침(문서 9)"에 따라 작업발판의 과부하 여부를 사전에 점검하고, 안전난간 설치를 통해 작업 중 추락 위험을 최소화할 계획입니다.</w:t>
            </w:r>
          </w:p>
          <w:p>
            <w:pPr>
              <w:spacing w:line="312" w:lineRule="auto" w:after="80"/>
            </w:pPr>
          </w:p>
          <w:p>
            <w:pPr>
              <w:spacing w:line="312" w:lineRule="auto" w:after="80"/>
            </w:pPr>
            <w:r>
              <w:rPr>
                <w:sz w:val="18"/>
              </w:rPr>
              <w:t>4. 관련 근거 요약</w:t>
            </w:r>
          </w:p>
          <w:p>
            <w:pPr>
              <w:spacing w:line="312" w:lineRule="auto" w:after="80"/>
            </w:pPr>
            <w:r>
              <w:rPr>
                <w:sz w:val="18"/>
              </w:rPr>
              <w:t>- "작업발판 설치 및 사용안전 지침(문서 1)": 작업발판의 폭, 고정 상태, 발끝막이 판 설치 등 작업발판의 안전 기준을 제시.</w:t>
            </w:r>
          </w:p>
          <w:p>
            <w:pPr>
              <w:spacing w:line="312" w:lineRule="auto" w:after="80"/>
            </w:pPr>
            <w:r>
              <w:rPr>
                <w:sz w:val="18"/>
              </w:rPr>
              <w:t>- "시스템폼(RCS폼, ACS폼 중심) 안전작업 지침(문서 2, 3)": 해체작업 안전조치사항 및 운용작업 시 안전조치사항을 규정.</w:t>
            </w:r>
          </w:p>
          <w:p>
            <w:pPr>
              <w:spacing w:line="312" w:lineRule="auto" w:after="80"/>
            </w:pPr>
            <w:r>
              <w:rPr>
                <w:sz w:val="18"/>
              </w:rPr>
              <w:t>- "PCT거더 교량공사 안전보건작업지침(문서 10)": 위험성 평가 및 재해 예방 대책 수립에 관한 지침.</w:t>
            </w:r>
          </w:p>
          <w:p>
            <w:pPr>
              <w:spacing w:line="312" w:lineRule="auto" w:after="80"/>
            </w:pPr>
            <w:r>
              <w:rPr>
                <w:sz w:val="18"/>
              </w:rPr>
              <w:t>- "교량 슬래브거푸집 해체용 작업대차 안전작업 지침(문서 9)": 작업발판의 과부하 점검 및 안전난간 설치에 관한 지침.</w:t>
            </w:r>
          </w:p>
          <w:p>
            <w:pPr>
              <w:spacing w:line="312" w:lineRule="auto" w:after="80"/>
            </w:pPr>
          </w:p>
          <w:p>
            <w:pPr>
              <w:spacing w:line="312" w:lineRule="auto" w:after="80"/>
            </w:pPr>
            <w:r>
              <w:rPr>
                <w:sz w:val="18"/>
              </w:rPr>
              <w:t>이와 같은 조치를 통해 작업 현장의 안전성을 강화하고, 유사 사고의 재발을 방지할 수 있도록 지속적으로 노력하겠습니다.</w:t>
            </w:r>
          </w:p>
        </w:tc>
      </w:tr>
      <w:tr>
        <w:tc>
          <w:tcPr>
            <w:tcW w:type="dxa" w:w="2351"/>
            <w:shd w:fill="E7E6E6"/>
          </w:tcPr>
          <w:p>
            <w:r>
              <w:t>사고조사 방법</w:t>
            </w:r>
          </w:p>
        </w:tc>
        <w:tc>
          <w:tcPr>
            <w:tcW w:type="dxa" w:w="7053"/>
            <w:gridSpan w:val="3"/>
          </w:tcPr>
          <w:p>
            <w:r>
              <w:t>1. 직접조사</w:t>
              <w:br/>
              <w:t>2. 사고조사위원회조사</w:t>
              <w:br/>
              <w:t>3. 노동부 재해조사시 합동조사</w:t>
            </w:r>
          </w:p>
        </w:tc>
      </w:tr>
      <w:tr>
        <w:tc>
          <w:tcPr>
            <w:tcW w:type="dxa" w:w="2351"/>
            <w:shd w:fill="E7E6E6"/>
          </w:tcPr>
          <w:p>
            <w:pPr>
              <w:jc w:val="center"/>
            </w:pPr>
            <w:r>
              <w:rPr>
                <w:b/>
                <w:sz w:val="18"/>
              </w:rPr>
              <w:t>비고</w:t>
            </w:r>
          </w:p>
        </w:tc>
        <w:tc>
          <w:tcPr>
            <w:tcW w:type="dxa" w:w="7053"/>
            <w:gridSpan w:val="3"/>
          </w:tcPr>
          <w:p>
            <w:r/>
          </w:p>
        </w:tc>
      </w:tr>
      <w:tr>
        <w:tc>
          <w:tcPr>
            <w:tcW w:type="dxa" w:w="2351"/>
            <w:shd w:fill="E7E6E6"/>
          </w:tcPr>
          <w:p>
            <w:pPr>
              <w:jc w:val="center"/>
            </w:pPr>
            <w:r>
              <w:rPr>
                <w:b/>
                <w:sz w:val="18"/>
              </w:rPr>
              <w:t>비고</w:t>
            </w:r>
          </w:p>
        </w:tc>
        <w:tc>
          <w:tcPr>
            <w:tcW w:type="dxa" w:w="7053"/>
            <w:gridSpan w:val="3"/>
          </w:tcPr>
          <w:p>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