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A3C3" w14:textId="4045D9BC" w:rsidR="00674055" w:rsidRDefault="00CE10C1">
      <w:r>
        <w:rPr>
          <w:rFonts w:hint="eastAsia"/>
        </w:rPr>
        <w:t>1.可以从语音质量，合成速度以及模型复杂度多个角度去入手</w:t>
      </w:r>
    </w:p>
    <w:sectPr w:rsidR="00674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55"/>
    <w:rsid w:val="00674055"/>
    <w:rsid w:val="00C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7467"/>
  <w15:chartTrackingRefBased/>
  <w15:docId w15:val="{4C7E3C6D-AF82-4F22-AFC0-74B2CDC0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圣鹏</dc:creator>
  <cp:keywords/>
  <dc:description/>
  <cp:lastModifiedBy>季 圣鹏</cp:lastModifiedBy>
  <cp:revision>2</cp:revision>
  <dcterms:created xsi:type="dcterms:W3CDTF">2022-09-30T06:17:00Z</dcterms:created>
  <dcterms:modified xsi:type="dcterms:W3CDTF">2022-09-30T06:18:00Z</dcterms:modified>
</cp:coreProperties>
</file>