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Lato" w:cs="Lato" w:eastAsia="Lato" w:hAnsi="Lato"/>
          <w:b/>
          <w:bCs/>
          <w:color w:val="0074BE"/>
          <w:sz w:val="16"/>
          <w:szCs w:val="16"/>
        </w:rPr>
        <w:t xml:space="preserve">MVP1 VENTURES</w:t>
      </w:r>
    </w:p>
    <w:p>
      <w:pPr>
        <w:spacing w:after="60"/>
      </w:pPr>
      <w:r>
        <w:rPr>
          <w:rFonts w:ascii="Lato" w:cs="Lato" w:eastAsia="Lato" w:hAnsi="Lato"/>
          <w:b/>
          <w:bCs/>
          <w:color w:val="003D66"/>
          <w:sz w:val="56"/>
          <w:szCs w:val="56"/>
        </w:rPr>
        <w:t xml:space="preserve">One Chat. Every Client’s CRM.</w:t>
      </w:r>
    </w:p>
    <w:p>
      <w:pPr>
        <w:spacing w:after="240"/>
      </w:pPr>
      <w:r>
        <w:rPr>
          <w:rFonts w:ascii="IBM Plex Sans" w:cs="IBM Plex Sans" w:eastAsia="IBM Plex Sans" w:hAnsi="IBM Plex Sans"/>
          <w:color w:val="1A1A1A"/>
          <w:sz w:val="24"/>
          <w:szCs w:val="24"/>
        </w:rPr>
        <w:t xml:space="preserve">Claude now talks straight to GoHighLevel — across every connected sub-account, from one ongoing conversation.</w:t>
      </w:r>
    </w:p>
    <w:p>
      <w:pPr>
        <w:pBdr>
          <w:left w:val="single" w:color="0074BE" w:sz="24" w:space="8"/>
        </w:pBdr>
        <w:spacing w:after="120" w:before="300"/>
        <w:ind w:left="120"/>
      </w:pPr>
      <w:r>
        <w:rPr>
          <w:rFonts w:ascii="Lato" w:cs="Lato" w:eastAsia="Lato" w:hAnsi="Lato"/>
          <w:b/>
          <w:bCs/>
          <w:color w:val="003D66"/>
          <w:sz w:val="30"/>
          <w:szCs w:val="30"/>
        </w:rPr>
        <w:t xml:space="preserve">The Headline Change</w:t>
      </w:r>
    </w:p>
    <w:p>
      <w:pPr>
        <w:spacing w:after="14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Claude connects directly into GoHighLevel. Type a request. Name the client. Get the answer — or the action — done.</w:t>
      </w:r>
    </w:p>
    <w:p>
      <w:pPr>
        <w:spacing w:after="10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The real shift: one conversation reaches every connected sub-account. No separate logins. No switching tools. No copy-pasting between systems. Say "Client A" or "Client B" and Claude uses the right account automatically.</w:t>
      </w:r>
    </w:p>
    <w:p>
      <w:pPr>
        <w:spacing w:after="20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This repo ships with one example account. Add your own clients on top of it — a couple of minutes each, no code required.</w:t>
      </w:r>
    </w:p>
    <w:p>
      <w:pPr>
        <w:pBdr>
          <w:left w:val="single" w:color="0074BE" w:sz="24" w:space="8"/>
        </w:pBdr>
        <w:spacing w:after="120" w:before="300"/>
        <w:ind w:left="120"/>
      </w:pPr>
      <w:r>
        <w:rPr>
          <w:rFonts w:ascii="Lato" w:cs="Lato" w:eastAsia="Lato" w:hAnsi="Lato"/>
          <w:b/>
          <w:bCs/>
          <w:color w:val="003D66"/>
          <w:sz w:val="30"/>
          <w:szCs w:val="30"/>
        </w:rPr>
        <w:t xml:space="preserve">What This Means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No code. No terminal. Set up once in a browser — ten minutes — then just talk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Ask for contacts, deals, conversations, appointments, tags, forms, invoices. Claude pulls it straight from GHL.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Ask it to change something — tag a contact, move a deal stage, book a call — and it describes the exact change and waits for your yes. Every time.</w:t>
      </w:r>
    </w:p>
    <w:p>
      <w:pPr>
        <w:pBdr>
          <w:left w:val="single" w:color="0074BE" w:sz="24" w:space="8"/>
        </w:pBdr>
        <w:spacing w:after="120" w:before="300"/>
        <w:ind w:left="120"/>
      </w:pPr>
      <w:r>
        <w:rPr>
          <w:rFonts w:ascii="Lato" w:cs="Lato" w:eastAsia="Lato" w:hAnsi="Lato"/>
          <w:b/>
          <w:bCs/>
          <w:color w:val="003D66"/>
          <w:sz w:val="30"/>
          <w:szCs w:val="30"/>
        </w:rPr>
        <w:t xml:space="preserve">What It Can Do — Verified, Not Assumed</w:t>
      </w:r>
    </w:p>
    <w:p>
      <w:pPr>
        <w:spacing w:after="140"/>
      </w:pPr>
      <w:r>
        <w:rPr>
          <w:rFonts w:ascii="IBM Plex Sans" w:cs="IBM Plex Sans" w:eastAsia="IBM Plex Sans" w:hAnsi="IBM Plex Sans"/>
          <w:i/>
          <w:iCs/>
          <w:color w:val="1A1A1A"/>
          <w:sz w:val="19"/>
          <w:szCs w:val="19"/>
        </w:rPr>
        <w:t xml:space="preserve">This table is from a real, live check run against a connected account — not documentation guesswork.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0074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000"/>
            <w:shd w:fill="0074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What Claude can do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Contacts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Search, view, create, update, delete · tags · notes · tasks · appointments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Read full message history · send SMS/email (confirmed first)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Sales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Pipelines, deals, stage moves, won/lost/abandoned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Calendars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Free slots, events · book/reschedule/cancel appointments (confirmed first)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List workflows/campaigns · enroll/remove a contact (confirmed first)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Setup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Custom fields &amp; values, tag lists, users, sub-account details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Lead intake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Forms + submissions, surveys + submissions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Money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Products, invoices, orders, transactions, subscriptions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1A1A1A"/>
                <w:sz w:val="19"/>
                <w:szCs w:val="19"/>
              </w:rPr>
              <w:t xml:space="preserve">Funnels, links, businesses, media library, email templates, blogs, social posts</w:t>
            </w:r>
          </w:p>
        </w:tc>
      </w:tr>
    </w:tbl>
    <w:p>
      <w:pPr>
        <w:pBdr>
          <w:left w:val="single" w:color="0074BE" w:sz="24" w:space="8"/>
        </w:pBdr>
        <w:spacing w:after="120" w:before="300"/>
        <w:ind w:left="120"/>
      </w:pPr>
      <w:r>
        <w:rPr>
          <w:rFonts w:ascii="Lato" w:cs="Lato" w:eastAsia="Lato" w:hAnsi="Lato"/>
          <w:b/>
          <w:bCs/>
          <w:color w:val="003D66"/>
          <w:sz w:val="30"/>
          <w:szCs w:val="30"/>
        </w:rPr>
        <w:t xml:space="preserve">What It Can’t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Build a workflow, funnel, or email design — GHL has no API for authoring these. UI only, always.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Trigger a workflow on demand — only enrolling a contact fires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Undo anything — no undo exists in a live CRM. That is exactly why Claude confirms before every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Touch agency-level settings — sub-account access stops at the account it is given.</w:t>
      </w:r>
    </w:p>
    <w:p>
      <w:pPr>
        <w:pBdr>
          <w:left w:val="single" w:color="FFD90F" w:sz="32" w:space="10"/>
        </w:pBdr>
        <w:shd w:fill="FFF9E6" w:val="clear"/>
        <w:spacing w:after="200" w:before="200"/>
        <w:ind w:left="10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The one rule that protects client data:</w:t>
      </w: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Claude never touches an account you have not named. No client name, no action — it asks first. Every time, for every account.</w:t>
      </w:r>
    </w:p>
    <w:p>
      <w:pPr>
        <w:pBdr>
          <w:left w:val="single" w:color="0074BE" w:sz="24" w:space="8"/>
        </w:pBdr>
        <w:spacing w:after="120" w:before="300"/>
        <w:ind w:left="120"/>
      </w:pPr>
      <w:r>
        <w:rPr>
          <w:rFonts w:ascii="Lato" w:cs="Lato" w:eastAsia="Lato" w:hAnsi="Lato"/>
          <w:b/>
          <w:bCs/>
          <w:color w:val="003D66"/>
          <w:sz w:val="30"/>
          <w:szCs w:val="30"/>
        </w:rPr>
        <w:t xml:space="preserve">Get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b w:val="false"/>
          <w:bCs w:val="false"/>
          <w:color w:val="1A1A1A"/>
          <w:sz w:val="21"/>
          <w:szCs w:val="21"/>
        </w:rPr>
        <w:t xml:space="preserve">Full setup steps (no code, ~10 minutes): ONBOARDING.md in the repo.</w:t>
      </w:r>
    </w:p>
    <w:p>
      <w:pPr>
        <w:pBdr>
          <w:top w:val="single" w:color="F5F5F5" w:sz="6" w:space="8"/>
        </w:pBdr>
        <w:spacing w:before="400"/>
      </w:pPr>
      <w:r>
        <w:rPr>
          <w:rFonts w:ascii="IBM Plex Sans" w:cs="IBM Plex Sans" w:eastAsia="IBM Plex Sans" w:hAnsi="IBM Plex Sans"/>
          <w:color w:val="003D66"/>
          <w:sz w:val="15"/>
          <w:szCs w:val="15"/>
        </w:rPr>
        <w:t xml:space="preserve">MVP1 Ventures  |  mvp1.com.au</w:t>
      </w:r>
    </w:p>
    <w:p>
      <w:r>
        <w:rPr>
          <w:rFonts w:ascii="Lato" w:cs="Lato" w:eastAsia="Lato" w:hAnsi="Lato"/>
          <w:b/>
          <w:bCs/>
          <w:color w:val="0074BE"/>
          <w:sz w:val="15"/>
          <w:szCs w:val="15"/>
        </w:rPr>
        <w:t xml:space="preserve">YOUR FUTURE EMERGES.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2026-08-14T12:20:58.270Z</dcterms:created>
  <dcterms:modified xsi:type="dcterms:W3CDTF">2026-08-14T12:20:58.282Z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