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 AI 特征检测报告</w:t>
      </w:r>
    </w:p>
    <w:p>
      <w:r>
        <w:t>AI 特征覆盖率表示模型评分达到高风险阈值的非空白字符占比，不是实际 AI 撰写比例，也不是作者身份或内容来源的证明。</w:t>
      </w:r>
    </w:p>
    <w:p>
      <w:r>
        <w:t>下划线按模型评分片段标注提取后的原文；它不表示逐字定位准确率，也不修改原文件或保留其原始分页、图片、公式和复杂排版。</w:t>
      </w:r>
    </w:p>
    <w:p>
      <w:pPr>
        <w:pStyle w:val="Heading1"/>
      </w:pPr>
      <w:r>
        <w:t>检测结果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指标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特征覆盖率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高风险字符占比 以可评分内容为分母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模型评分覆盖率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整篇模型风险分数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0.4/100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可评分片段模型均分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0.4/100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片段总数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未评分片段数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>
      <w:r>
        <w:t>均分仅描述已评分片段的模型输出，不是校准后的生成概率。未评分内容没有被记为人类创作。</w:t>
      </w:r>
    </w:p>
    <w:p>
      <w:pPr>
        <w:pStyle w:val="Heading1"/>
      </w:pPr>
      <w:r>
        <w:t>来源和可复核信息</w:t>
      </w:r>
    </w:p>
    <w:p>
      <w:r>
        <w:rPr>
          <w:b/>
        </w:rPr>
        <w:t>来源：</w:t>
      </w:r>
      <w:r>
        <w:t>课程联调.txt</w:t>
      </w:r>
    </w:p>
    <w:p>
      <w:r>
        <w:rPr>
          <w:b/>
        </w:rPr>
        <w:t>文档格式：</w:t>
      </w:r>
      <w:r>
        <w:t>txt</w:t>
      </w:r>
    </w:p>
    <w:p>
      <w:r>
        <w:rPr>
          <w:b/>
        </w:rPr>
        <w:t>检测时间：</w:t>
      </w:r>
      <w:r>
        <w:t>2026-10-27T11:58:53+00:00</w:t>
      </w:r>
    </w:p>
    <w:p>
      <w:r>
        <w:rPr>
          <w:b/>
        </w:rPr>
        <w:t>模型版本：</w:t>
      </w:r>
      <w:r>
        <w:t>MPU-v3-short-zh</w:t>
      </w:r>
    </w:p>
    <w:p>
      <w:r>
        <w:rPr>
          <w:b/>
        </w:rPr>
        <w:t>来源 SHA256：</w:t>
      </w:r>
      <w:r>
        <w:t>e8f276321f758299b46ddbbf008eb9b5940187fe0a89e45d7231d14574bf1ac1</w:t>
      </w:r>
    </w:p>
    <w:p>
      <w:pPr>
        <w:pStyle w:val="Heading1"/>
      </w:pPr>
      <w:r>
        <w:t>带标注的提取原文</w:t>
      </w:r>
    </w:p>
    <w:p>
      <w:r>
        <w:t>下划线表示达到高风险阈值的模型评分片段。未加下划线不证明内容由人类撰写。</w:t>
      </w:r>
    </w:p>
    <w:p>
      <w:r>
        <w:t>研究团队核对样本来源和标签，保存训练、验证与测试的划分记录。模型结果经过逐项检查，报告保留原文与模型版本。研究团队核对样本来源和标签，保存训练、验证与测试的划分记录。模型结果经过逐项检查，报告保留原文与模型版本。研究团队核对样本来源和标签，保存训练、验证与测试的划分记录。模型结果经过逐项检查，报告保留原文与模型版本。 😀</w:t>
      </w:r>
    </w:p>
    <w:p>
      <w:pPr>
        <w:pStyle w:val="Heading1"/>
      </w:pPr>
      <w:r>
        <w:t>片段评分依据</w:t>
      </w:r>
    </w:p>
    <w:p>
      <w:r>
        <w:t>字符位置按 Unicode 字符编号，起点包含，终点不包含。下列依据描述统计关联，不是内容来源证明。</w:t>
      </w:r>
    </w:p>
    <w:p>
      <w:pPr>
        <w:keepNext/>
      </w:pPr>
      <w:r>
        <w:t>片段 1  字符位置 0 至 161  已评分  模型分数 0.4/100</w:t>
      </w:r>
    </w:p>
    <w:p>
      <w:pPr>
        <w:keepNext/>
      </w:pPr>
      <w:r>
        <w:t>来源位置：原文</w:t>
      </w:r>
    </w:p>
    <w:p>
      <w:r>
        <w:t>采用 ICLR MPU 项目作者发布的中英文专项 v3 Short 权重。；长文本按 512 token 滑窗覆盖，窗口按新增 token 数加权。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 AI 特征检测报告</dc:title>
  <dc:subject>提取原文的模型评分和高风险片段标注</dc:subject>
  <dc:creator>内容可信工作台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