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4221D"/>
          <w:sz w:val="38"/>
        </w:rPr>
        <w:t>Wearable Sleep Staging Research Prototype</w:t>
      </w:r>
    </w:p>
    <w:p>
      <w:pPr>
        <w:jc w:val="center"/>
      </w:pPr>
      <w:r>
        <w:rPr>
          <w:rFonts w:ascii="Arial" w:hAnsi="Arial" w:eastAsia="Microsoft YaHei"/>
          <w:b/>
          <w:color w:val="8D4F3D"/>
          <w:sz w:val="20"/>
        </w:rPr>
        <w:t>Evidence-focused prediction report</w:t>
      </w:r>
    </w:p>
    <w:p>
      <w:pPr>
        <w:jc w:val="center"/>
      </w:pPr>
      <w:r>
        <w:rPr>
          <w:rFonts w:ascii="Arial" w:hAnsi="Arial" w:eastAsia="Microsoft YaHei"/>
          <w:b w:val="0"/>
          <w:color w:val="65736D"/>
          <w:sz w:val="18"/>
        </w:rPr>
        <w:t>Generated (UTC): 2026-07-18 14:07 UTC</w:t>
      </w:r>
    </w:p>
    <w:p>
      <w:r>
        <w:rPr>
          <w:rFonts w:ascii="Arial" w:hAnsi="Arial" w:eastAsia="Microsoft YaHei"/>
          <w:b/>
          <w:sz w:val="20"/>
        </w:rPr>
        <w:t xml:space="preserve">Model af0f2cb49980: </w:t>
      </w:r>
      <w:r>
        <w:rPr>
          <w:rFonts w:ascii="Arial" w:hAnsi="Arial" w:eastAsia="Microsoft YaHei"/>
          <w:b w:val="0"/>
          <w:sz w:val="20"/>
        </w:rPr>
        <w:t>HGB context model; 30-s epochs; 9 base features; +/-2 epoch offline context</w:t>
      </w:r>
    </w:p>
    <w:p>
      <w:pPr>
        <w:pStyle w:val="Heading1"/>
      </w:pPr>
      <w:r>
        <w:t>Predicted stage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Predicted stage</w:t>
            </w:r>
          </w:p>
        </w:tc>
        <w:tc>
          <w:tcPr>
            <w:tcW w:type="dxa" w:w="2409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Epochs</w:t>
            </w:r>
          </w:p>
        </w:tc>
        <w:tc>
          <w:tcPr>
            <w:tcW w:type="dxa" w:w="2409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Duration (min)</w:t>
            </w:r>
          </w:p>
        </w:tc>
        <w:tc>
          <w:tcPr>
            <w:tcW w:type="dxa" w:w="2409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Share of analyzed epochs (%)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Wake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130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65.0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13.6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NREM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470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235.0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49.1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REM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357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178.5</w:t>
            </w:r>
          </w:p>
        </w:tc>
        <w:tc>
          <w:tcPr>
            <w:tcW w:type="dxa" w:w="2409"/>
          </w:tcPr>
          <w:p>
            <w:r>
              <w:rPr>
                <w:rFonts w:ascii="Arial" w:hAnsi="Arial" w:eastAsia="Microsoft YaHei"/>
                <w:b w:val="0"/>
                <w:sz w:val="20"/>
              </w:rPr>
              <w:t>37.3</w:t>
            </w:r>
          </w:p>
        </w:tc>
      </w:tr>
    </w:tbl>
    <w:p>
      <w:pPr>
        <w:pStyle w:val="Heading1"/>
      </w:pPr>
      <w:r>
        <w:t>Complete predicted hypnogram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5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Model-derived exploratory metrics</w:t>
      </w:r>
    </w:p>
    <w:p>
      <w:r>
        <w:rPr>
          <w:rFonts w:ascii="Arial" w:hAnsi="Arial" w:eastAsia="Microsoft YaHei"/>
          <w:b/>
          <w:sz w:val="20"/>
        </w:rPr>
        <w:t xml:space="preserve">Input epochs: </w:t>
      </w:r>
      <w:r>
        <w:rPr>
          <w:rFonts w:ascii="Arial" w:hAnsi="Arial" w:eastAsia="Microsoft YaHei"/>
          <w:b w:val="0"/>
          <w:sz w:val="20"/>
        </w:rPr>
        <w:t>961</w:t>
      </w:r>
    </w:p>
    <w:p>
      <w:r>
        <w:rPr>
          <w:rFonts w:ascii="Arial" w:hAnsi="Arial" w:eastAsia="Microsoft YaHei"/>
          <w:b/>
          <w:sz w:val="20"/>
        </w:rPr>
        <w:t xml:space="preserve">Analyzed epochs: </w:t>
      </w:r>
      <w:r>
        <w:rPr>
          <w:rFonts w:ascii="Arial" w:hAnsi="Arial" w:eastAsia="Microsoft YaHei"/>
          <w:b w:val="0"/>
          <w:sz w:val="20"/>
        </w:rPr>
        <w:t>957</w:t>
      </w:r>
    </w:p>
    <w:p>
      <w:r>
        <w:rPr>
          <w:rFonts w:ascii="Arial" w:hAnsi="Arial" w:eastAsia="Microsoft YaHei"/>
          <w:b/>
          <w:sz w:val="20"/>
        </w:rPr>
        <w:t xml:space="preserve">Predicted total sleep time (min): </w:t>
      </w:r>
      <w:r>
        <w:rPr>
          <w:rFonts w:ascii="Arial" w:hAnsi="Arial" w:eastAsia="Microsoft YaHei"/>
          <w:b w:val="0"/>
          <w:sz w:val="20"/>
        </w:rPr>
        <w:t>413.5</w:t>
      </w:r>
    </w:p>
    <w:p>
      <w:r>
        <w:rPr>
          <w:rFonts w:ascii="Arial" w:hAnsi="Arial" w:eastAsia="Microsoft YaHei"/>
          <w:b/>
          <w:sz w:val="20"/>
        </w:rPr>
        <w:t xml:space="preserve">Predicted sleep proportion within analyzed window (%): </w:t>
      </w:r>
      <w:r>
        <w:rPr>
          <w:rFonts w:ascii="Arial" w:hAnsi="Arial" w:eastAsia="Microsoft YaHei"/>
          <w:b w:val="0"/>
          <w:sz w:val="20"/>
        </w:rPr>
        <w:t>86.4</w:t>
      </w:r>
    </w:p>
    <w:p>
      <w:r>
        <w:rPr>
          <w:rFonts w:ascii="Arial" w:hAnsi="Arial" w:eastAsia="Microsoft YaHei"/>
          <w:b/>
          <w:sz w:val="20"/>
        </w:rPr>
        <w:t xml:space="preserve">Predicted wake between first and last sleep epochs (WASO-like, min): </w:t>
      </w:r>
      <w:r>
        <w:rPr>
          <w:rFonts w:ascii="Arial" w:hAnsi="Arial" w:eastAsia="Microsoft YaHei"/>
          <w:b w:val="0"/>
          <w:sz w:val="20"/>
        </w:rPr>
        <w:t>51.5</w:t>
      </w:r>
    </w:p>
    <w:p>
      <w:r>
        <w:rPr>
          <w:rFonts w:ascii="Arial" w:hAnsi="Arial" w:eastAsia="Microsoft YaHei"/>
          <w:b/>
          <w:color w:val="8D4F3D"/>
          <w:sz w:val="20"/>
        </w:rPr>
        <w:t>Derived solely from model-predicted Wake/NREM/REM labels; not independently validated clinical sleep measures.</w:t>
      </w:r>
    </w:p>
    <w:p>
      <w:pPr>
        <w:pStyle w:val="Heading1"/>
      </w:pPr>
      <w:r>
        <w:t>Research limitations</w:t>
      </w:r>
    </w:p>
    <w:p>
      <w:pPr>
        <w:pStyle w:val="ListBullet"/>
      </w:pPr>
      <w:r>
        <w:rPr>
          <w:rFonts w:ascii="Arial" w:hAnsi="Arial" w:eastAsia="Microsoft YaHei"/>
          <w:b w:val="0"/>
          <w:sz w:val="20"/>
        </w:rPr>
        <w:t>Three-class Wake/NREM/REM output; this is not five-stage AASM sleep staging.</w:t>
      </w:r>
    </w:p>
    <w:p>
      <w:pPr>
        <w:pStyle w:val="ListBullet"/>
      </w:pPr>
      <w:r>
        <w:rPr>
          <w:rFonts w:ascii="Arial" w:hAnsi="Arial" w:eastAsia="Microsoft YaHei"/>
          <w:b w:val="0"/>
          <w:sz w:val="20"/>
        </w:rPr>
        <w:t>Offline inference uses two preceding and two following epochs.</w:t>
      </w:r>
    </w:p>
    <w:p>
      <w:pPr>
        <w:pStyle w:val="ListBullet"/>
      </w:pPr>
      <w:r>
        <w:rPr>
          <w:rFonts w:ascii="Arial" w:hAnsi="Arial" w:eastAsia="Microsoft YaHei"/>
          <w:b w:val="0"/>
          <w:sz w:val="20"/>
        </w:rPr>
        <w:t>No online training, tuning, calibration, or clinical diagnostic function is performed.</w:t>
      </w:r>
    </w:p>
    <w:p>
      <w:pPr>
        <w:pStyle w:val="ListBullet"/>
      </w:pPr>
      <w:r>
        <w:rPr>
          <w:rFonts w:ascii="Arial" w:hAnsi="Arial" w:eastAsia="Microsoft YaHei"/>
          <w:b w:val="0"/>
          <w:sz w:val="20"/>
        </w:rPr>
        <w:t>Cross-device generalization is limited; results should not guide clinical decisions.</w:t>
      </w:r>
    </w:p>
    <w:p>
      <w:pPr>
        <w:spacing w:before="240"/>
      </w:pPr>
      <w:r>
        <w:rPr>
          <w:rFonts w:ascii="Arial" w:hAnsi="Arial" w:eastAsia="Microsoft YaHei"/>
          <w:b/>
          <w:color w:val="14221D"/>
          <w:sz w:val="20"/>
        </w:rPr>
        <w:t>Research use only. Not for diagnosis or clinical decision-making.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Evidence-focused prediction report</dc:title>
  <dc:subject>Research-only wearable sleep staging output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