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Internal Company Policy Knowledge Base Page 1</w:t>
      </w: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6"/>
          <w:szCs w:val="36"/>
        </w:rPr>
      </w:pP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6"/>
          <w:szCs w:val="36"/>
        </w:rPr>
      </w:pP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6"/>
          <w:szCs w:val="36"/>
        </w:rPr>
      </w:pPr>
      <w:bookmarkStart w:id="0" w:name="_GoBack"/>
      <w:bookmarkEnd w:id="0"/>
      <w:r>
        <w:rPr>
          <w:rFonts w:ascii="Arial" w:hAnsi="Arial" w:cs="Arial"/>
          <w:b/>
          <w:bCs/>
          <w:sz w:val="36"/>
          <w:szCs w:val="36"/>
        </w:rPr>
        <w:t>Finance Expense Approval Policy</w:t>
      </w: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Document ID: </w:t>
      </w:r>
      <w:r>
        <w:rPr>
          <w:rFonts w:ascii="Arial" w:hAnsi="Arial" w:cs="Arial"/>
          <w:sz w:val="19"/>
          <w:szCs w:val="19"/>
        </w:rPr>
        <w:t xml:space="preserve">FIN-APPROVAL-2026 </w:t>
      </w:r>
      <w:r>
        <w:rPr>
          <w:rFonts w:ascii="Arial" w:hAnsi="Arial" w:cs="Arial"/>
          <w:b/>
          <w:bCs/>
          <w:sz w:val="19"/>
          <w:szCs w:val="19"/>
        </w:rPr>
        <w:t xml:space="preserve">Version: </w:t>
      </w:r>
      <w:r>
        <w:rPr>
          <w:rFonts w:ascii="Arial" w:hAnsi="Arial" w:cs="Arial"/>
          <w:sz w:val="19"/>
          <w:szCs w:val="19"/>
        </w:rPr>
        <w:t xml:space="preserve">2.0 </w:t>
      </w:r>
      <w:r>
        <w:rPr>
          <w:rFonts w:ascii="Arial" w:hAnsi="Arial" w:cs="Arial"/>
          <w:b/>
          <w:bCs/>
          <w:sz w:val="19"/>
          <w:szCs w:val="19"/>
        </w:rPr>
        <w:t xml:space="preserve">Effective: </w:t>
      </w:r>
      <w:r>
        <w:rPr>
          <w:rFonts w:ascii="Arial" w:hAnsi="Arial" w:cs="Arial"/>
          <w:sz w:val="19"/>
          <w:szCs w:val="19"/>
        </w:rPr>
        <w:t>2026-01-05</w:t>
      </w: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Status: </w:t>
      </w:r>
      <w:r>
        <w:rPr>
          <w:rFonts w:ascii="Arial" w:hAnsi="Arial" w:cs="Arial"/>
          <w:sz w:val="19"/>
          <w:szCs w:val="19"/>
        </w:rPr>
        <w:t xml:space="preserve">Active </w:t>
      </w:r>
      <w:r>
        <w:rPr>
          <w:rFonts w:ascii="Arial" w:hAnsi="Arial" w:cs="Arial"/>
          <w:b/>
          <w:bCs/>
          <w:sz w:val="19"/>
          <w:szCs w:val="19"/>
        </w:rPr>
        <w:t xml:space="preserve">Department: </w:t>
      </w:r>
      <w:r>
        <w:rPr>
          <w:rFonts w:ascii="Arial" w:hAnsi="Arial" w:cs="Arial"/>
          <w:sz w:val="19"/>
          <w:szCs w:val="19"/>
        </w:rPr>
        <w:t>Finance</w:t>
      </w: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1. Approval Levels</w:t>
      </w: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Expenses up to INR 10,000 require manager approval. Expenses above INR 10,000 require department head</w:t>
      </w: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proofErr w:type="gramStart"/>
      <w:r>
        <w:rPr>
          <w:rFonts w:ascii="Arial" w:hAnsi="Arial" w:cs="Arial"/>
          <w:sz w:val="19"/>
          <w:szCs w:val="19"/>
        </w:rPr>
        <w:t>approval</w:t>
      </w:r>
      <w:proofErr w:type="gramEnd"/>
      <w:r>
        <w:rPr>
          <w:rFonts w:ascii="Arial" w:hAnsi="Arial" w:cs="Arial"/>
          <w:sz w:val="19"/>
          <w:szCs w:val="19"/>
        </w:rPr>
        <w:t>.</w:t>
      </w: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2. Advance Requests</w:t>
      </w: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Travel advances should be requested at least five working days before travel.</w:t>
      </w: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3. Exceptions</w:t>
      </w: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Policy exceptions require written approval from Finance.</w:t>
      </w: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4. Audit</w:t>
      </w: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Finance may request supporting documents for any reimbursement claim.</w:t>
      </w: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Internal Company Policy Knowledge Base Page 2</w:t>
      </w: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gramStart"/>
      <w:r>
        <w:rPr>
          <w:rFonts w:ascii="Arial" w:hAnsi="Arial" w:cs="Arial"/>
          <w:b/>
          <w:bCs/>
          <w:sz w:val="28"/>
          <w:szCs w:val="28"/>
        </w:rPr>
        <w:t>IT</w:t>
      </w:r>
      <w:proofErr w:type="gramEnd"/>
      <w:r>
        <w:rPr>
          <w:rFonts w:ascii="Arial" w:hAnsi="Arial" w:cs="Arial"/>
          <w:b/>
          <w:bCs/>
          <w:sz w:val="28"/>
          <w:szCs w:val="28"/>
        </w:rPr>
        <w:t xml:space="preserve"> Software Request Policy</w:t>
      </w: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Document ID: </w:t>
      </w:r>
      <w:r>
        <w:rPr>
          <w:rFonts w:ascii="Arial" w:hAnsi="Arial" w:cs="Arial"/>
          <w:sz w:val="19"/>
          <w:szCs w:val="19"/>
        </w:rPr>
        <w:t xml:space="preserve">IT-SOFTWARE-2026 </w:t>
      </w:r>
      <w:r>
        <w:rPr>
          <w:rFonts w:ascii="Arial" w:hAnsi="Arial" w:cs="Arial"/>
          <w:b/>
          <w:bCs/>
          <w:sz w:val="19"/>
          <w:szCs w:val="19"/>
        </w:rPr>
        <w:t xml:space="preserve">Version: </w:t>
      </w:r>
      <w:r>
        <w:rPr>
          <w:rFonts w:ascii="Arial" w:hAnsi="Arial" w:cs="Arial"/>
          <w:sz w:val="19"/>
          <w:szCs w:val="19"/>
        </w:rPr>
        <w:t xml:space="preserve">2.3 </w:t>
      </w:r>
      <w:r>
        <w:rPr>
          <w:rFonts w:ascii="Arial" w:hAnsi="Arial" w:cs="Arial"/>
          <w:b/>
          <w:bCs/>
          <w:sz w:val="19"/>
          <w:szCs w:val="19"/>
        </w:rPr>
        <w:t xml:space="preserve">Effective: </w:t>
      </w:r>
      <w:r>
        <w:rPr>
          <w:rFonts w:ascii="Arial" w:hAnsi="Arial" w:cs="Arial"/>
          <w:sz w:val="19"/>
          <w:szCs w:val="19"/>
        </w:rPr>
        <w:t>2026-02-20</w:t>
      </w: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Status: </w:t>
      </w:r>
      <w:r>
        <w:rPr>
          <w:rFonts w:ascii="Arial" w:hAnsi="Arial" w:cs="Arial"/>
          <w:sz w:val="19"/>
          <w:szCs w:val="19"/>
        </w:rPr>
        <w:t xml:space="preserve">Active </w:t>
      </w:r>
      <w:r>
        <w:rPr>
          <w:rFonts w:ascii="Arial" w:hAnsi="Arial" w:cs="Arial"/>
          <w:b/>
          <w:bCs/>
          <w:sz w:val="19"/>
          <w:szCs w:val="19"/>
        </w:rPr>
        <w:t xml:space="preserve">Department: </w:t>
      </w:r>
      <w:r>
        <w:rPr>
          <w:rFonts w:ascii="Arial" w:hAnsi="Arial" w:cs="Arial"/>
          <w:sz w:val="19"/>
          <w:szCs w:val="19"/>
        </w:rPr>
        <w:t>IT</w:t>
      </w: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1. Software Requests</w:t>
      </w: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Employees must submit a software request through the IT service portal.</w:t>
      </w: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2. Security Review</w:t>
      </w: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Software that handles company or customer data requires security review.</w:t>
      </w: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3. Licensing</w:t>
      </w: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Only company-approved and properly licensed software may be installed on company devices.</w:t>
      </w: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4. Installation</w:t>
      </w: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Employees must not install restricted software without IT approval.</w:t>
      </w: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Internal Company Policy Knowledge Base Page 3</w:t>
      </w: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gramStart"/>
      <w:r>
        <w:rPr>
          <w:rFonts w:ascii="Arial" w:hAnsi="Arial" w:cs="Arial"/>
          <w:b/>
          <w:bCs/>
          <w:sz w:val="28"/>
          <w:szCs w:val="28"/>
        </w:rPr>
        <w:t>IT</w:t>
      </w:r>
      <w:proofErr w:type="gramEnd"/>
      <w:r>
        <w:rPr>
          <w:rFonts w:ascii="Arial" w:hAnsi="Arial" w:cs="Arial"/>
          <w:b/>
          <w:bCs/>
          <w:sz w:val="28"/>
          <w:szCs w:val="28"/>
        </w:rPr>
        <w:t xml:space="preserve"> Remote Access Policy</w:t>
      </w: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Document ID: </w:t>
      </w:r>
      <w:r>
        <w:rPr>
          <w:rFonts w:ascii="Arial" w:hAnsi="Arial" w:cs="Arial"/>
          <w:sz w:val="19"/>
          <w:szCs w:val="19"/>
        </w:rPr>
        <w:t xml:space="preserve">IT-REMOTE-2026 </w:t>
      </w:r>
      <w:r>
        <w:rPr>
          <w:rFonts w:ascii="Arial" w:hAnsi="Arial" w:cs="Arial"/>
          <w:b/>
          <w:bCs/>
          <w:sz w:val="19"/>
          <w:szCs w:val="19"/>
        </w:rPr>
        <w:t xml:space="preserve">Version: </w:t>
      </w:r>
      <w:r>
        <w:rPr>
          <w:rFonts w:ascii="Arial" w:hAnsi="Arial" w:cs="Arial"/>
          <w:sz w:val="19"/>
          <w:szCs w:val="19"/>
        </w:rPr>
        <w:t xml:space="preserve">1.9 </w:t>
      </w:r>
      <w:r>
        <w:rPr>
          <w:rFonts w:ascii="Arial" w:hAnsi="Arial" w:cs="Arial"/>
          <w:b/>
          <w:bCs/>
          <w:sz w:val="19"/>
          <w:szCs w:val="19"/>
        </w:rPr>
        <w:t xml:space="preserve">Effective: </w:t>
      </w:r>
      <w:r>
        <w:rPr>
          <w:rFonts w:ascii="Arial" w:hAnsi="Arial" w:cs="Arial"/>
          <w:sz w:val="19"/>
          <w:szCs w:val="19"/>
        </w:rPr>
        <w:t>2026-03-05</w:t>
      </w: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Status: </w:t>
      </w:r>
      <w:r>
        <w:rPr>
          <w:rFonts w:ascii="Arial" w:hAnsi="Arial" w:cs="Arial"/>
          <w:sz w:val="19"/>
          <w:szCs w:val="19"/>
        </w:rPr>
        <w:t xml:space="preserve">Active </w:t>
      </w:r>
      <w:r>
        <w:rPr>
          <w:rFonts w:ascii="Arial" w:hAnsi="Arial" w:cs="Arial"/>
          <w:b/>
          <w:bCs/>
          <w:sz w:val="19"/>
          <w:szCs w:val="19"/>
        </w:rPr>
        <w:t xml:space="preserve">Department: </w:t>
      </w:r>
      <w:r>
        <w:rPr>
          <w:rFonts w:ascii="Arial" w:hAnsi="Arial" w:cs="Arial"/>
          <w:sz w:val="19"/>
          <w:szCs w:val="19"/>
        </w:rPr>
        <w:t>IT</w:t>
      </w: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1. VPN</w:t>
      </w: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Remote access to internal systems must use the company-approved VPN.</w:t>
      </w: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2. MFA</w:t>
      </w: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Multi-factor authentication is required for remote access.</w:t>
      </w: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3. Public Networks</w:t>
      </w: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Employees should avoid unsecured public Wi-Fi when accessing company systems.</w:t>
      </w: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4. Lost Devices</w:t>
      </w: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A lost company device must be reported to IT immediately.</w:t>
      </w: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Internal Company Policy Knowledge Base Page 4</w:t>
      </w: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Operations Procurement Policy</w:t>
      </w: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Document ID: </w:t>
      </w:r>
      <w:r>
        <w:rPr>
          <w:rFonts w:ascii="Arial" w:hAnsi="Arial" w:cs="Arial"/>
          <w:sz w:val="19"/>
          <w:szCs w:val="19"/>
        </w:rPr>
        <w:t xml:space="preserve">OPS-PROC-2026 </w:t>
      </w:r>
      <w:r>
        <w:rPr>
          <w:rFonts w:ascii="Arial" w:hAnsi="Arial" w:cs="Arial"/>
          <w:b/>
          <w:bCs/>
          <w:sz w:val="19"/>
          <w:szCs w:val="19"/>
        </w:rPr>
        <w:t xml:space="preserve">Version: </w:t>
      </w:r>
      <w:r>
        <w:rPr>
          <w:rFonts w:ascii="Arial" w:hAnsi="Arial" w:cs="Arial"/>
          <w:sz w:val="19"/>
          <w:szCs w:val="19"/>
        </w:rPr>
        <w:t xml:space="preserve">2.4 </w:t>
      </w:r>
      <w:r>
        <w:rPr>
          <w:rFonts w:ascii="Arial" w:hAnsi="Arial" w:cs="Arial"/>
          <w:b/>
          <w:bCs/>
          <w:sz w:val="19"/>
          <w:szCs w:val="19"/>
        </w:rPr>
        <w:t xml:space="preserve">Effective: </w:t>
      </w:r>
      <w:r>
        <w:rPr>
          <w:rFonts w:ascii="Arial" w:hAnsi="Arial" w:cs="Arial"/>
          <w:sz w:val="19"/>
          <w:szCs w:val="19"/>
        </w:rPr>
        <w:t>2026-02-01</w:t>
      </w: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Status: </w:t>
      </w:r>
      <w:r>
        <w:rPr>
          <w:rFonts w:ascii="Arial" w:hAnsi="Arial" w:cs="Arial"/>
          <w:sz w:val="19"/>
          <w:szCs w:val="19"/>
        </w:rPr>
        <w:t xml:space="preserve">Active </w:t>
      </w:r>
      <w:r>
        <w:rPr>
          <w:rFonts w:ascii="Arial" w:hAnsi="Arial" w:cs="Arial"/>
          <w:b/>
          <w:bCs/>
          <w:sz w:val="19"/>
          <w:szCs w:val="19"/>
        </w:rPr>
        <w:t xml:space="preserve">Department: </w:t>
      </w:r>
      <w:r>
        <w:rPr>
          <w:rFonts w:ascii="Arial" w:hAnsi="Arial" w:cs="Arial"/>
          <w:sz w:val="19"/>
          <w:szCs w:val="19"/>
        </w:rPr>
        <w:t>Operations</w:t>
      </w: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1. Purchase Requests</w:t>
      </w: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Operational purchases must be initiated using the procurement request system.</w:t>
      </w: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2. Quotations</w:t>
      </w: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Purchases above INR 50,000 generally require at least two supplier quotations.</w:t>
      </w: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3. Approval</w:t>
      </w: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Procurement cannot proceed until the required approval is recorded.</w:t>
      </w: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4. Emergency Purchases</w:t>
      </w: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Emergency purchases must be documented and reviewed after the event.</w:t>
      </w: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Internal Company Policy Knowledge Base Page 5</w:t>
      </w: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Superseded Leave Policy</w:t>
      </w: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Document ID: </w:t>
      </w:r>
      <w:r>
        <w:rPr>
          <w:rFonts w:ascii="Arial" w:hAnsi="Arial" w:cs="Arial"/>
          <w:sz w:val="19"/>
          <w:szCs w:val="19"/>
        </w:rPr>
        <w:t xml:space="preserve">HR-LEAVE-2024 </w:t>
      </w:r>
      <w:r>
        <w:rPr>
          <w:rFonts w:ascii="Arial" w:hAnsi="Arial" w:cs="Arial"/>
          <w:b/>
          <w:bCs/>
          <w:sz w:val="19"/>
          <w:szCs w:val="19"/>
        </w:rPr>
        <w:t xml:space="preserve">Version: </w:t>
      </w:r>
      <w:r>
        <w:rPr>
          <w:rFonts w:ascii="Arial" w:hAnsi="Arial" w:cs="Arial"/>
          <w:sz w:val="19"/>
          <w:szCs w:val="19"/>
        </w:rPr>
        <w:t xml:space="preserve">2.0 </w:t>
      </w:r>
      <w:r>
        <w:rPr>
          <w:rFonts w:ascii="Arial" w:hAnsi="Arial" w:cs="Arial"/>
          <w:b/>
          <w:bCs/>
          <w:sz w:val="19"/>
          <w:szCs w:val="19"/>
        </w:rPr>
        <w:t xml:space="preserve">Effective: </w:t>
      </w:r>
      <w:r>
        <w:rPr>
          <w:rFonts w:ascii="Arial" w:hAnsi="Arial" w:cs="Arial"/>
          <w:sz w:val="19"/>
          <w:szCs w:val="19"/>
        </w:rPr>
        <w:t>2024-01-01</w:t>
      </w: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Status: </w:t>
      </w:r>
      <w:r>
        <w:rPr>
          <w:rFonts w:ascii="Arial" w:hAnsi="Arial" w:cs="Arial"/>
          <w:sz w:val="19"/>
          <w:szCs w:val="19"/>
        </w:rPr>
        <w:t xml:space="preserve">Superseded </w:t>
      </w:r>
      <w:r>
        <w:rPr>
          <w:rFonts w:ascii="Arial" w:hAnsi="Arial" w:cs="Arial"/>
          <w:b/>
          <w:bCs/>
          <w:sz w:val="19"/>
          <w:szCs w:val="19"/>
        </w:rPr>
        <w:t xml:space="preserve">Department: </w:t>
      </w:r>
      <w:r>
        <w:rPr>
          <w:rFonts w:ascii="Arial" w:hAnsi="Arial" w:cs="Arial"/>
          <w:sz w:val="19"/>
          <w:szCs w:val="19"/>
        </w:rPr>
        <w:t>HR</w:t>
      </w: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1. Historical Rule</w:t>
      </w: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The 2024 policy allowed employees to carry forward up to 5 unused casual leave days.</w:t>
      </w: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2. Supersession</w:t>
      </w: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This policy was superseded by HR-LEAVE-2026 effective January 1, 2026.</w:t>
      </w: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3. Historical Use</w:t>
      </w:r>
    </w:p>
    <w:p w:rsidR="00795C14" w:rsidRDefault="00795C14" w:rsidP="00795C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This document is retained for audit and historical reference only and must not be used to determine current leave</w:t>
      </w:r>
    </w:p>
    <w:p w:rsidR="00853413" w:rsidRDefault="00795C14" w:rsidP="00795C14">
      <w:proofErr w:type="gramStart"/>
      <w:r>
        <w:rPr>
          <w:rFonts w:ascii="Arial" w:hAnsi="Arial" w:cs="Arial"/>
          <w:sz w:val="19"/>
          <w:szCs w:val="19"/>
        </w:rPr>
        <w:t>entitlement</w:t>
      </w:r>
      <w:proofErr w:type="gramEnd"/>
      <w:r>
        <w:rPr>
          <w:rFonts w:ascii="Arial" w:hAnsi="Arial" w:cs="Arial"/>
          <w:sz w:val="19"/>
          <w:szCs w:val="19"/>
        </w:rPr>
        <w:t>.</w:t>
      </w:r>
    </w:p>
    <w:sectPr w:rsidR="008534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C14"/>
    <w:rsid w:val="00795C14"/>
    <w:rsid w:val="00853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4FBA5B-60F4-4036-A8EE-C1C8B24B0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- PC</dc:creator>
  <cp:keywords/>
  <dc:description/>
  <cp:lastModifiedBy>HP - PC</cp:lastModifiedBy>
  <cp:revision>1</cp:revision>
  <dcterms:created xsi:type="dcterms:W3CDTF">2026-08-11T01:38:00Z</dcterms:created>
  <dcterms:modified xsi:type="dcterms:W3CDTF">2026-08-11T01:39:00Z</dcterms:modified>
</cp:coreProperties>
</file>