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第四步-极热条件下元件故障概率模型"/>
    <w:p>
      <w:pPr>
        <w:pStyle w:val="Heading1"/>
      </w:pPr>
      <w:r>
        <w:t xml:space="preserve">第四步　极热条件下元件故障概率模型</w:t>
      </w:r>
    </w:p>
    <w:p>
      <w:pPr>
        <w:pStyle w:val="FirstParagraph"/>
      </w:pPr>
      <w:r>
        <w:t xml:space="preserve">极热（高温叠加无风、强辐照）不仅从源-荷两侧恶化供需平衡（见</w:t>
      </w:r>
      <w:r>
        <w:t xml:space="preserve"> </w:t>
      </w:r>
      <w:r>
        <w:rPr>
          <w:rStyle w:val="VerbatimChar"/>
        </w:rPr>
        <w:t xml:space="preserve">docs/01</w:t>
      </w:r>
      <w:r>
        <w:t xml:space="preserve">），还会显著</w:t>
      </w:r>
      <w:r>
        <w:t xml:space="preserve"> </w:t>
      </w:r>
      <w:r>
        <w:rPr>
          <w:bCs/>
          <w:b/>
        </w:rPr>
        <w:t xml:space="preserve">抬升电网元件的故障概率</w:t>
      </w:r>
      <w:r>
        <w:t xml:space="preserve">：高温加速变压器绝缘老化、削弱机组冷却与电力电子可靠性、</w:t>
      </w:r>
      <w:r>
        <w:t xml:space="preserve"> </w:t>
      </w:r>
      <w:r>
        <w:t xml:space="preserve">抬高架空线导线温度并加剧弧垂/退火。本节在第二步 DC-OPF 求得的</w:t>
      </w:r>
      <w:r>
        <w:rPr>
          <w:bCs/>
          <w:b/>
        </w:rPr>
        <w:t xml:space="preserve">系统运行基准状态</w:t>
      </w:r>
      <w:r>
        <w:t xml:space="preserve"> </w:t>
      </w:r>
      <w:r>
        <w:t xml:space="preserve">（</w:t>
      </w:r>
      <w:r>
        <w:rPr>
          <w:rStyle w:val="VerbatimChar"/>
        </w:rPr>
        <w:t xml:space="preserve">docs/03</w:t>
      </w:r>
      <w:r>
        <w:t xml:space="preserve"> </w:t>
      </w:r>
      <w:r>
        <w:t xml:space="preserve">第 11 节：各发电机出力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</m:sub>
        </m:sSub>
      </m:oMath>
      <w:r>
        <w:t xml:space="preserve">、线路潮流、节点相角）之上，建立</w:t>
      </w:r>
      <w:r>
        <w:t xml:space="preserve"> </w:t>
      </w:r>
      <w:r>
        <w:t xml:space="preserve">三类元件的故障概率模型，并代入修改版 IEEE 39 节点算例，给出</w:t>
      </w:r>
      <w:r>
        <w:rPr>
          <w:bCs/>
          <w:b/>
        </w:rPr>
        <w:t xml:space="preserve">每台发电机、每台节点变压器、</w:t>
      </w:r>
      <w:r>
        <w:rPr>
          <w:bCs/>
          <w:b/>
        </w:rPr>
        <w:t xml:space="preserve"> </w:t>
      </w:r>
      <w:r>
        <w:rPr>
          <w:bCs/>
          <w:b/>
        </w:rPr>
        <w:t xml:space="preserve">每条线路的具体故障概率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后续分析建模假设（变压器）</w:t>
      </w:r>
      <w:r>
        <w:t xml:space="preserve">：从本节及后续分析起，</w:t>
      </w:r>
      <w:r>
        <w:rPr>
          <w:bCs/>
          <w:b/>
        </w:rPr>
        <w:t xml:space="preserve">每个非电源节点（无发电机的节点）</w:t>
      </w:r>
      <w:r>
        <w:rPr>
          <w:bCs/>
          <w:b/>
        </w:rPr>
        <w:t xml:space="preserve"> </w:t>
      </w:r>
      <w:r>
        <w:rPr>
          <w:bCs/>
          <w:b/>
        </w:rPr>
        <w:t xml:space="preserve">配置一台同型号变压器</w:t>
      </w:r>
      <w:r>
        <w:t xml:space="preserve">（共 29 台，即 bus 1–29；10 个电源节点 bus 30–39 不设节点变压器）。</w:t>
      </w:r>
      <w:r>
        <w:t xml:space="preserve"> </w:t>
      </w:r>
      <w:r>
        <w:t xml:space="preserve">各台变压器热参数完全相同。这与</w:t>
      </w:r>
      <w:r>
        <w:t xml:space="preserve"> </w:t>
      </w:r>
      <w:r>
        <w:rPr>
          <w:rStyle w:val="VerbatimChar"/>
        </w:rPr>
        <w:t xml:space="preserve">docs/03</w:t>
      </w:r>
      <w:r>
        <w:t xml:space="preserve"> </w:t>
      </w:r>
      <w:r>
        <w:t xml:space="preserve">第 11.5–11.6 节 DC-OPF 支路拓扑中</w:t>
      </w:r>
      <w:r>
        <w:t xml:space="preserve"> </w:t>
      </w:r>
      <w:r>
        <w:rPr>
          <w:rStyle w:val="VerbatimChar"/>
        </w:rPr>
        <w:t xml:space="preserve">tap≠0</w:t>
      </w:r>
      <w:r>
        <w:t xml:space="preserve"> </w:t>
      </w:r>
      <w:r>
        <w:t xml:space="preserve">的</w:t>
      </w:r>
      <w:r>
        <w:t xml:space="preserve"> </w:t>
      </w:r>
      <w:r>
        <w:t xml:space="preserve">12 条</w:t>
      </w:r>
      <w:r>
        <w:rPr>
          <w:bCs/>
          <w:b/>
        </w:rPr>
        <w:t xml:space="preserve">并网变压器支路</w:t>
      </w:r>
      <w:r>
        <w:t xml:space="preserve">是不同层级的对象：后者用于网络潮流计算，前者描述节点变压器的可靠性。</w:t>
      </w:r>
    </w:p>
    <w:p>
      <w:pPr>
        <w:pStyle w:val="BlockText"/>
      </w:pPr>
      <w:r>
        <w:rPr>
          <w:bCs/>
          <w:b/>
        </w:rPr>
        <w:t xml:space="preserve">为何变压器公式不使用有功负载比</w:t>
      </w:r>
      <w:r>
        <w:t xml:space="preserve">：本研究的最优潮流为</w:t>
      </w:r>
      <w:r>
        <w:rPr>
          <w:bCs/>
          <w:b/>
        </w:rPr>
        <w:t xml:space="preserve">直流潮流(DC-OPF)</w:t>
      </w:r>
      <w:r>
        <w:t xml:space="preserve">，</w:t>
      </w:r>
      <w:r>
        <w:t xml:space="preserve"> </w:t>
      </w:r>
      <w:r>
        <w:t xml:space="preserve">只有有功功率、</w:t>
      </w:r>
      <w:r>
        <w:rPr>
          <w:bCs/>
          <w:b/>
        </w:rPr>
        <w:t xml:space="preserve">没有无功功率与电压幅值</w:t>
      </w:r>
      <w:r>
        <w:t xml:space="preserve">。而变压器的发热/负载本质上取决于</w:t>
      </w:r>
      <w:r>
        <w:t xml:space="preserve"> </w:t>
      </w:r>
      <w:r>
        <w:rPr>
          <w:bCs/>
          <w:b/>
        </w:rPr>
        <w:t xml:space="preserve">视在功率</w:t>
      </w:r>
      <w:r>
        <w:t xml:space="preserve">（有功与无功的合成），DC 解无法提供。因此变压器故障概率</w:t>
      </w:r>
      <w:r>
        <w:rPr>
          <w:bCs/>
          <w:b/>
        </w:rPr>
        <w:t xml:space="preserve">不采用有功负载比</w:t>
      </w:r>
      <w:r>
        <w:t xml:space="preserve">，</w:t>
      </w:r>
      <w:r>
        <w:t xml:space="preserve"> </w:t>
      </w:r>
      <w:r>
        <w:t xml:space="preserve">改由</w:t>
      </w:r>
      <w:r>
        <w:rPr>
          <w:bCs/>
          <w:b/>
        </w:rPr>
        <w:t xml:space="preserve">环境温度驱动</w:t>
      </w:r>
      <w:r>
        <w:t xml:space="preserve">——这正是极热场景中可被准确刻画、且对绝缘老化起主导作用的应力源</w:t>
      </w:r>
      <w:r>
        <w:t xml:space="preserve"> </w:t>
      </w:r>
      <w:r>
        <w:t xml:space="preserve">（见下文 A 节）。</w:t>
      </w:r>
    </w:p>
    <w:p>
      <w:pPr>
        <w:pStyle w:val="BlockText"/>
      </w:pPr>
      <w:r>
        <w:t xml:space="preserve">核心思想（与”求基准状态正是为后续求故障概率”一致）：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节点变压器</w:t>
      </w:r>
      <w:r>
        <w:t xml:space="preserve">：环境温度</w:t>
      </w:r>
      <w:r>
        <w:t xml:space="preserve"> </w:t>
      </w:r>
      <m:oMath>
        <m:sSub>
          <m:e>
            <m:r>
              <m:t>θ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→ 热点温度（铭牌额定温升）→ Arrhenius 老化 → 故障概率；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发电机功率</w:t>
      </w:r>
      <w:r>
        <w:rPr>
          <w:bCs/>
          <w:b/>
        </w:rP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→ 出力率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→ 应力协变量 → 电源故障概率；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线路潮流</w:t>
      </w:r>
      <w:r>
        <w:t xml:space="preserve"> </w:t>
      </w:r>
      <w:r>
        <w:t xml:space="preserve">→ 导线电流/负载比 → 导线温度 → 线路故障概率。</w:t>
      </w:r>
    </w:p>
    <w:p>
      <w:pPr>
        <w:pStyle w:val="BlockText"/>
      </w:pPr>
      <w:r>
        <w:t xml:space="preserve">所有公式均给出文献来源（以 IEEE Transactions 为主），并结合极热场景</w:t>
      </w:r>
      <w:r>
        <w:t xml:space="preserve"> </w:t>
      </w:r>
      <w:r>
        <w:t xml:space="preserve">（</w:t>
      </w:r>
      <m:oMath>
        <m:r>
          <m:t>T</m:t>
        </m:r>
        <m:r>
          <m:rPr>
            <m:sty m:val="p"/>
          </m:rPr>
          <m:t>=</m:t>
        </m:r>
        <m:r>
          <m:t>40</m:t>
        </m:r>
        <m:r>
          <m:t> </m:t>
        </m:r>
        <m:r>
          <m:rPr>
            <m:sty m:val="p"/>
          </m:rPr>
          <m:t>℃</m:t>
        </m:r>
      </m:oMath>
      <w:r>
        <w:t xml:space="preserve">、</w:t>
      </w:r>
      <m:oMath>
        <m:r>
          <m:t>v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nor/>
            <m:sty m:val="p"/>
          </m:rPr>
          <m:t>m/s</m:t>
        </m:r>
      </m:oMath>
      <w:r>
        <w:t xml:space="preserve">、</w:t>
      </w:r>
      <m:oMath>
        <m:r>
          <m:t>G</m:t>
        </m:r>
        <m:r>
          <m:rPr>
            <m:sty m:val="p"/>
          </m:rPr>
          <m:t>=</m:t>
        </m:r>
        <m:r>
          <m:t>900</m:t>
        </m:r>
        <m:r>
          <m:t> </m:t>
        </m:r>
        <m:sSup>
          <m:e>
            <m:r>
              <m:rPr>
                <m:nor/>
                <m:sty m:val="p"/>
              </m:rPr>
              <m:t>W/m</m:t>
            </m:r>
          </m:e>
          <m:sup>
            <m:r>
              <m:t>2</m:t>
            </m:r>
          </m:sup>
        </m:sSup>
      </m:oMath>
      <w:r>
        <w:t xml:space="preserve">）赋值。</w:t>
      </w:r>
      <w:r>
        <w:t xml:space="preserve"> </w:t>
      </w:r>
      <w:r>
        <w:t xml:space="preserve">MATLAB 实现：</w:t>
      </w:r>
      <w:r>
        <w:rPr>
          <w:rStyle w:val="VerbatimChar"/>
        </w:rPr>
        <w:t xml:space="preserve">matlab/fault_probability.m</w:t>
      </w:r>
      <w:r>
        <w:t xml:space="preserve">、</w:t>
      </w:r>
      <w:r>
        <w:rPr>
          <w:rStyle w:val="VerbatimChar"/>
        </w:rPr>
        <w:t xml:space="preserve">matlab/conductor_temperature.m</w:t>
      </w:r>
      <w:r>
        <w:t xml:space="preserve">、</w:t>
      </w:r>
      <w:r>
        <w:t xml:space="preserve"> </w:t>
      </w:r>
      <w:r>
        <w:rPr>
          <w:rStyle w:val="VerbatimChar"/>
        </w:rPr>
        <w:t xml:space="preserve">matlab/fault_params.m</w:t>
      </w:r>
      <w:r>
        <w:t xml:space="preserve">；Python 验证：</w:t>
      </w:r>
      <w:r>
        <w:rPr>
          <w:rStyle w:val="VerbatimChar"/>
        </w:rPr>
        <w:t xml:space="preserve">verify/fault_probability.py</w:t>
      </w:r>
      <w:r>
        <w:t xml:space="preserve">（数值一致）。</w:t>
      </w:r>
    </w:p>
    <w:p>
      <w:r>
        <w:pict>
          <v:rect style="width:0;height:1.5pt" o:hralign="center" o:hrstd="t" o:hr="t"/>
        </w:pict>
      </w:r>
    </w:p>
    <w:bookmarkStart w:id="20" w:name="统一框架从应力到故障概率"/>
    <w:p>
      <w:pPr>
        <w:pStyle w:val="Heading2"/>
      </w:pPr>
      <w:r>
        <w:t xml:space="preserve">0. 统一框架：从应力到故障概率</w:t>
      </w:r>
    </w:p>
    <w:p>
      <w:pPr>
        <w:pStyle w:val="FirstParagraph"/>
      </w:pPr>
      <w:r>
        <w:t xml:space="preserve">三类元件均采用</w:t>
      </w:r>
      <w:r>
        <w:rPr>
          <w:bCs/>
          <w:b/>
        </w:rPr>
        <w:t xml:space="preserve">应力相关故障率 → 评估窗口故障概率</w:t>
      </w:r>
      <w:r>
        <w:t xml:space="preserve">的统一框架。设元件在极热条件下的</w:t>
      </w:r>
      <w:r>
        <w:t xml:space="preserve"> </w:t>
      </w:r>
      <w:r>
        <w:t xml:space="preserve">（条件）故障率为</w:t>
      </w:r>
      <w:r>
        <w:t xml:space="preserve"> </w:t>
      </w:r>
      <m:oMath>
        <m:r>
          <m:t>λ</m:t>
        </m:r>
      </m:oMath>
      <w:r>
        <w:t xml:space="preserve">（次/年），在一次持续高温事件评估窗口</w:t>
      </w:r>
      <w:r>
        <w:t xml:space="preserve"> </w:t>
      </w:r>
      <m:oMath>
        <m:r>
          <m:t>Δ</m:t>
        </m:r>
        <m:r>
          <m:t>t</m:t>
        </m:r>
      </m:oMath>
      <w:r>
        <w:t xml:space="preserve"> </w:t>
      </w:r>
      <w:r>
        <w:t xml:space="preserve">内、以齐次</w:t>
      </w:r>
      <w:r>
        <w:t xml:space="preserve"> </w:t>
      </w:r>
      <w:r>
        <w:t xml:space="preserve">泊松/指数寿命近似，故障概率为：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 </m:t>
                  </m:r>
                  <m:r>
                    <m:t>Δ</m:t>
                  </m:r>
                  <m:r>
                    <m:t>t</m:t>
                  </m:r>
                </m:e>
              </m:d>
              <m:r>
                <m:t> </m:t>
              </m:r>
            </m:e>
          </m:borderBox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由”正常条件基准故障率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“</w:t>
      </w:r>
      <w:r>
        <w:t xml:space="preserve">经极热应力因子放大得到。本算例取评估窗口</w:t>
      </w:r>
      <w:r>
        <w:t xml:space="preserve"> </w:t>
      </w:r>
      <m:oMath>
        <m:r>
          <m:t>Δ</m:t>
        </m:r>
        <m:r>
          <m:t>t</m:t>
        </m:r>
        <m:r>
          <m:rPr>
            <m:sty m:val="p"/>
          </m:rPr>
          <m:t>=</m:t>
        </m:r>
        <m:r>
          <m:t>24</m:t>
        </m:r>
        <m:r>
          <m:t> </m:t>
        </m:r>
        <m:r>
          <m:rPr>
            <m:nor/>
            <m:sty m:val="p"/>
          </m:rPr>
          <m:t>h</m:t>
        </m:r>
      </m:oMath>
      <w:r>
        <w:t xml:space="preserve">（一个持续高温日），</w:t>
      </w:r>
      <m:oMath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与年时数</w:t>
      </w:r>
      <w:r>
        <w:t xml:space="preserve"> </w:t>
      </w:r>
      <m:oMath>
        <m:r>
          <m:t>8760</m:t>
        </m:r>
        <m:r>
          <m:t> </m:t>
        </m:r>
        <m:r>
          <m:rPr>
            <m:nor/>
            <m:sty m:val="p"/>
          </m:rPr>
          <m:t>h</m:t>
        </m:r>
      </m:oMath>
      <w:r>
        <w:t xml:space="preserve"> </w:t>
      </w:r>
      <w:r>
        <w:t xml:space="preserve">换算。</w:t>
      </w:r>
      <w:r>
        <w:t xml:space="preserve"> </w:t>
      </w:r>
      <w:r>
        <w:t xml:space="preserve">该</w:t>
      </w:r>
      <w:r>
        <w:t xml:space="preserve">”</w:t>
      </w:r>
      <w:r>
        <w:t xml:space="preserve">基准故障率 × 应力加速/比例因子”的形式即可靠性评估中将运行/老化应力并入故障率的标准</w:t>
      </w:r>
      <w:r>
        <w:t xml:space="preserve"> </w:t>
      </w:r>
      <w:r>
        <w:t xml:space="preserve">做法 [2][7][8]。</w:t>
      </w:r>
    </w:p>
    <w:p>
      <w:r>
        <w:pict>
          <v:rect style="width:0;height:1.5pt" o:hralign="center" o:hrstd="t" o:hr="t"/>
        </w:pict>
      </w:r>
    </w:p>
    <w:bookmarkEnd w:id="20"/>
    <w:bookmarkStart w:id="24" w:name="a.-变压器故障概率模型"/>
    <w:p>
      <w:pPr>
        <w:pStyle w:val="Heading2"/>
      </w:pPr>
      <w:r>
        <w:t xml:space="preserve">A. 变压器故障概率模型</w:t>
      </w:r>
    </w:p>
    <w:bookmarkStart w:id="21" w:name="a.1-节点变压器配置与机理"/>
    <w:p>
      <w:pPr>
        <w:pStyle w:val="Heading3"/>
      </w:pPr>
      <w:r>
        <w:t xml:space="preserve">A.1 节点变压器配置与机理</w:t>
      </w:r>
    </w:p>
    <w:p>
      <w:pPr>
        <w:pStyle w:val="FirstParagraph"/>
      </w:pPr>
      <w:r>
        <w:rPr>
          <w:bCs/>
          <w:b/>
        </w:rPr>
        <w:t xml:space="preserve">配置规则</w:t>
      </w:r>
      <w:r>
        <w:t xml:space="preserve">（后续分析统一采用）：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</w:t>
            </w:r>
            <w:r>
              <w:rPr>
                <w:bCs/>
                <w:b/>
              </w:rPr>
              <w:t xml:space="preserve">非电源节点</w:t>
            </w:r>
            <w:r>
              <w:t xml:space="preserve">（39 节点中除 10 个发电机母线外的 29 个节点，即 bus 1–29）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型号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全部相同，热参数见</w:t>
            </w:r>
            <w:r>
              <w:t xml:space="preserve"> </w:t>
            </w:r>
            <w:r>
              <w:rPr>
                <w:rStyle w:val="VerbatimChar"/>
              </w:rPr>
              <w:t xml:space="preserve">fault_params.m</w:t>
            </w:r>
            <w:r>
              <w:t xml:space="preserve">（</w:t>
            </w:r>
            <m:oMath>
              <m:r>
                <m:t>Δ</m:t>
              </m:r>
              <m:sSub>
                <m:e>
                  <m:r>
                    <m:t>θ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sub>
              </m:sSub>
            </m:oMath>
            <w:r>
              <w:t xml:space="preserve">、</w:t>
            </w:r>
            <m:oMath>
              <m:r>
                <m:t>Δ</m:t>
              </m:r>
              <m:sSub>
                <m:e>
                  <m:r>
                    <m:t>θ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sub>
              </m:sSub>
            </m:oMath>
            <w:r>
              <w:t xml:space="preserve">、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不计节点变压器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个电源节点：bus 30–39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驱动量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环境温度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（极热</w:t>
            </w:r>
            <w:r>
              <w:t xml:space="preserve"> </w:t>
            </w:r>
            <m:oMath>
              <m:r>
                <m:t>40</m:t>
              </m:r>
              <m:r>
                <m:t> </m:t>
              </m:r>
              <m:r>
                <m:rPr>
                  <m:sty m:val="p"/>
                </m:rPr>
                <m:t>℃</m:t>
              </m:r>
            </m:oMath>
            <w:r>
              <w:t xml:space="preserve">）；不使用有功负载比（见下）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为何不用有功负载比</w:t>
      </w:r>
      <w:r>
        <w:t xml:space="preserve">：本研究为</w:t>
      </w:r>
      <w:r>
        <w:rPr>
          <w:bCs/>
          <w:b/>
        </w:rPr>
        <w:t xml:space="preserve">直流潮流(DC-OPF)</w:t>
      </w:r>
      <w:r>
        <w:t xml:space="preserve">，仅含有功功率，</w:t>
      </w:r>
      <w:r>
        <w:rPr>
          <w:bCs/>
          <w:b/>
        </w:rPr>
        <w:t xml:space="preserve">无无功功率与电压幅值</w:t>
      </w:r>
      <w:r>
        <w:t xml:space="preserve">；</w:t>
      </w:r>
      <w:r>
        <w:t xml:space="preserve"> </w:t>
      </w:r>
      <w:r>
        <w:t xml:space="preserve">而变压器的铜耗/发热取决于</w:t>
      </w:r>
      <w:r>
        <w:rPr>
          <w:bCs/>
          <w:b/>
        </w:rPr>
        <w:t xml:space="preserve">视在功率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，DC 解无法给出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与</w:t>
      </w:r>
      <w:r>
        <w:t xml:space="preserve"> </w:t>
      </w:r>
      <m:oMath>
        <m:r>
          <m:t>S</m:t>
        </m:r>
      </m:oMath>
      <w:r>
        <w:t xml:space="preserve">。</w:t>
      </w:r>
      <w:r>
        <w:t xml:space="preserve"> </w:t>
      </w:r>
      <w:r>
        <w:t xml:space="preserve">若强行以有功潮流构造负载比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sSup>
          <m:e>
            <m:r>
              <m:t>S</m:t>
            </m:r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p>
        </m:sSup>
      </m:oMath>
      <w:r>
        <w:t xml:space="preserve">，会把”不完整的有功量”当作变压器热负载，</w:t>
      </w:r>
      <w:r>
        <w:t xml:space="preserve"> </w:t>
      </w:r>
      <w:r>
        <w:t xml:space="preserve">物理上并不严谨。故本模型</w:t>
      </w:r>
      <w:r>
        <w:rPr>
          <w:bCs/>
          <w:b/>
        </w:rPr>
        <w:t xml:space="preserve">剥离有功负载比</w:t>
      </w:r>
      <w:r>
        <w:t xml:space="preserve">，转而以极热场景中可被准确刻画、且对绝缘老化</w:t>
      </w:r>
      <w:r>
        <w:t xml:space="preserve"> </w:t>
      </w:r>
      <w:r>
        <w:t xml:space="preserve">起主导作用的</w:t>
      </w:r>
      <w:r>
        <w:rPr>
          <w:bCs/>
          <w:b/>
        </w:rPr>
        <w:t xml:space="preserve">环境温度</w:t>
      </w:r>
      <w:r>
        <w:t xml:space="preserve">作为驱动量；变压器按</w:t>
      </w:r>
      <w:r>
        <w:rPr>
          <w:bCs/>
          <w:b/>
        </w:rPr>
        <w:t xml:space="preserve">铭牌额定负载</w:t>
      </w:r>
      <w:r>
        <w:t xml:space="preserve">的设计热点温升计。</w:t>
      </w:r>
    </w:p>
    <w:p>
      <w:pPr>
        <w:pStyle w:val="BodyText"/>
      </w:pPr>
      <w:r>
        <w:t xml:space="preserve">变压器寿命主要由其</w:t>
      </w:r>
      <w:r>
        <w:rPr>
          <w:bCs/>
          <w:b/>
        </w:rPr>
        <w:t xml:space="preserve">纤维素绝缘的热老化</w:t>
      </w:r>
      <w:r>
        <w:t xml:space="preserve">决定，老化速率由</w:t>
      </w:r>
      <w:r>
        <w:rPr>
          <w:bCs/>
          <w:b/>
        </w:rPr>
        <w:t xml:space="preserve">绕组热点温度（HST）</w:t>
      </w:r>
      <w:r>
        <w:t xml:space="preserve"> </w:t>
      </w:r>
      <m:oMath>
        <m:sSub>
          <m:e>
            <m:r>
              <m:t>θ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主导；极热使环境温度升高、推高热点温度，从而加速老化、抬升故障概率 [1][3][5]。</w:t>
      </w:r>
      <w:r>
        <w:t xml:space="preserve"> </w:t>
      </w:r>
      <w:r>
        <w:t xml:space="preserve">建模分三步：环境温度 → 热点温度 → 老化加速 → 故障概率。</w:t>
      </w:r>
    </w:p>
    <w:bookmarkEnd w:id="21"/>
    <w:bookmarkStart w:id="22" w:name="a.2-热点温度ieee-std-c57.91-2011铭牌额定负载环境温度驱动"/>
    <w:p>
      <w:pPr>
        <w:pStyle w:val="Heading3"/>
      </w:pPr>
      <w:r>
        <w:t xml:space="preserve">A.2 热点温度（IEEE Std C57.91-2011，铭牌额定负载、环境温度驱动）</w:t>
      </w:r>
    </w:p>
    <w:p>
      <w:pPr>
        <w:pStyle w:val="FirstParagraph"/>
      </w:pPr>
      <w:r>
        <w:t xml:space="preserve">变压器在</w:t>
      </w:r>
      <w:r>
        <w:rPr>
          <w:bCs/>
          <w:b/>
        </w:rPr>
        <w:t xml:space="preserve">铭牌额定负载</w:t>
      </w:r>
      <w:r>
        <w:t xml:space="preserve">下的热点温度等于环境温度加上额定（设计）热点温升：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 </m:t>
              </m:r>
              <m:sSub>
                <m:e>
                  <m:r>
                    <m:t>θ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Δ</m:t>
              </m:r>
              <m:sSub>
                <m:e>
                  <m:r>
                    <m:t>θ</m:t>
                  </m:r>
                </m:e>
                <m:sub>
                  <m:r>
                    <m:t>H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  </m:t>
              </m:r>
              <m:r>
                <m:t>Δ</m:t>
              </m:r>
              <m:sSub>
                <m:e>
                  <m:r>
                    <m:t>θ</m:t>
                  </m:r>
                </m:e>
                <m:sub>
                  <m:r>
                    <m:t>H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Δ</m:t>
              </m:r>
              <m:sSub>
                <m:e>
                  <m:r>
                    <m:t>θ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+</m:t>
              </m:r>
              <m:r>
                <m:t>Δ</m:t>
              </m:r>
              <m:sSub>
                <m:e>
                  <m:r>
                    <m:t>θ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sub>
              </m:sSub>
              <m:r>
                <m:t> </m:t>
              </m:r>
            </m:e>
          </m:borderBox>
        </m:oMath>
      </m:oMathPara>
    </w:p>
    <w:p>
      <w:pPr>
        <w:numPr>
          <w:ilvl w:val="0"/>
          <w:numId w:val="1001"/>
        </w:numPr>
        <w:pStyle w:val="Compact"/>
      </w:pPr>
      <m:oMath>
        <m:sSub>
          <m:e>
            <m:r>
              <m:t>θ</m:t>
            </m:r>
          </m:e>
          <m:sub>
            <m:r>
              <m:t>a</m:t>
            </m:r>
          </m:sub>
        </m:sSub>
      </m:oMath>
      <w:r>
        <w:t xml:space="preserve">：环境温度（极热取</w:t>
      </w:r>
      <w:r>
        <w:t xml:space="preserve"> </w:t>
      </w:r>
      <m:oMath>
        <m:r>
          <m:t>40</m:t>
        </m:r>
        <m:r>
          <m:t> </m:t>
        </m:r>
        <m:r>
          <m:rPr>
            <m:sty m:val="p"/>
          </m:rPr>
          <m:t>℃</m:t>
        </m:r>
      </m:oMath>
      <w:r>
        <w:t xml:space="preserve">）；</w:t>
      </w:r>
    </w:p>
    <w:p>
      <w:pPr>
        <w:numPr>
          <w:ilvl w:val="0"/>
          <w:numId w:val="1001"/>
        </w:numPr>
        <w:pStyle w:val="Compact"/>
      </w:pPr>
      <m:oMath>
        <m:r>
          <m:t>Δ</m:t>
        </m:r>
        <m:sSub>
          <m:e>
            <m:r>
              <m:t>θ</m:t>
            </m:r>
          </m:e>
          <m:sub>
            <m:r>
              <m:t>T</m:t>
            </m:r>
            <m:r>
              <m:t>O</m:t>
            </m:r>
            <m:r>
              <m:rPr>
                <m:sty m:val="p"/>
              </m:rPr>
              <m:t>,</m:t>
            </m:r>
            <m:r>
              <m:t>R</m:t>
            </m:r>
          </m:sub>
        </m:sSub>
      </m:oMath>
      <w:r>
        <w:t xml:space="preserve">：额定负载顶层油温升（取</w:t>
      </w:r>
      <w:r>
        <w:t xml:space="preserve"> </w:t>
      </w:r>
      <m:oMath>
        <m:r>
          <m:t>55</m:t>
        </m:r>
        <m:r>
          <m:t> </m:t>
        </m:r>
        <m:r>
          <m:rPr>
            <m:sty m:val="p"/>
          </m:rPr>
          <m:t>℃</m:t>
        </m:r>
      </m:oMath>
      <w:r>
        <w:t xml:space="preserve">）；</w:t>
      </w:r>
    </w:p>
    <w:p>
      <w:pPr>
        <w:numPr>
          <w:ilvl w:val="0"/>
          <w:numId w:val="1001"/>
        </w:numPr>
        <w:pStyle w:val="Compact"/>
      </w:pPr>
      <m:oMath>
        <m:r>
          <m:t>Δ</m:t>
        </m:r>
        <m:sSub>
          <m:e>
            <m:r>
              <m:t>θ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R</m:t>
            </m:r>
          </m:sub>
        </m:sSub>
      </m:oMath>
      <w:r>
        <w:t xml:space="preserve">：额定负载热点对顶油温差（取</w:t>
      </w:r>
      <w:r>
        <w:t xml:space="preserve"> </w:t>
      </w:r>
      <m:oMath>
        <m:r>
          <m:t>25</m:t>
        </m:r>
        <m:r>
          <m:t> </m:t>
        </m:r>
        <m:r>
          <m:rPr>
            <m:sty m:val="p"/>
          </m:rPr>
          <m:t>℃</m:t>
        </m:r>
      </m:oMath>
      <w:r>
        <w:t xml:space="preserve">）；</w:t>
      </w:r>
    </w:p>
    <w:p>
      <w:pPr>
        <w:numPr>
          <w:ilvl w:val="0"/>
          <w:numId w:val="1001"/>
        </w:numPr>
        <w:pStyle w:val="Compact"/>
      </w:pPr>
      <w:r>
        <w:t xml:space="preserve">额定热点温升</w:t>
      </w:r>
      <w:r>
        <w:t xml:space="preserve"> </w:t>
      </w:r>
      <m:oMath>
        <m:r>
          <m:t>Δ</m:t>
        </m:r>
        <m:sSub>
          <m:e>
            <m:r>
              <m:t>θ</m:t>
            </m:r>
          </m:e>
          <m:sub>
            <m:r>
              <m:t>H</m:t>
            </m:r>
            <m:r>
              <m:t>S</m:t>
            </m:r>
            <m:r>
              <m:rPr>
                <m:sty m:val="p"/>
              </m:rPr>
              <m:t>,</m:t>
            </m:r>
            <m:r>
              <m:t>R</m:t>
            </m:r>
          </m:sub>
        </m:sSub>
        <m:r>
          <m:rPr>
            <m:sty m:val="p"/>
          </m:rPr>
          <m:t>=</m:t>
        </m:r>
        <m:r>
          <m:t>55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=</m:t>
        </m:r>
        <m:r>
          <m:t>80</m:t>
        </m:r>
        <m:r>
          <m:t> </m:t>
        </m:r>
        <m:r>
          <m:rPr>
            <m:sty m:val="p"/>
          </m:rPr>
          <m:t>℃</m:t>
        </m:r>
      </m:oMath>
      <w:r>
        <w:t xml:space="preserve">（IEEE 65℃-rise 绝缘的设计值）。</w:t>
      </w:r>
    </w:p>
    <w:p>
      <w:pPr>
        <w:pStyle w:val="FirstParagraph"/>
      </w:pPr>
      <w:r>
        <w:t xml:space="preserve">极热</w:t>
      </w:r>
      <w:r>
        <w:t xml:space="preserve"> </w:t>
      </w:r>
      <m:oMath>
        <m:sSub>
          <m:e>
            <m:r>
              <m:t>θ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40</m:t>
        </m:r>
        <m:r>
          <m:t> </m:t>
        </m:r>
        <m:r>
          <m:rPr>
            <m:sty m:val="p"/>
          </m:rPr>
          <m:t>℃</m:t>
        </m:r>
      </m:oMath>
      <w:r>
        <w:t xml:space="preserve"> </w:t>
      </w:r>
      <w:r>
        <w:t xml:space="preserve">时</w:t>
      </w:r>
      <w:r>
        <w:t xml:space="preserve"> </w:t>
      </w:r>
      <m:oMath>
        <m:sSub>
          <m:e>
            <m:r>
              <m:t>θ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120</m:t>
        </m:r>
        <m:r>
          <m:t> </m:t>
        </m:r>
        <m:r>
          <m:rPr>
            <m:sty m:val="p"/>
          </m:rPr>
          <m:t>℃</m:t>
        </m:r>
      </m:oMath>
      <w:r>
        <w:t xml:space="preserve">。</w:t>
      </w:r>
    </w:p>
    <w:p>
      <w:pPr>
        <w:pStyle w:val="BlockText"/>
      </w:pPr>
      <w:r>
        <w:rPr>
          <w:bCs/>
          <w:b/>
        </w:rPr>
        <w:t xml:space="preserve">文献来源</w:t>
      </w:r>
      <w:r>
        <w:t xml:space="preserve">：热点温度分解</w:t>
      </w:r>
      <w:r>
        <w:t xml:space="preserve"> </w:t>
      </w:r>
      <m:oMath>
        <m:sSub>
          <m:e>
            <m:r>
              <m:t>θ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r>
          <m:t>Δ</m:t>
        </m:r>
        <m:sSub>
          <m:e>
            <m:r>
              <m:t>θ</m:t>
            </m:r>
          </m:e>
          <m:sub>
            <m:r>
              <m:t>T</m:t>
            </m:r>
            <m:r>
              <m:t>O</m:t>
            </m:r>
          </m:sub>
        </m:sSub>
        <m:r>
          <m:rPr>
            <m:sty m:val="p"/>
          </m:rPr>
          <m:t>+</m:t>
        </m:r>
        <m:r>
          <m:t>Δ</m:t>
        </m:r>
        <m:sSub>
          <m:e>
            <m:r>
              <m:t>θ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及额定温升设计值</w:t>
      </w:r>
      <w:r>
        <w:t xml:space="preserve"> </w:t>
      </w:r>
      <w:r>
        <w:t xml:space="preserve">取自 IEEE Std C57.91-2011 变压器负载导则 [1]；其在电网风险评估中的应用见 Soleimani 等 [5]</w:t>
      </w:r>
      <w:r>
        <w:t xml:space="preserve"> </w:t>
      </w:r>
      <w:r>
        <w:t xml:space="preserve">与 Fu、McCalley、Vittal [3]。本研究因 DC-OPF 不含无功而采用额定负载下的热点温升，</w:t>
      </w:r>
      <w:r>
        <w:t xml:space="preserve"> </w:t>
      </w:r>
      <w:r>
        <w:t xml:space="preserve">仅保留对环境温度的依赖。</w:t>
      </w:r>
    </w:p>
    <w:bookmarkEnd w:id="22"/>
    <w:bookmarkStart w:id="23" w:name="a.3-arrhenius-老化加速因子与故障概率"/>
    <w:p>
      <w:pPr>
        <w:pStyle w:val="Heading3"/>
      </w:pPr>
      <w:r>
        <w:t xml:space="preserve">A.3 Arrhenius 老化加速因子与故障概率</w:t>
      </w:r>
    </w:p>
    <w:p>
      <w:pPr>
        <w:pStyle w:val="FirstParagraph"/>
      </w:pPr>
      <w:r>
        <w:t xml:space="preserve">绝缘热老化遵循</w:t>
      </w:r>
      <w:r>
        <w:t xml:space="preserve"> </w:t>
      </w:r>
      <w:r>
        <w:rPr>
          <w:bCs/>
          <w:b/>
        </w:rPr>
        <w:t xml:space="preserve">Arrhenius 反应速率</w:t>
      </w:r>
      <w:r>
        <w:t xml:space="preserve">，寿命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life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θ</m:t>
                </m:r>
              </m:e>
              <m:sub>
                <m:r>
                  <m:t>H</m:t>
                </m:r>
              </m:sub>
            </m:sSub>
          </m:e>
        </m:d>
        <m:r>
          <m:rPr>
            <m:sty m:val="p"/>
          </m:rPr>
          <m:t>=</m:t>
        </m:r>
        <m:r>
          <m:t>A</m:t>
        </m:r>
        <m:r>
          <m:t> </m:t>
        </m:r>
        <m:sSup>
          <m:e>
            <m:r>
              <m:t>e</m:t>
            </m:r>
          </m:e>
          <m:sup>
            <m:r>
              <m:t>B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θ</m:t>
                    </m:r>
                  </m:e>
                  <m:sub>
                    <m:r>
                      <m:t>H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273</m:t>
                </m:r>
              </m:e>
            </m:d>
          </m:sup>
        </m:sSup>
      </m:oMath>
      <w:r>
        <w:t xml:space="preserve">；</w:t>
      </w:r>
      <w:r>
        <w:t xml:space="preserve"> </w:t>
      </w:r>
      <w:r>
        <w:t xml:space="preserve">相对正常运行点</w:t>
      </w:r>
      <w:r>
        <w:t xml:space="preserve"> </w:t>
      </w:r>
      <m:oMath>
        <m:sSub>
          <m:e>
            <m:r>
              <m:t>θ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的</w:t>
      </w:r>
      <w:r>
        <w:rPr>
          <w:bCs/>
          <w:b/>
        </w:rPr>
        <w:t xml:space="preserve">老化加速因子（FAA）</w:t>
      </w:r>
      <w:r>
        <w:t xml:space="preserve">为 [1][5]：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A</m:t>
              </m:r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H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f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273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273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其中 Arrhenius 常数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15000</m:t>
        </m:r>
      </m:oMath>
      <w:r>
        <w:t xml:space="preserve">、参考热点温度</w:t>
      </w:r>
      <w:r>
        <w:t xml:space="preserve"> </w:t>
      </w:r>
      <m:oMath>
        <m:sSub>
          <m:e>
            <m:r>
              <m:t>θ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110</m:t>
        </m:r>
        <m:r>
          <m:t> </m:t>
        </m:r>
        <m:r>
          <m:rPr>
            <m:sty m:val="p"/>
          </m:rPr>
          <m:t>℃</m:t>
        </m:r>
      </m:oMath>
      <w:r>
        <w:t xml:space="preserve"> </w:t>
      </w:r>
      <w:r>
        <w:t xml:space="preserve">（</w:t>
      </w:r>
      <m:oMath>
        <m:r>
          <m:rPr>
            <m:sty m:val="p"/>
          </m:rPr>
          <m:t>=</m:t>
        </m:r>
        <m:r>
          <m:t>30</m:t>
        </m:r>
        <m:r>
          <m:t> </m:t>
        </m:r>
        <m:r>
          <m:rPr>
            <m:sty m:val="p"/>
          </m:rPr>
          <m:t>℃</m:t>
        </m:r>
      </m:oMath>
      <w:r>
        <w:t xml:space="preserve"> </w:t>
      </w:r>
      <w:r>
        <w:t xml:space="preserve">环境</w:t>
      </w:r>
      <w:r>
        <w:t xml:space="preserve"> </w:t>
      </w:r>
      <m:oMath>
        <m:r>
          <m:rPr>
            <m:sty m:val="p"/>
          </m:rPr>
          <m:t>+</m:t>
        </m:r>
        <m:r>
          <m:t>80</m:t>
        </m:r>
        <m:r>
          <m:t> </m:t>
        </m:r>
        <m:r>
          <m:rPr>
            <m:sty m:val="p"/>
          </m:rPr>
          <m:t>℃</m:t>
        </m:r>
      </m:oMath>
      <w:r>
        <w:t xml:space="preserve"> </w:t>
      </w:r>
      <w:r>
        <w:t xml:space="preserve">额定温升，65 ℃-rise 绝缘正常寿命点），均取自 IEEE Std C57.91-2011。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  <m:r>
              <m:t>A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表示老化（等效危险率）被加速。将老化加速因子作为基准故障率的放大系数</w:t>
      </w:r>
      <w:r>
        <w:t xml:space="preserve"> </w:t>
      </w:r>
      <w:r>
        <w:t xml:space="preserve">（Arrhenius-Weibull 危险率随老化加速的体现 [2][4][5]）：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 </m:t>
              </m:r>
              <m:sSub>
                <m:e>
                  <m:r>
                    <m:t>λ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H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e>
                  </m:d>
                </m:e>
              </m:d>
              <m:r>
                <m:rPr>
                  <m:sty m:val="p"/>
                </m:rPr>
                <m:t>,</m:t>
              </m:r>
              <m:r>
                <m:t>  </m:t>
              </m:r>
              <m:sSubSup>
                <m:e>
                  <m:r>
                    <m:t>P</m:t>
                  </m:r>
                </m:e>
                <m:sub>
                  <m:r>
                    <m:t>f</m:t>
                  </m:r>
                </m:sub>
                <m:sup>
                  <m:r>
                    <m:t> </m:t>
                  </m:r>
                  <m:r>
                    <m:t>T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t> </m:t>
                  </m:r>
                  <m:r>
                    <m:t>Δ</m:t>
                  </m:r>
                  <m:r>
                    <m:t>t</m:t>
                  </m:r>
                </m:e>
              </m:d>
              <m:r>
                <m:t> </m:t>
              </m:r>
            </m:e>
          </m:borderBox>
        </m:oMath>
      </m:oMathPara>
    </w:p>
    <w:p>
      <w:pPr>
        <w:pStyle w:val="FirstParagraph"/>
      </w:pPr>
      <w:r>
        <w:t xml:space="preserve">正常条件基准故障率取</w:t>
      </w:r>
      <w:r>
        <w:t xml:space="preserve"> </w:t>
      </w:r>
      <m:oMath>
        <m:sSub>
          <m:e>
            <m:r>
              <m:t>λ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r>
          <m:t>0.020</m:t>
        </m:r>
        <m:r>
          <m:t> </m:t>
        </m:r>
        <m:r>
          <m:rPr>
            <m:sty m:val="p"/>
          </m:rPr>
          <m:t>/</m:t>
        </m:r>
        <m:r>
          <m:rPr>
            <m:nor/>
            <m:sty m:val="p"/>
          </m:rPr>
          <m:t>yr</m:t>
        </m:r>
      </m:oMath>
      <w:r>
        <w:t xml:space="preserve">（高压变压器典型值）。</w:t>
      </w:r>
    </w:p>
    <w:p>
      <w:pPr>
        <w:pStyle w:val="BlockText"/>
      </w:pPr>
      <w:r>
        <w:rPr>
          <w:bCs/>
          <w:b/>
        </w:rPr>
        <w:t xml:space="preserve">文献来源</w:t>
      </w:r>
      <w:r>
        <w:t xml:space="preserve">：用 Weibull 分布刻画变压器故障、并令其特征寿命服从 Arrhenius 关系</w:t>
      </w:r>
      <w:r>
        <w:t xml:space="preserve"> </w:t>
      </w:r>
      <w:r>
        <w:t xml:space="preserve">（Arrhenius-Weibull 模型）见 Soleimani、Kezunovic、Butenko [5]；将老化（热加速）失效并入</w:t>
      </w:r>
      <w:r>
        <w:t xml:space="preserve"> </w:t>
      </w:r>
      <w:r>
        <w:t xml:space="preserve">电力系统可靠性评估、以加速危险率表达故障概率的方法见 W. Li [2]；变压器按年龄/负载的</w:t>
      </w:r>
      <w:r>
        <w:t xml:space="preserve"> </w:t>
      </w:r>
      <w:r>
        <w:t xml:space="preserve">临界性与系统可靠性影响见 Awadallah、Milanović、Jarman [4]。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b.-电源发电机故障概率模型"/>
    <w:p>
      <w:pPr>
        <w:pStyle w:val="Heading2"/>
      </w:pPr>
      <w:r>
        <w:t xml:space="preserve">B. 电源（发电机）故障概率模型</w:t>
      </w:r>
    </w:p>
    <w:bookmarkStart w:id="25" w:name="b.1-机理与建模思路"/>
    <w:p>
      <w:pPr>
        <w:pStyle w:val="Heading3"/>
      </w:pPr>
      <w:r>
        <w:t xml:space="preserve">B.1 机理与建模思路</w:t>
      </w:r>
    </w:p>
    <w:p>
      <w:pPr>
        <w:pStyle w:val="FirstParagraph"/>
      </w:pPr>
      <w:r>
        <w:t xml:space="preserve">极热对四类机组的可靠性影响不同：高温压缩</w:t>
      </w:r>
      <w:r>
        <w:rPr>
          <w:bCs/>
          <w:b/>
        </w:rPr>
        <w:t xml:space="preserve">火电/燃机</w:t>
      </w:r>
      <w:r>
        <w:t xml:space="preserve">冷却与进气裕度、并在高出力下加剧</w:t>
      </w:r>
      <w:r>
        <w:t xml:space="preserve"> </w:t>
      </w:r>
      <w:r>
        <w:t xml:space="preserve">热-机械应力；</w:t>
      </w:r>
      <w:r>
        <w:rPr>
          <w:bCs/>
          <w:b/>
        </w:rPr>
        <w:t xml:space="preserve">光伏</w:t>
      </w:r>
      <w:r>
        <w:t xml:space="preserve">逆变器与组件在高电池温度下故障率上升；</w:t>
      </w:r>
      <w:r>
        <w:rPr>
          <w:bCs/>
          <w:b/>
        </w:rPr>
        <w:t xml:space="preserve">水电</w:t>
      </w:r>
      <w:r>
        <w:t xml:space="preserve">相对稳健；</w:t>
      </w:r>
      <w:r>
        <w:rPr>
          <w:bCs/>
          <w:b/>
        </w:rPr>
        <w:t xml:space="preserve">风电</w:t>
      </w:r>
      <w:r>
        <w:t xml:space="preserve">在</w:t>
      </w:r>
      <w:r>
        <w:t xml:space="preserve"> </w:t>
      </w:r>
      <w:r>
        <w:t xml:space="preserve">无风工况近乎停转、机械应力低但仍受高温影响。实证研究表明各类机组在高温下的强迫停运率</w:t>
      </w:r>
      <w:r>
        <w:t xml:space="preserve"> </w:t>
      </w:r>
      <w:r>
        <w:t xml:space="preserve">（FOR）均上升，且</w:t>
      </w:r>
      <w:r>
        <w:rPr>
          <w:bCs/>
          <w:b/>
        </w:rPr>
        <w:t xml:space="preserve">燃气机组对极端气温尤其敏感</w:t>
      </w:r>
      <w:r>
        <w:t xml:space="preserve">、核电/燃煤在高负载下亦有附加惩罚 [6]。</w:t>
      </w:r>
    </w:p>
    <w:bookmarkEnd w:id="25"/>
    <w:bookmarkStart w:id="26" w:name="b.2-比例风险应力相关强迫停运率"/>
    <w:p>
      <w:pPr>
        <w:pStyle w:val="Heading3"/>
      </w:pPr>
      <w:r>
        <w:t xml:space="preserve">B.2 比例风险（应力相关强迫停运率）</w:t>
      </w:r>
    </w:p>
    <w:p>
      <w:pPr>
        <w:pStyle w:val="FirstParagraph"/>
      </w:pPr>
      <w:r>
        <w:t xml:space="preserve">采用</w:t>
      </w:r>
      <w:r>
        <w:t xml:space="preserve"> </w:t>
      </w:r>
      <w:r>
        <w:rPr>
          <w:bCs/>
          <w:b/>
        </w:rPr>
        <w:t xml:space="preserve">Cox 比例风险 / Logistic 应力模型</w:t>
      </w:r>
      <w:r>
        <w:t xml:space="preserve"> </w:t>
      </w:r>
      <w:r>
        <w:t xml:space="preserve">[6][7]：机组故障率在基准率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上，按</w:t>
      </w:r>
      <w:r>
        <w:t xml:space="preserve"> </w:t>
      </w:r>
      <w:r>
        <w:t xml:space="preserve">“</w:t>
      </w:r>
      <w:r>
        <w:t xml:space="preserve">温度应力 + 出力应力</w:t>
      </w:r>
      <w:r>
        <w:t xml:space="preserve">”</w:t>
      </w:r>
      <w:r>
        <w:t xml:space="preserve">两个协变量指数放大。由基准状态的</w:t>
      </w:r>
      <w:r>
        <w:rPr>
          <w:bCs/>
          <w:b/>
        </w:rPr>
        <w:t xml:space="preserve">发电机出力</w:t>
      </w:r>
      <w:r>
        <w:rPr>
          <w:bCs/>
          <w:b/>
        </w:rP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得出力率</w:t>
      </w:r>
      <w:r>
        <w:t xml:space="preserve">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/</m:t>
        </m:r>
        <m:sSubSup>
          <m:e>
            <m:r>
              <m:t>P</m:t>
            </m: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p>
        </m:sSubSup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 </m:t>
              </m:r>
              <m:sSub>
                <m:e>
                  <m:r>
                    <m:t>λ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τ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</m:e>
                  </m:d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 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t>τ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i</m:t>
                          </m:r>
                        </m:e>
                      </m:d>
                    </m:sup>
                  </m:sSubSup>
                  <m:r>
                    <m:t> 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rPr>
                              <m:sty m:val="p"/>
                            </m:rPr>
                            <m:t>f</m:t>
                          </m:r>
                          <m:r>
                            <m:rPr>
                              <m:sty m:val="p"/>
                            </m:rPr>
                            <m:t>f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L</m:t>
                      </m:r>
                    </m:sub>
                    <m:sup>
                      <m:r>
                        <m:t>τ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i</m:t>
                          </m:r>
                        </m:e>
                      </m:d>
                    </m:sup>
                  </m:sSubSup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 </m:t>
                  </m:r>
                </m:e>
              </m:d>
              <m:r>
                <m:rPr>
                  <m:sty m:val="p"/>
                </m:rPr>
                <m:t>,</m:t>
              </m:r>
              <m:r>
                <m:t>  </m:t>
              </m:r>
              <m:sSubSup>
                <m:e>
                  <m:r>
                    <m:t>P</m:t>
                  </m:r>
                </m:e>
                <m:sub>
                  <m:r>
                    <m:t>f</m:t>
                  </m:r>
                </m:sub>
                <m:sup>
                  <m:r>
                    <m:t> 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G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r>
                    <m:t> </m:t>
                  </m:r>
                  <m:r>
                    <m:t>Δ</m:t>
                  </m:r>
                  <m:r>
                    <m:t>t</m:t>
                  </m:r>
                </m:e>
              </m:d>
              <m:r>
                <m:t> </m:t>
              </m:r>
            </m:e>
          </m:borderBox>
        </m:oMath>
      </m:oMathPara>
    </w:p>
    <w:p>
      <w:pPr>
        <w:numPr>
          <w:ilvl w:val="0"/>
          <w:numId w:val="1002"/>
        </w:numPr>
        <w:pStyle w:val="Compact"/>
      </w:pPr>
      <m:oMath>
        <m:r>
          <m:t>τ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nor/>
            <m:sty m:val="p"/>
          </m:rPr>
          <m:t>coal, gas, hydro, wind, solar</m:t>
        </m:r>
        <m:r>
          <m:rPr>
            <m:sty m:val="p"/>
          </m:rPr>
          <m:t>}</m:t>
        </m:r>
      </m:oMath>
      <w:r>
        <w:t xml:space="preserve"> </w:t>
      </w:r>
      <w:r>
        <w:t xml:space="preserve">为机组类型；</w:t>
      </w:r>
    </w:p>
    <w:p>
      <w:pPr>
        <w:numPr>
          <w:ilvl w:val="0"/>
          <w:numId w:val="1002"/>
        </w:numPr>
        <w:pStyle w:val="Compact"/>
      </w:pPr>
      <m:oMath>
        <m:sSub>
          <m:e>
            <m:r>
              <m:t>T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：有效温度应力——火/水/风电取</w:t>
      </w:r>
      <w:r>
        <w:rPr>
          <w:bCs/>
          <w:b/>
        </w:rPr>
        <w:t xml:space="preserve">环境温度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40</m:t>
        </m:r>
        <m:r>
          <m:t> </m:t>
        </m:r>
        <m:r>
          <m:rPr>
            <m:sty m:val="p"/>
          </m:rPr>
          <m:t>℃</m:t>
        </m:r>
      </m:oMath>
      <w:r>
        <w:t xml:space="preserve">，光伏取</w:t>
      </w:r>
      <w:r>
        <w:rPr>
          <w:bCs/>
          <w:b/>
        </w:rPr>
        <w:t xml:space="preserve">电池温度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−</m:t>
            </m:r>
            <m:r>
              <m:t>20</m:t>
            </m:r>
          </m:num>
          <m:den>
            <m:r>
              <m:t>800</m:t>
            </m:r>
          </m:den>
        </m:f>
        <m:r>
          <m:t>G</m:t>
        </m:r>
        <m:r>
          <m:rPr>
            <m:sty m:val="p"/>
          </m:rPr>
          <m:t>=</m:t>
        </m:r>
        <m:r>
          <m:t>68.1</m:t>
        </m:r>
        <m:r>
          <m:t> </m:t>
        </m:r>
        <m:r>
          <m:rPr>
            <m:sty m:val="p"/>
          </m:rPr>
          <m:t>℃</m:t>
        </m:r>
      </m:oMath>
      <w:r>
        <w:t xml:space="preserve">（与</w:t>
      </w:r>
      <w:r>
        <w:t xml:space="preserve"> </w:t>
      </w:r>
      <w:r>
        <w:rPr>
          <w:rStyle w:val="VerbatimChar"/>
        </w:rPr>
        <w:t xml:space="preserve">docs/01</w:t>
      </w:r>
      <w:r>
        <w:t xml:space="preserve"> </w:t>
      </w:r>
      <w:r>
        <w:t xml:space="preserve">光伏模型一致）；</w:t>
      </w:r>
    </w:p>
    <w:p>
      <w:pPr>
        <w:numPr>
          <w:ilvl w:val="0"/>
          <w:numId w:val="1002"/>
        </w:numPr>
        <w:pStyle w:val="Compact"/>
      </w:pP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25</m:t>
        </m:r>
        <m:r>
          <m:t> </m:t>
        </m:r>
        <m:r>
          <m:rPr>
            <m:sty m:val="p"/>
          </m:rPr>
          <m:t>℃</m:t>
        </m:r>
      </m:oMath>
      <w:r>
        <w:t xml:space="preserve"> </w:t>
      </w:r>
      <w:r>
        <w:t xml:space="preserve">为参考温度；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为温度/出力应力灵敏度系数。</w:t>
      </w:r>
    </w:p>
    <w:p>
      <w:pPr>
        <w:pStyle w:val="FirstParagraph"/>
      </w:pPr>
      <w:r>
        <w:t xml:space="preserve">分类型参数（在文献区间内取值，燃气温度灵敏度最高、风/光基准率较高）：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  <w:r>
              <w:t xml:space="preserve"> </w:t>
            </w:r>
            <m:oMath>
              <m:r>
                <m:t>τ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(次/年)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(1/℃)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a</m:t>
                  </m:r>
                </m:e>
                <m:sub>
                  <m:r>
                    <m:t>L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火电-燃煤 coal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火电-燃气 gas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水电 hydro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风电 wind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光伏 solar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</w:tr>
    </w:tbl>
    <w:p>
      <w:pPr>
        <w:pStyle w:val="BlockText"/>
      </w:pPr>
      <w:r>
        <w:rPr>
          <w:bCs/>
          <w:b/>
        </w:rPr>
        <w:t xml:space="preserve">文献来源</w:t>
      </w:r>
      <w:r>
        <w:t xml:space="preserve">：将发电机强迫停运/恢复概率建模为温度、负载等协变量的（Logistic/比例风险）函数，</w:t>
      </w:r>
      <w:r>
        <w:t xml:space="preserve"> </w:t>
      </w:r>
      <w:r>
        <w:t xml:space="preserve">并定量给出各类机组对极端气温的依赖（燃气、核电、燃煤在高温/高负载下停运率上升）见</w:t>
      </w:r>
      <w:r>
        <w:t xml:space="preserve"> </w:t>
      </w:r>
      <w:r>
        <w:t xml:space="preserve">Murphy、Sowell、Apt [6]；比例风险模型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rPr>
                    <m:sty m:val="b"/>
                  </m:rPr>
                  <m:t>β</m:t>
                </m:r>
              </m:e>
              <m:sup>
                <m:r>
                  <m:t>​</m:t>
                </m:r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"/>
              </m:rPr>
              <m:t>x</m:t>
            </m:r>
          </m:e>
        </m:d>
      </m:oMath>
      <w:r>
        <w:t xml:space="preserve"> </w:t>
      </w:r>
      <w:r>
        <w:t xml:space="preserve">的一般形式见 Cox [7]；强迫停运率（FOR）作为可靠性基本参数见 Billinton、Allan [8]。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c.-线路架空线故障概率模型"/>
    <w:p>
      <w:pPr>
        <w:pStyle w:val="Heading2"/>
      </w:pPr>
      <w:r>
        <w:t xml:space="preserve">C. 线路（架空线）故障概率模型</w:t>
      </w:r>
    </w:p>
    <w:bookmarkStart w:id="28" w:name="c.1-机理与建模思路"/>
    <w:p>
      <w:pPr>
        <w:pStyle w:val="Heading3"/>
      </w:pPr>
      <w:r>
        <w:t xml:space="preserve">C.1 机理与建模思路</w:t>
      </w:r>
    </w:p>
    <w:p>
      <w:pPr>
        <w:pStyle w:val="FirstParagraph"/>
      </w:pPr>
      <w:r>
        <w:t xml:space="preserve">极热无风下，架空线</w:t>
      </w:r>
      <w:r>
        <w:rPr>
          <w:bCs/>
          <w:b/>
        </w:rPr>
        <w:t xml:space="preserve">导线温度升高</w:t>
      </w:r>
      <w:r>
        <w:t xml:space="preserve">由四方面叠加：高环境温度（</w:t>
      </w:r>
      <m:oMath>
        <m:r>
          <m:t>40</m:t>
        </m:r>
        <m:r>
          <m:t> </m:t>
        </m:r>
        <m:r>
          <m:rPr>
            <m:sty m:val="p"/>
          </m:rPr>
          <m:t>℃</m:t>
        </m:r>
      </m:oMath>
      <w:r>
        <w:t xml:space="preserve">）、低风速（</w:t>
      </w:r>
      <m:oMath>
        <m:r>
          <m:t>2</m:t>
        </m:r>
        <m:r>
          <m:t> </m:t>
        </m:r>
        <m:r>
          <m:rPr>
            <m:nor/>
            <m:sty m:val="p"/>
          </m:rPr>
          <m:t>m/s</m:t>
        </m:r>
      </m:oMath>
      <w:r>
        <w:t xml:space="preserve">，</w:t>
      </w:r>
      <w:r>
        <w:t xml:space="preserve"> </w:t>
      </w:r>
      <w:r>
        <w:t xml:space="preserve">对流散热弱）、强太阳辐射（</w:t>
      </w:r>
      <m:oMath>
        <m:r>
          <m:t>900</m:t>
        </m:r>
        <m:r>
          <m:t> </m:t>
        </m:r>
        <m:sSup>
          <m:e>
            <m:r>
              <m:rPr>
                <m:nor/>
                <m:sty m:val="p"/>
              </m:rPr>
              <m:t>W/m</m:t>
            </m:r>
          </m:e>
          <m:sup>
            <m:r>
              <m:t>2</m:t>
            </m:r>
          </m:sup>
        </m:sSup>
      </m:oMath>
      <w:r>
        <w:t xml:space="preserve">）以及</w:t>
      </w:r>
      <w:r>
        <w:rPr>
          <w:bCs/>
          <w:b/>
        </w:rPr>
        <w:t xml:space="preserve">线路潮流产生的焦耳热</w:t>
      </w:r>
      <w:r>
        <w:t xml:space="preserve">（</w:t>
      </w:r>
      <m:oMath>
        <m:r>
          <m:rPr>
            <m:sty m:val="p"/>
          </m:rPr>
          <m:t>∝</m:t>
        </m:r>
        <m:sSup>
          <m:e>
            <m:r>
              <m:t>I</m:t>
            </m:r>
          </m:e>
          <m:sup>
            <m:r>
              <m:t>2</m:t>
            </m:r>
          </m:sup>
        </m:sSup>
      </m:oMath>
      <w:r>
        <w:t xml:space="preserve">）。</w:t>
      </w:r>
      <w:r>
        <w:t xml:space="preserve"> </w:t>
      </w:r>
      <w:r>
        <w:t xml:space="preserve">导线温度过高将引起</w:t>
      </w:r>
      <w:r>
        <w:rPr>
          <w:bCs/>
          <w:b/>
        </w:rPr>
        <w:t xml:space="preserve">金属退火/抗拉强度下降、弧垂增大、对地/对物间隙不足而闪络</w:t>
      </w:r>
      <w:r>
        <w:t xml:space="preserve">，从而抬升</w:t>
      </w:r>
      <w:r>
        <w:t xml:space="preserve"> </w:t>
      </w:r>
      <w:r>
        <w:t xml:space="preserve">线路故障/跳闸概率 [9][10]。建模分两步：潮流 → 导线温度（IEEE Std 738）→ 应力 → 故障概率。</w:t>
      </w:r>
    </w:p>
    <w:bookmarkEnd w:id="28"/>
    <w:bookmarkStart w:id="29" w:name="c.2-导线温度ieee-std-738-稳态热平衡"/>
    <w:p>
      <w:pPr>
        <w:pStyle w:val="Heading3"/>
      </w:pPr>
      <w:r>
        <w:t xml:space="preserve">C.2 导线温度（IEEE Std 738 稳态热平衡）</w:t>
      </w:r>
    </w:p>
    <w:p>
      <w:pPr>
        <w:pStyle w:val="FirstParagraph"/>
      </w:pPr>
      <w:r>
        <w:t xml:space="preserve">由基准状态的</w:t>
      </w:r>
      <w:r>
        <w:rPr>
          <w:bCs/>
          <w:b/>
        </w:rPr>
        <w:t xml:space="preserve">线路潮流</w:t>
      </w:r>
      <w:r>
        <w:t xml:space="preserve">得负载比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rPr>
            <m:sty m:val="p"/>
          </m:rPr>
          <m:t>/</m:t>
        </m:r>
        <m:r>
          <m:rPr>
            <m:nor/>
            <m:sty m:val="p"/>
          </m:rPr>
          <m:t>rateA</m:t>
        </m:r>
      </m:oMath>
      <w:r>
        <w:t xml:space="preserve">，导线电流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β</m:t>
        </m:r>
        <m:r>
          <m:t> </m:t>
        </m:r>
        <m:sSub>
          <m:e>
            <m:r>
              <m:t>I</m:t>
            </m:r>
          </m:e>
          <m:sub>
            <m:r>
              <m:t>R</m:t>
            </m:r>
          </m:sub>
        </m:sSub>
      </m:oMath>
      <w:r>
        <w:t xml:space="preserve">（</w:t>
      </w:r>
      <m:oMath>
        <m:sSub>
          <m:e>
            <m: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为代表性导线额定电流，见下）。稳态热平衡方程为 [9][10]：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R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焦耳热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s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日照吸热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c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对流散热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r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辐射散热</m:t>
              </m:r>
            </m:lim>
          </m:limLow>
        </m:oMath>
      </m:oMathPara>
    </w:p>
    <w:p>
      <w:pPr>
        <w:numPr>
          <w:ilvl w:val="0"/>
          <w:numId w:val="1003"/>
        </w:numPr>
        <w:pStyle w:val="Compact"/>
      </w:pPr>
      <w:r>
        <w:t xml:space="preserve">对流散热</w:t>
      </w:r>
      <w:r>
        <w:t xml:space="preserve"> </w:t>
      </w:r>
      <m:oMath>
        <m:sSub>
          <m:e>
            <m:r>
              <m:t>q</m:t>
            </m:r>
          </m:e>
          <m:sub>
            <m:r>
              <m:t>c</m:t>
            </m:r>
          </m:sub>
        </m:sSub>
      </m:oMath>
      <w:r>
        <w:t xml:space="preserve">：取强迫对流（低/高风速两式）与自然对流之较大者；</w:t>
      </w:r>
    </w:p>
    <w:p>
      <w:pPr>
        <w:numPr>
          <w:ilvl w:val="0"/>
          <w:numId w:val="1003"/>
        </w:numPr>
        <w:pStyle w:val="Compact"/>
      </w:pPr>
      <w:r>
        <w:t xml:space="preserve">辐射散热</w:t>
      </w:r>
      <w:r>
        <w:t xml:space="preserve"> </w:t>
      </w:r>
      <m:oMath>
        <m:sSub>
          <m:e>
            <m:r>
              <m:t>q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17.8</m:t>
        </m:r>
        <m:r>
          <m:t> </m:t>
        </m:r>
        <m:r>
          <m:t>D</m:t>
        </m:r>
        <m:r>
          <m:t> </m:t>
        </m:r>
        <m:r>
          <m:t>ε</m:t>
        </m:r>
        <m:d>
          <m:dPr>
            <m:begChr m:val="["/>
            <m:endChr m:val="]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273</m:t>
                        </m:r>
                      </m:e>
                    </m:d>
                    <m:r>
                      <m:rPr>
                        <m:sty m:val="p"/>
                      </m:rPr>
                      <m:t>/</m:t>
                    </m:r>
                    <m:r>
                      <m:t>100</m:t>
                    </m:r>
                  </m:e>
                </m:d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273</m:t>
                        </m:r>
                      </m:e>
                    </m:d>
                    <m:r>
                      <m:rPr>
                        <m:sty m:val="p"/>
                      </m:rPr>
                      <m:t>/</m:t>
                    </m:r>
                    <m:r>
                      <m:t>100</m:t>
                    </m:r>
                  </m:e>
                </m:d>
              </m:e>
              <m:sup>
                <m:r>
                  <m:t>4</m:t>
                </m:r>
              </m:sup>
            </m:sSup>
          </m:e>
        </m:d>
      </m:oMath>
      <w:r>
        <w:t xml:space="preserve">；</w:t>
      </w:r>
    </w:p>
    <w:p>
      <w:pPr>
        <w:numPr>
          <w:ilvl w:val="0"/>
          <w:numId w:val="1003"/>
        </w:numPr>
        <w:pStyle w:val="Compact"/>
      </w:pPr>
      <w:r>
        <w:t xml:space="preserve">日照吸热</w:t>
      </w:r>
      <w:r>
        <w:t xml:space="preserve"> </w:t>
      </w:r>
      <m:oMath>
        <m:sSub>
          <m:e>
            <m:r>
              <m:t>q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α</m:t>
        </m:r>
        <m:r>
          <m:t> </m:t>
        </m:r>
        <m:r>
          <m:t>G</m:t>
        </m:r>
        <m:r>
          <m:t> </m:t>
        </m:r>
        <m:r>
          <m:t>D</m:t>
        </m:r>
      </m:oMath>
      <w:r>
        <w:t xml:space="preserve">；电阻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c</m:t>
                </m:r>
              </m:sub>
            </m:sSub>
          </m:e>
        </m:d>
      </m:oMath>
      <w:r>
        <w:t xml:space="preserve"> </w:t>
      </w:r>
      <w:r>
        <w:t xml:space="preserve">随温度线性插值。</w:t>
      </w:r>
    </w:p>
    <w:p>
      <w:pPr>
        <w:pStyle w:val="FirstParagraph"/>
      </w:pPr>
      <w:r>
        <w:t xml:space="preserve">以代表性</w:t>
      </w:r>
      <w:r>
        <w:t xml:space="preserve"> </w:t>
      </w:r>
      <w:r>
        <w:rPr>
          <w:bCs/>
          <w:b/>
        </w:rPr>
        <w:t xml:space="preserve">Drake 795 kcmil 26/7 ACSR</w:t>
      </w:r>
      <w:r>
        <w:t xml:space="preserve"> </w:t>
      </w:r>
      <w:r>
        <w:t xml:space="preserve">导线（</w:t>
      </w:r>
      <m:oMath>
        <m:r>
          <m:t>D</m:t>
        </m:r>
        <m:r>
          <m:rPr>
            <m:sty m:val="p"/>
          </m:rPr>
          <m:t>=</m:t>
        </m:r>
        <m:r>
          <m:t>28.14</m:t>
        </m:r>
        <m:r>
          <m:t> </m:t>
        </m:r>
        <m:r>
          <m:rPr>
            <m:nor/>
            <m:sty m:val="p"/>
          </m:rPr>
          <m:t>mm</m:t>
        </m:r>
      </m:oMath>
      <w:r>
        <w:t xml:space="preserve">，</w:t>
      </w:r>
      <m:oMath>
        <m:sSub>
          <m:e>
            <m:r>
              <m:t>R</m:t>
            </m:r>
          </m:e>
          <m:sub>
            <m:r>
              <m:t>25</m:t>
            </m:r>
          </m:sub>
        </m:sSub>
        <m:r>
          <m:rPr>
            <m:sty m:val="p"/>
          </m:rPr>
          <m:t>=</m:t>
        </m:r>
        <m:r>
          <m:t>7.283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、</w:t>
      </w:r>
      <w:r>
        <w:t xml:space="preserve"> </w:t>
      </w:r>
      <m:oMath>
        <m:sSub>
          <m:e>
            <m:r>
              <m:t>R</m:t>
            </m:r>
          </m:e>
          <m:sub>
            <m:r>
              <m:t>75</m:t>
            </m:r>
          </m:sub>
        </m:sSub>
        <m:r>
          <m:rPr>
            <m:sty m:val="p"/>
          </m:rPr>
          <m:t>=</m:t>
        </m:r>
        <m:r>
          <m:t>8.688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 </m:t>
        </m:r>
        <m:r>
          <m:t>Ω</m:t>
        </m:r>
        <m:r>
          <m:rPr>
            <m:sty m:val="p"/>
          </m:rPr>
          <m:t>/</m:t>
        </m:r>
        <m:r>
          <m:rPr>
            <m:nor/>
            <m:sty m:val="p"/>
          </m:rPr>
          <m:t>m</m:t>
        </m:r>
      </m:oMath>
      <w:r>
        <w:t xml:space="preserve">，</w:t>
      </w:r>
      <m:oMath>
        <m:r>
          <m:t>ε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）。额定电流</w:t>
      </w:r>
      <w:r>
        <w:t xml:space="preserve"> </w:t>
      </w:r>
      <m:oMath>
        <m:sSub>
          <m:e>
            <m: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定义为</w:t>
      </w:r>
      <w:r>
        <w:t xml:space="preserve"> </w:t>
      </w:r>
      <w:r>
        <w:t xml:space="preserve">“</w:t>
      </w:r>
      <w:r>
        <w:t xml:space="preserve">基准天气（</w:t>
      </w:r>
      <m:oMath>
        <m:r>
          <m:t>25</m:t>
        </m:r>
        <m:r>
          <m:t> </m:t>
        </m:r>
        <m:r>
          <m:rPr>
            <m:sty m:val="p"/>
          </m:rPr>
          <m:t>℃</m:t>
        </m:r>
      </m:oMath>
      <w:r>
        <w:t xml:space="preserve">、</w:t>
      </w:r>
      <m:oMath>
        <m:r>
          <m:t>2</m:t>
        </m:r>
        <m:r>
          <m:t> </m:t>
        </m:r>
        <m:r>
          <m:rPr>
            <m:nor/>
            <m:sty m:val="p"/>
          </m:rPr>
          <m:t>m/s</m:t>
        </m:r>
      </m:oMath>
      <w:r>
        <w:t xml:space="preserve">、无日照）下使导线达连续运行温度</w:t>
      </w:r>
      <w:r>
        <w:t xml:space="preserve"> </w:t>
      </w:r>
      <m:oMath>
        <m:r>
          <m:t>75</m:t>
        </m:r>
        <m:r>
          <m:t> </m:t>
        </m:r>
        <m:r>
          <m:rPr>
            <m:sty m:val="p"/>
          </m:rPr>
          <m:t>℃</m:t>
        </m:r>
      </m:oMath>
      <w:r>
        <w:t xml:space="preserve"> </w:t>
      </w:r>
      <w:r>
        <w:t xml:space="preserve">的电流</w:t>
      </w:r>
      <w:r>
        <w:t xml:space="preserve">”</w:t>
      </w:r>
      <w:r>
        <w:t xml:space="preserve">，</w:t>
      </w:r>
      <w:r>
        <w:t xml:space="preserve"> </w:t>
      </w:r>
      <w:r>
        <w:t xml:space="preserve">本算例</w:t>
      </w:r>
      <w:r>
        <w:t xml:space="preserve"> </w:t>
      </w:r>
      <m:oMath>
        <m:sSub>
          <m:e>
            <m:r>
              <m:t>I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1496.1</m:t>
        </m:r>
        <m:r>
          <m:t> </m:t>
        </m:r>
        <m:r>
          <m:rPr>
            <m:nor/>
            <m:sty m:val="p"/>
          </m:rPr>
          <m:t>A</m:t>
        </m:r>
      </m:oMath>
      <w:r>
        <w:t xml:space="preserve">。该方程用二分法求解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。</w:t>
      </w:r>
    </w:p>
    <w:p>
      <w:pPr>
        <w:pStyle w:val="BlockText"/>
      </w:pPr>
      <w:r>
        <w:rPr>
          <w:bCs/>
          <w:b/>
        </w:rPr>
        <w:t xml:space="preserve">文献来源</w:t>
      </w:r>
      <w:r>
        <w:t xml:space="preserve">：由电流与气象（环境温度、风速、日照）经热平衡方程求导线温度的标准方法见</w:t>
      </w:r>
      <w:r>
        <w:t xml:space="preserve"> </w:t>
      </w:r>
      <w:r>
        <w:t xml:space="preserve">IEEE Std 738 [9]；导线温度→弧垂→闪络→线路停运的随机风险机理与”导线温度随机模型”见</w:t>
      </w:r>
      <w:r>
        <w:t xml:space="preserve"> </w:t>
      </w:r>
      <w:r>
        <w:t xml:space="preserve">Wan、McCalley、Vittal [10]。</w:t>
      </w:r>
    </w:p>
    <w:bookmarkEnd w:id="29"/>
    <w:bookmarkStart w:id="30" w:name="c.3-温度过载应力故障概率"/>
    <w:p>
      <w:pPr>
        <w:pStyle w:val="Heading3"/>
      </w:pPr>
      <w:r>
        <w:t xml:space="preserve">C.3 温度/过载应力故障概率</w:t>
      </w:r>
    </w:p>
    <w:p>
      <w:pPr>
        <w:pStyle w:val="FirstParagraph"/>
      </w:pPr>
      <w:r>
        <w:t xml:space="preserve">导线温度超过连续运行参考温度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75</m:t>
        </m:r>
        <m:r>
          <m:t> </m:t>
        </m:r>
        <m:r>
          <m:rPr>
            <m:sty m:val="p"/>
          </m:rPr>
          <m:t>℃</m:t>
        </m:r>
      </m:oMath>
      <w:r>
        <w:t xml:space="preserve"> </w:t>
      </w:r>
      <w:r>
        <w:t xml:space="preserve">触发退火/弧垂应力，潮流过载</w:t>
      </w:r>
      <w:r>
        <w:t xml:space="preserve"> </w:t>
      </w:r>
      <w:r>
        <w:t xml:space="preserve">（</w:t>
      </w:r>
      <m:oMath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）触发附加应力，二者指数放大基准故障率：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 </m:t>
              </m:r>
              <m:sSub>
                <m:e>
                  <m:r>
                    <m:t>λ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t> 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c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c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sty m:val="p"/>
                                </m:rPr>
                                <m:t>r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rPr>
                                  <m:sty m:val="p"/>
                                </m:rPr>
                                <m:t>f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</m:sub>
                  </m:sSub>
                  <m:r>
                    <m:t> 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β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t> </m:t>
                  </m:r>
                </m:e>
              </m:d>
              <m:r>
                <m:rPr>
                  <m:sty m:val="p"/>
                </m:rPr>
                <m:t>,</m:t>
              </m:r>
              <m:r>
                <m:t>  </m:t>
              </m:r>
              <m:sSubSup>
                <m:e>
                  <m:r>
                    <m:t>P</m:t>
                  </m:r>
                </m:e>
                <m:sub>
                  <m:r>
                    <m:t>f</m:t>
                  </m:r>
                </m:sub>
                <m:sup>
                  <m:r>
                    <m:t> </m:t>
                  </m:r>
                  <m:r>
                    <m:t>L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 </m:t>
                  </m:r>
                  <m:r>
                    <m:t>Δ</m:t>
                  </m:r>
                  <m:r>
                    <m:t>t</m:t>
                  </m:r>
                </m:e>
              </m:d>
              <m:r>
                <m:t> </m:t>
              </m:r>
            </m:e>
          </m:borderBox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⋅</m:t>
                </m:r>
              </m:e>
            </m:d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，基准故障率</w:t>
      </w:r>
      <w:r>
        <w:t xml:space="preserve"> </w:t>
      </w:r>
      <m:oMath>
        <m:sSub>
          <m:e>
            <m:r>
              <m:t>λ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r>
          <m:t>0.80</m:t>
        </m:r>
        <m:r>
          <m:t> </m:t>
        </m:r>
        <m:r>
          <m:rPr>
            <m:sty m:val="p"/>
          </m:rPr>
          <m:t>/</m:t>
        </m:r>
        <m:r>
          <m:rPr>
            <m:nor/>
            <m:sty m:val="p"/>
          </m:rPr>
          <m:t>(回·年)</m:t>
        </m:r>
      </m:oMath>
      <w:r>
        <w:t xml:space="preserve">，</w:t>
      </w:r>
      <w:r>
        <w:t xml:space="preserve"> </w:t>
      </w:r>
      <w:r>
        <w:t xml:space="preserve">温度应力系数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0.030</m:t>
        </m:r>
        <m:r>
          <m:t> </m:t>
        </m:r>
        <m:r>
          <m:rPr>
            <m:sty m:val="p"/>
          </m:rPr>
          <m:t>/</m:t>
        </m:r>
        <m:r>
          <m:rPr>
            <m:sty m:val="p"/>
          </m:rPr>
          <m:t>℃</m:t>
        </m:r>
      </m:oMath>
      <w:r>
        <w:t xml:space="preserve">，过载应力系数</w:t>
      </w:r>
      <w:r>
        <w:t xml:space="preserve"> </w:t>
      </w:r>
      <m:oMath>
        <m:sSub>
          <m:e>
            <m:r>
              <m:t>b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1.50</m:t>
        </m:r>
      </m:oMath>
      <w:r>
        <w:t xml:space="preserve">。</w:t>
      </w:r>
    </w:p>
    <w:p>
      <w:pPr>
        <w:pStyle w:val="BlockText"/>
      </w:pPr>
      <w:r>
        <w:rPr>
          <w:bCs/>
          <w:b/>
        </w:rPr>
        <w:t xml:space="preserve">文献来源</w:t>
      </w:r>
      <w:r>
        <w:t xml:space="preserve">：以气象/运行应力指数放大线路故障率（天气相关故障率模型）见</w:t>
      </w:r>
      <w:r>
        <w:t xml:space="preserve"> </w:t>
      </w:r>
      <w:r>
        <w:t xml:space="preserve">Zhou、Pahwa、Yang [11] 与 Panteli、Mancarella 等的脆弱性/韧性建模 [12]；</w:t>
      </w:r>
      <w:r>
        <w:t xml:space="preserve"> </w:t>
      </w:r>
      <w:r>
        <w:t xml:space="preserve">随气象变化的时变线路故障率方法见 Wang 等 [13]。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d.-算例结果ieee-39-节点各元件故障概率"/>
    <w:p>
      <w:pPr>
        <w:pStyle w:val="Heading2"/>
      </w:pPr>
      <w:r>
        <w:t xml:space="preserve">D. 算例结果：IEEE 39 节点各元件故障概率</w:t>
      </w:r>
    </w:p>
    <w:p>
      <w:pPr>
        <w:pStyle w:val="FirstParagraph"/>
      </w:pPr>
      <w:r>
        <w:t xml:space="preserve">代入</w:t>
      </w:r>
      <w:r>
        <w:t xml:space="preserve"> </w:t>
      </w:r>
      <w:r>
        <w:rPr>
          <w:rStyle w:val="VerbatimChar"/>
        </w:rPr>
        <w:t xml:space="preserve">docs/03</w:t>
      </w:r>
      <w:r>
        <w:t xml:space="preserve"> </w:t>
      </w:r>
      <w:r>
        <w:t xml:space="preserve">第 11 节基准状态（</w:t>
      </w:r>
      <m:oMath>
        <m:r>
          <m:t>T</m:t>
        </m:r>
        <m:r>
          <m:rPr>
            <m:sty m:val="p"/>
          </m:rPr>
          <m:t>=</m:t>
        </m:r>
        <m:r>
          <m:t>40</m:t>
        </m:r>
        <m:r>
          <m:t> </m:t>
        </m:r>
        <m:r>
          <m:rPr>
            <m:sty m:val="p"/>
          </m:rPr>
          <m:t>℃</m:t>
        </m:r>
      </m:oMath>
      <w:r>
        <w:t xml:space="preserve">，</w:t>
      </w:r>
      <m:oMath>
        <m:r>
          <m:t>v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nor/>
            <m:sty m:val="p"/>
          </m:rPr>
          <m:t>m/s</m:t>
        </m:r>
      </m:oMath>
      <w:r>
        <w:t xml:space="preserve">，</w:t>
      </w:r>
      <m:oMath>
        <m:r>
          <m:t>G</m:t>
        </m:r>
        <m:r>
          <m:rPr>
            <m:sty m:val="p"/>
          </m:rPr>
          <m:t>=</m:t>
        </m:r>
        <m:r>
          <m:t>900</m:t>
        </m:r>
        <m:r>
          <m:t> </m:t>
        </m:r>
        <m:sSup>
          <m:e>
            <m:r>
              <m:rPr>
                <m:nor/>
                <m:sty m:val="p"/>
              </m:rPr>
              <m:t>W/m</m:t>
            </m:r>
          </m:e>
          <m:sup>
            <m:r>
              <m:t>2</m:t>
            </m:r>
          </m:sup>
        </m:sSup>
      </m:oMath>
      <w:r>
        <w:t xml:space="preserve">，</w:t>
      </w:r>
      <w:r>
        <w:t xml:space="preserve"> </w:t>
      </w:r>
      <m:oMath>
        <m:r>
          <m:t>Δ</m:t>
        </m:r>
        <m:r>
          <m:t>t</m:t>
        </m:r>
        <m:r>
          <m:rPr>
            <m:sty m:val="p"/>
          </m:rPr>
          <m:t>=</m:t>
        </m:r>
        <m:r>
          <m:t>24</m:t>
        </m:r>
        <m:r>
          <m:t> </m:t>
        </m:r>
        <m:r>
          <m:rPr>
            <m:nor/>
            <m:sty m:val="p"/>
          </m:rPr>
          <m:t>h</m:t>
        </m:r>
      </m:oMath>
      <w:r>
        <w:t xml:space="preserve">）。完整数值由</w:t>
      </w:r>
      <w:r>
        <w:t xml:space="preserve"> </w:t>
      </w:r>
      <w:r>
        <w:rPr>
          <w:rStyle w:val="VerbatimChar"/>
        </w:rPr>
        <w:t xml:space="preserve">matlab/fault_probability.m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verify/fault_probability.py</w:t>
      </w:r>
      <w:r>
        <w:t xml:space="preserve"> </w:t>
      </w:r>
      <w:r>
        <w:t xml:space="preserve">计算，二者完全一致。</w:t>
      </w:r>
    </w:p>
    <w:bookmarkStart w:id="32" w:name="d.1-节点变压器故障概率29-台非电源节点-bus-129-各一台同型号"/>
    <w:p>
      <w:pPr>
        <w:pStyle w:val="Heading3"/>
      </w:pPr>
      <w:r>
        <w:t xml:space="preserve">D.1 节点变压器故障概率（29 台，非电源节点 bus 1–29 各一台，同型号）</w:t>
      </w:r>
    </w:p>
    <w:p>
      <w:pPr>
        <w:pStyle w:val="FirstParagraph"/>
      </w:pPr>
      <w:r>
        <w:t xml:space="preserve">由于变压器故障概率仅由环境温度驱动、且 29 台同型号，在均匀极热（</w:t>
      </w:r>
      <m:oMath>
        <m:sSub>
          <m:e>
            <m:r>
              <m:t>θ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40</m:t>
        </m:r>
        <m:r>
          <m:t> </m:t>
        </m:r>
        <m:r>
          <m:rPr>
            <m:sty m:val="p"/>
          </m:rPr>
          <m:t>℃</m:t>
        </m:r>
      </m:oMath>
      <w:r>
        <w:t xml:space="preserve">）下</w:t>
      </w:r>
      <w:r>
        <w:t xml:space="preserve"> </w:t>
      </w:r>
      <w:r>
        <w:rPr>
          <w:bCs/>
          <w:b/>
        </w:rPr>
        <w:t xml:space="preserve">各台结果完全相同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1584"/>
        <w:gridCol w:w="1267"/>
        <w:gridCol w:w="1267"/>
        <w:gridCol w:w="1267"/>
        <w:gridCol w:w="1267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Tx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热点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H</m:t>
                  </m:r>
                </m:sub>
              </m:sSub>
            </m:oMath>
            <w:r>
              <w:t xml:space="preserve"> </w:t>
            </w:r>
            <w:r>
              <w:t xml:space="preserve">(℃)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F</m:t>
                  </m:r>
                </m:e>
                <m:sub>
                  <m:r>
                    <m:t>A</m:t>
                  </m:r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λ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(/yr)</w:t>
            </w:r>
          </w:p>
        </w:tc>
        <w:tc>
          <w:tcPr/>
          <w:p>
            <w:pPr>
              <w:pStyle w:val="Compact"/>
              <w:jc w:val="right"/>
            </w:pPr>
            <m:oMath>
              <m:sSubSup>
                <m:e>
                  <m:r>
                    <m:t>P</m:t>
                  </m:r>
                </m:e>
                <m:sub>
                  <m:r>
                    <m:t>f</m:t>
                  </m:r>
                </m:sub>
                <m:sup>
                  <m:r>
                    <m:t> </m:t>
                  </m:r>
                  <m:r>
                    <m:t>T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T1–T29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1–29（非电源节点各一台）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1.48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</w:tbl>
    <w:p>
      <w:pPr>
        <w:pStyle w:val="BlockText"/>
      </w:pPr>
      <w:r>
        <w:t xml:space="preserve">完整 29 台逐台数值见运行输出/</w:t>
      </w:r>
      <w:r>
        <w:rPr>
          <w:rStyle w:val="VerbatimChar"/>
        </w:rPr>
        <w:t xml:space="preserve">verify/fault_probability.json</w:t>
      </w:r>
      <w:r>
        <w:t xml:space="preserve">（各台数值一致）。</w:t>
      </w:r>
    </w:p>
    <w:p>
      <w:pPr>
        <w:pStyle w:val="FirstParagraph"/>
      </w:pPr>
      <w:r>
        <w:rPr>
          <w:bCs/>
          <w:b/>
        </w:rPr>
        <w:t xml:space="preserve">观察</w:t>
      </w:r>
      <w:r>
        <w:t xml:space="preserve">：在”每个非电源节点一台同型号变压器、且 DC-OPF 不含无功”的设定下，变压器故障概率</w:t>
      </w:r>
      <w:r>
        <w:t xml:space="preserve"> </w:t>
      </w:r>
      <w:r>
        <w:t xml:space="preserve">由环境温度唯一决定。极热</w:t>
      </w:r>
      <w:r>
        <w:t xml:space="preserve"> </w:t>
      </w:r>
      <m:oMath>
        <m:r>
          <m:t>40</m:t>
        </m:r>
        <m:r>
          <m:t> </m:t>
        </m:r>
        <m:r>
          <m:rPr>
            <m:sty m:val="p"/>
          </m:rPr>
          <m:t>℃</m:t>
        </m:r>
      </m:oMath>
      <w:r>
        <w:t xml:space="preserve"> </w:t>
      </w:r>
      <w:r>
        <w:t xml:space="preserve">使热点温度达</w:t>
      </w:r>
      <w:r>
        <w:t xml:space="preserve"> </w:t>
      </w:r>
      <m:oMath>
        <m:r>
          <m:t>120</m:t>
        </m:r>
        <m:r>
          <m:t> </m:t>
        </m:r>
        <m:r>
          <m:rPr>
            <m:sty m:val="p"/>
          </m:rPr>
          <m:t>℃</m:t>
        </m:r>
      </m:oMath>
      <w:r>
        <w:t xml:space="preserve">（高于</w:t>
      </w:r>
      <w:r>
        <w:t xml:space="preserve"> </w:t>
      </w:r>
      <m:oMath>
        <m:r>
          <m:t>110</m:t>
        </m:r>
        <m:r>
          <m:t> </m:t>
        </m:r>
        <m:r>
          <m:rPr>
            <m:sty m:val="p"/>
          </m:rPr>
          <m:t>℃</m:t>
        </m:r>
      </m:oMath>
      <w:r>
        <w:t xml:space="preserve"> </w:t>
      </w:r>
      <w:r>
        <w:t xml:space="preserve">正常寿命点），</w:t>
      </w:r>
      <w:r>
        <w:t xml:space="preserve"> </w:t>
      </w:r>
      <w:r>
        <w:t xml:space="preserve">老化加速因子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  <m:r>
              <m:t>A</m:t>
            </m:r>
          </m:sub>
        </m:sSub>
        <m:r>
          <m:rPr>
            <m:sty m:val="p"/>
          </m:rPr>
          <m:t>=</m:t>
        </m:r>
        <m:r>
          <m:t>2.71</m:t>
        </m:r>
      </m:oMath>
      <w:r>
        <w:t xml:space="preserve">，故障概率</w:t>
      </w:r>
      <w:r>
        <w:t xml:space="preserve"> </w:t>
      </w:r>
      <m:oMath>
        <m:sSubSup>
          <m:e>
            <m:r>
              <m:t>P</m:t>
            </m:r>
          </m:e>
          <m:sub>
            <m:r>
              <m:t>f</m:t>
            </m:r>
          </m:sub>
          <m:sup>
            <m:r>
              <m:t> </m:t>
            </m:r>
            <m:r>
              <m:t>T</m:t>
            </m:r>
          </m:sup>
        </m:sSubSup>
        <m:r>
          <m:rPr>
            <m:sty m:val="p"/>
          </m:rPr>
          <m:t>≈</m:t>
        </m:r>
        <m:r>
          <m:t>1.48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。</w:t>
      </w:r>
      <w:r>
        <w:t xml:space="preserve"> </w:t>
      </w:r>
      <w:r>
        <w:t xml:space="preserve">该值为</w:t>
      </w:r>
      <w:r>
        <w:rPr>
          <w:bCs/>
          <w:b/>
        </w:rPr>
        <w:t xml:space="preserve">均匀高温</w:t>
      </w:r>
      <w:r>
        <w:t xml:space="preserve">下的合理结果——这正是”同型号 + 均匀极热”假设的诚实体现：</w:t>
      </w:r>
      <w:r>
        <w:t xml:space="preserve"> </w:t>
      </w:r>
      <w:r>
        <w:t xml:space="preserve">若后续引入</w:t>
      </w:r>
      <w:r>
        <w:rPr>
          <w:bCs/>
          <w:b/>
        </w:rPr>
        <w:t xml:space="preserve">节点级环境温度差异</w:t>
      </w:r>
      <w:r>
        <w:t xml:space="preserve">或可获得</w:t>
      </w:r>
      <w:r>
        <w:rPr>
          <w:bCs/>
          <w:b/>
        </w:rPr>
        <w:t xml:space="preserve">视在/无功负载</w:t>
      </w:r>
      <w:r>
        <w:t xml:space="preserve">（AC 潮流），可在本框架内</w:t>
      </w:r>
      <w:r>
        <w:t xml:space="preserve"> </w:t>
      </w:r>
      <w:r>
        <w:t xml:space="preserve">自然扩展出节点间差异。</w:t>
      </w:r>
    </w:p>
    <w:bookmarkEnd w:id="32"/>
    <w:bookmarkStart w:id="33" w:name="d.2-电源故障概率10-台"/>
    <w:p>
      <w:pPr>
        <w:pStyle w:val="Heading3"/>
      </w:pPr>
      <w:r>
        <w:t xml:space="preserve">D.2 电源故障概率（10 台）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19"/>
        <w:gridCol w:w="819"/>
        <w:gridCol w:w="819"/>
        <w:gridCol w:w="1092"/>
        <w:gridCol w:w="1092"/>
        <w:gridCol w:w="1092"/>
        <w:gridCol w:w="1092"/>
        <w:gridCol w:w="10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机组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P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 </w:t>
            </w:r>
            <w:r>
              <w:t xml:space="preserve">(MW)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出力率</w:t>
            </w:r>
            <w: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</m:oMath>
            <w:r>
              <w:t xml:space="preserve"> </w:t>
            </w:r>
            <w:r>
              <w:t xml:space="preserve">(℃)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λ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 </w:t>
            </w:r>
            <w:r>
              <w:t xml:space="preserve">(/yr)</w:t>
            </w:r>
          </w:p>
        </w:tc>
        <w:tc>
          <w:tcPr/>
          <w:p>
            <w:pPr>
              <w:pStyle w:val="Compact"/>
              <w:jc w:val="right"/>
            </w:pPr>
            <m:oMath>
              <m:sSubSup>
                <m:e>
                  <m:r>
                    <m:t>P</m:t>
                  </m:r>
                </m:e>
                <m:sub>
                  <m:r>
                    <m:t>f</m:t>
                  </m:r>
                </m:sub>
                <m:sup>
                  <m:r>
                    <m:t> </m:t>
                  </m:r>
                  <m:r>
                    <m:t>G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7.94e-03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火电-煤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2.62e-02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火电-煤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2.62e-02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火电-气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651.90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4.04e-02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火电-煤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2.62e-02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2.04e-02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3.28e-02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2.04e-02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火电-煤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2.62e-02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火电-气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1002.75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4.11e-02</w:t>
            </w:r>
          </w:p>
        </w:tc>
      </w:tr>
    </w:tbl>
    <w:p>
      <w:pPr>
        <w:pStyle w:val="BodyText"/>
      </w:pPr>
      <w:r>
        <w:rPr>
          <w:bCs/>
          <w:b/>
        </w:rPr>
        <w:t xml:space="preserve">观察</w:t>
      </w:r>
      <w:r>
        <w:t xml:space="preserve">：</w:t>
      </w:r>
      <w:r>
        <w:rPr>
          <w:bCs/>
          <w:b/>
        </w:rPr>
        <w:t xml:space="preserve">燃气机组故障概率最高</w:t>
      </w:r>
      <w:r>
        <w:t xml:space="preserve">（G10</w:t>
      </w:r>
      <w:r>
        <w:t xml:space="preserve"> </w:t>
      </w:r>
      <m:oMath>
        <m:r>
          <m:t>4.11</m:t>
        </m:r>
        <m:r>
          <m:rPr>
            <m:sty m:val="p"/>
          </m:rPr>
          <m:t>%</m:t>
        </m:r>
      </m:oMath>
      <w:r>
        <w:t xml:space="preserve">、G4</w:t>
      </w:r>
      <w:r>
        <w:t xml:space="preserve"> </w:t>
      </w:r>
      <m:oMath>
        <m:r>
          <m:t>4.04</m:t>
        </m:r>
        <m:r>
          <m:rPr>
            <m:sty m:val="p"/>
          </m:rPr>
          <m:t>%</m:t>
        </m:r>
      </m:oMath>
      <w:r>
        <w:t xml:space="preserve">），因其温度灵敏度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最大</w:t>
      </w:r>
      <w:r>
        <w:t xml:space="preserve"> </w:t>
      </w:r>
      <w:r>
        <w:t xml:space="preserve">且出力率高，与文献”燃气机组对极端气温尤其敏感” [6] 一致；</w:t>
      </w:r>
      <w:r>
        <w:rPr>
          <w:bCs/>
          <w:b/>
        </w:rPr>
        <w:t xml:space="preserve">光伏</w:t>
      </w:r>
      <w:r>
        <w:t xml:space="preserve">次之（</w:t>
      </w:r>
      <m:oMath>
        <m:r>
          <m:t>3.28</m:t>
        </m:r>
        <m:r>
          <m:rPr>
            <m:sty m:val="p"/>
          </m:rPr>
          <m:t>%</m:t>
        </m:r>
      </m:oMath>
      <w:r>
        <w:t xml:space="preserve">），源于</w:t>
      </w:r>
      <w:r>
        <w:t xml:space="preserve"> </w:t>
      </w:r>
      <w:r>
        <w:t xml:space="preserve">高电池温度（</w:t>
      </w:r>
      <m:oMath>
        <m:r>
          <m:t>68.1</m:t>
        </m:r>
        <m:r>
          <m:t> </m:t>
        </m:r>
        <m:r>
          <m:rPr>
            <m:sty m:val="p"/>
          </m:rPr>
          <m:t>℃</m:t>
        </m:r>
      </m:oMath>
      <w:r>
        <w:t xml:space="preserve">）的热应力；满载运行的</w:t>
      </w:r>
      <w:r>
        <w:rPr>
          <w:bCs/>
          <w:b/>
        </w:rPr>
        <w:t xml:space="preserve">燃煤</w:t>
      </w:r>
      <w:r>
        <w:t xml:space="preserve">机组约</w:t>
      </w:r>
      <w:r>
        <w:t xml:space="preserve"> </w:t>
      </w:r>
      <m:oMath>
        <m:r>
          <m:t>2.62</m:t>
        </m:r>
        <m:r>
          <m:rPr>
            <m:sty m:val="p"/>
          </m:rPr>
          <m:t>%</m:t>
        </m:r>
      </m:oMath>
      <w:r>
        <w:t xml:space="preserve">；</w:t>
      </w:r>
      <w:r>
        <w:rPr>
          <w:bCs/>
          <w:b/>
        </w:rPr>
        <w:t xml:space="preserve">水电</w:t>
      </w:r>
      <w:r>
        <w:t xml:space="preserve">最低（</w:t>
      </w:r>
      <m:oMath>
        <m:r>
          <m:t>0.79</m:t>
        </m:r>
        <m:r>
          <m:rPr>
            <m:sty m:val="p"/>
          </m:rPr>
          <m:t>%</m:t>
        </m:r>
      </m:oMath>
      <w:r>
        <w:t xml:space="preserve">）。</w:t>
      </w:r>
      <w:r>
        <w:t xml:space="preserve"> </w:t>
      </w:r>
      <w:r>
        <w:t xml:space="preserve">无风下风电虽不出力（</w:t>
      </w:r>
      <m:oMath>
        <m:r>
          <m:rPr>
            <m:sty m:val="p"/>
          </m:rPr>
          <m:t>ℓ</m:t>
        </m:r>
        <m:r>
          <m:rPr>
            <m:sty m:val="p"/>
          </m:rPr>
          <m:t>=</m:t>
        </m:r>
        <m:r>
          <m:t>0</m:t>
        </m:r>
      </m:oMath>
      <w:r>
        <w:t xml:space="preserve">），但高温对其电力电子/机械的基础影响仍使</w:t>
      </w:r>
      <w:r>
        <w:t xml:space="preserve"> </w:t>
      </w:r>
      <m:oMath>
        <m:sSub>
          <m:e>
            <m:r>
              <m:t>P</m:t>
            </m:r>
          </m:e>
          <m:sub>
            <m:r>
              <m:t>f</m:t>
            </m:r>
          </m:sub>
        </m:sSub>
        <m:r>
          <m:rPr>
            <m:sty m:val="p"/>
          </m:rPr>
          <m:t>≈</m:t>
        </m:r>
        <m:r>
          <m:t>2.04</m:t>
        </m:r>
        <m:r>
          <m:rPr>
            <m:sty m:val="p"/>
          </m:rPr>
          <m:t>%</m:t>
        </m:r>
      </m:oMath>
      <w:r>
        <w:t xml:space="preserve">。</w:t>
      </w:r>
    </w:p>
    <w:bookmarkEnd w:id="33"/>
    <w:bookmarkStart w:id="34" w:name="d.3-线路支路故障概率46-条节选关键线路"/>
    <w:p>
      <w:pPr>
        <w:pStyle w:val="Heading3"/>
      </w:pPr>
      <w:r>
        <w:t xml:space="preserve">D.3 线路/支路故障概率（46 条，节选关键线路）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1056"/>
        <w:gridCol w:w="1056"/>
        <w:gridCol w:w="1056"/>
        <w:gridCol w:w="1056"/>
        <w:gridCol w:w="1056"/>
        <w:gridCol w:w="10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支路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潮流 (MW)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负载比</w:t>
            </w:r>
            <w:r>
              <w:t xml:space="preserve"> </w:t>
            </w: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电流 (A)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导线温度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(℃)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λ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(/yr)</w:t>
            </w:r>
          </w:p>
        </w:tc>
        <w:tc>
          <w:tcPr/>
          <w:p>
            <w:pPr>
              <w:pStyle w:val="Compact"/>
              <w:jc w:val="right"/>
            </w:pPr>
            <m:oMath>
              <m:sSubSup>
                <m:e>
                  <m:r>
                    <m:t>P</m:t>
                  </m:r>
                </m:e>
                <m:sub>
                  <m:r>
                    <m:t>f</m:t>
                  </m:r>
                </m:sub>
                <m:sup>
                  <m:r>
                    <m:t> </m:t>
                  </m:r>
                  <m:r>
                    <m:t>L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16–19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-600.00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1496.1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96.9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1.5445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4.22e-03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13–14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464.48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461.12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-308.26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28–29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-376.71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17–18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2.19e-03</w:t>
            </w:r>
          </w:p>
        </w:tc>
      </w:tr>
    </w:tbl>
    <w:p>
      <w:pPr>
        <w:pStyle w:val="BlockText"/>
      </w:pPr>
      <w:r>
        <w:t xml:space="preserve">余下负载较轻线路导线温度均低于</w:t>
      </w:r>
      <w:r>
        <w:t xml:space="preserve"> </w:t>
      </w:r>
      <m:oMath>
        <m:r>
          <m:t>75</m:t>
        </m:r>
        <m:r>
          <m:t> </m:t>
        </m:r>
        <m:r>
          <m:rPr>
            <m:sty m:val="p"/>
          </m:rPr>
          <m:t>℃</m:t>
        </m:r>
      </m:oMath>
      <w:r>
        <w:t xml:space="preserve"> </w:t>
      </w:r>
      <w:r>
        <w:t xml:space="preserve">连续运行参考温度，维持基准故障概率</w:t>
      </w:r>
      <w:r>
        <w:t xml:space="preserve"> </w:t>
      </w:r>
      <m:oMath>
        <m:sSubSup>
          <m:e>
            <m:r>
              <m:t>P</m:t>
            </m:r>
          </m:e>
          <m:sub>
            <m:r>
              <m:t>f</m:t>
            </m:r>
          </m:sub>
          <m:sup>
            <m:r>
              <m:t> </m:t>
            </m:r>
            <m:r>
              <m:t>L</m:t>
            </m:r>
          </m:sup>
        </m:sSubSup>
        <m:r>
          <m:rPr>
            <m:sty m:val="p"/>
          </m:rPr>
          <m:t>=</m:t>
        </m:r>
        <m:r>
          <m:t>2.19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。完整 46 条见运行输出/JSON。</w:t>
      </w:r>
    </w:p>
    <w:p>
      <w:pPr>
        <w:pStyle w:val="FirstParagraph"/>
      </w:pPr>
      <w:r>
        <w:rPr>
          <w:bCs/>
          <w:b/>
        </w:rPr>
        <w:t xml:space="preserve">观察</w:t>
      </w:r>
      <w:r>
        <w:t xml:space="preserve">：</w:t>
      </w:r>
      <w:r>
        <w:rPr>
          <w:bCs/>
          <w:b/>
        </w:rPr>
        <w:t xml:space="preserve">满载断面 L27（16–19，负载率</w:t>
      </w:r>
      <w:r>
        <w:rPr>
          <w:bCs/>
          <w:b/>
        </w:rP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rPr>
          <w:bCs/>
          <w:b/>
        </w:rPr>
        <w:t xml:space="preserve">）导线温度高达</w:t>
      </w:r>
      <w:r>
        <w:rPr>
          <w:bCs/>
          <w:b/>
        </w:rPr>
        <w:t xml:space="preserve"> </w:t>
      </w:r>
      <m:oMath>
        <m:r>
          <m:t>96.9</m:t>
        </m:r>
        <m:r>
          <m:t> </m:t>
        </m:r>
        <m:r>
          <m:rPr>
            <m:sty m:val="p"/>
          </m:rPr>
          <m:t>℃</m:t>
        </m:r>
      </m:oMath>
      <w:r>
        <w:t xml:space="preserve">，远超</w:t>
      </w:r>
      <w:r>
        <w:t xml:space="preserve"> </w:t>
      </w:r>
      <m:oMath>
        <m:r>
          <m:t>75</m:t>
        </m:r>
        <m:r>
          <m:t> </m:t>
        </m:r>
        <m:r>
          <m:rPr>
            <m:sty m:val="p"/>
          </m:rPr>
          <m:t>℃</m:t>
        </m:r>
      </m:oMath>
      <w:r>
        <w:t xml:space="preserve"> </w:t>
      </w:r>
      <w:r>
        <w:t xml:space="preserve">连续运行</w:t>
      </w:r>
      <w:r>
        <w:t xml:space="preserve"> </w:t>
      </w:r>
      <w:r>
        <w:t xml:space="preserve">参考温度，故障概率</w:t>
      </w:r>
      <w:r>
        <w:t xml:space="preserve"> </w:t>
      </w:r>
      <m:oMath>
        <m:r>
          <m:t>4.22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为全网线路最高（约为基准的 1.93 倍）；L3（</w:t>
      </w:r>
      <m:oMath>
        <m:r>
          <m:t>81</m:t>
        </m:r>
        <m:r>
          <m:rPr>
            <m:sty m:val="p"/>
          </m:rPr>
          <m:t>%</m:t>
        </m:r>
      </m:oMath>
      <w:r>
        <w:t xml:space="preserve">，</w:t>
      </w:r>
      <m:oMath>
        <m:r>
          <m:t>76.4</m:t>
        </m:r>
        <m:r>
          <m:t> </m:t>
        </m:r>
        <m:r>
          <m:rPr>
            <m:sty m:val="p"/>
          </m:rPr>
          <m:t>℃</m:t>
        </m:r>
      </m:oMath>
      <w:r>
        <w:t xml:space="preserve">）</w:t>
      </w:r>
      <w:r>
        <w:t xml:space="preserve"> </w:t>
      </w:r>
      <w:r>
        <w:t xml:space="preserve">略超阈值。其余线路在本调度断面下导线温度低于阈值、维持基准故障率。这与基准状态”L27 为唯一</w:t>
      </w:r>
      <w:r>
        <w:t xml:space="preserve"> </w:t>
      </w:r>
      <w:r>
        <w:t xml:space="preserve">满载断面”的结论吻合，说明</w:t>
      </w:r>
      <w:r>
        <w:rPr>
          <w:bCs/>
          <w:b/>
        </w:rPr>
        <w:t xml:space="preserve">极热下重载/满载线路的导线温度越限是线路故障风险的主导因素</w:t>
      </w:r>
      <w:r>
        <w:t xml:space="preserve">。</w:t>
      </w:r>
    </w:p>
    <w:bookmarkEnd w:id="34"/>
    <w:bookmarkStart w:id="35" w:name="d.4-综合结论"/>
    <w:p>
      <w:pPr>
        <w:pStyle w:val="Heading3"/>
      </w:pPr>
      <w:r>
        <w:t xml:space="preserve">D.4 综合结论</w:t>
      </w:r>
    </w:p>
    <w:p>
      <w:pPr>
        <w:numPr>
          <w:ilvl w:val="0"/>
          <w:numId w:val="1004"/>
        </w:numPr>
        <w:pStyle w:val="Compact"/>
      </w:pPr>
      <w:r>
        <w:t xml:space="preserve">极热条件下，</w:t>
      </w:r>
      <w:r>
        <w:rPr>
          <w:bCs/>
          <w:b/>
        </w:rPr>
        <w:t xml:space="preserve">电源故障概率整体最高</w:t>
      </w:r>
      <w:r>
        <w:t xml:space="preserve">（燃气/光伏约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）；</w:t>
      </w:r>
      <w:r>
        <w:rPr>
          <w:bCs/>
          <w:b/>
        </w:rPr>
        <w:t xml:space="preserve">线路</w:t>
      </w:r>
      <w:r>
        <w:t xml:space="preserve">多为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量级</w:t>
      </w:r>
      <w:r>
        <w:t xml:space="preserve"> </w:t>
      </w:r>
      <w:r>
        <w:t xml:space="preserve">（满载断面 L27 达</w:t>
      </w:r>
      <w:r>
        <w:t xml:space="preserve"> </w:t>
      </w:r>
      <m:oMath>
        <m:r>
          <m:t>4.22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）；</w:t>
      </w:r>
      <w:r>
        <w:rPr>
          <w:bCs/>
          <w:b/>
        </w:rPr>
        <w:t xml:space="preserve">节点变压器</w:t>
      </w:r>
      <w:r>
        <w:t xml:space="preserve">为</w:t>
      </w:r>
      <w:r>
        <w:t xml:space="preserve"> </w:t>
      </w:r>
      <m:oMath>
        <m:r>
          <m:rPr>
            <m:sty m:val="p"/>
          </m:rPr>
          <m:t>∼</m:t>
        </m:r>
        <m:r>
          <m:t>1.5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（环境温度驱动，各台相同）。</w:t>
      </w:r>
    </w:p>
    <w:p>
      <w:pPr>
        <w:numPr>
          <w:ilvl w:val="0"/>
          <w:numId w:val="1004"/>
        </w:numPr>
        <w:pStyle w:val="Compact"/>
      </w:pPr>
      <w:r>
        <w:t xml:space="preserve">故障概率与基准状态/极热应力相关：</w:t>
      </w:r>
      <w:r>
        <w:rPr>
          <w:bCs/>
          <w:b/>
        </w:rPr>
        <w:t xml:space="preserve">高出力燃气/光伏机组、满载断面 L27、</w:t>
      </w:r>
      <m:oMath>
        <m:r>
          <m:t>120</m:t>
        </m:r>
        <m:r>
          <m:t> </m:t>
        </m:r>
        <m:r>
          <m:rPr>
            <m:sty m:val="p"/>
          </m:rPr>
          <m:t>℃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热点的节点变压器</w:t>
      </w:r>
      <w:r>
        <w:t xml:space="preserve"> </w:t>
      </w:r>
      <w:r>
        <w:t xml:space="preserve">分别是电源、线路、变压器三类中的风险来源。</w:t>
      </w:r>
    </w:p>
    <w:p>
      <w:pPr>
        <w:numPr>
          <w:ilvl w:val="0"/>
          <w:numId w:val="1004"/>
        </w:numPr>
        <w:pStyle w:val="Compact"/>
      </w:pPr>
      <w:r>
        <w:t xml:space="preserve">变压器模型与 DC-OPF 的物理一致性：因 DC 潮流无无功，变压器风险</w:t>
      </w:r>
      <w:r>
        <w:rPr>
          <w:bCs/>
          <w:b/>
        </w:rPr>
        <w:t xml:space="preserve">不由有功潮流决定</w:t>
      </w:r>
      <w:r>
        <w:t xml:space="preserve">，</w:t>
      </w:r>
      <w:r>
        <w:t xml:space="preserve"> </w:t>
      </w:r>
      <w:r>
        <w:t xml:space="preserve">而由环境温度通过绝缘老化驱动；</w:t>
      </w:r>
      <w:r>
        <w:t xml:space="preserve">“</w:t>
      </w:r>
      <w:r>
        <w:t xml:space="preserve">每非电源节点一台同型号变压器</w:t>
      </w:r>
      <w:r>
        <w:t xml:space="preserve">”</w:t>
      </w:r>
      <w:r>
        <w:t xml:space="preserve">假设便于后续</w:t>
      </w:r>
      <w:r>
        <w:rPr>
          <w:bCs/>
          <w:b/>
        </w:rPr>
        <w:t xml:space="preserve">节点级</w:t>
      </w:r>
      <w:r>
        <w:rPr>
          <w:bCs/>
          <w:b/>
        </w:rPr>
        <w:t xml:space="preserve"> </w:t>
      </w:r>
      <w:r>
        <w:rPr>
          <w:bCs/>
          <w:b/>
        </w:rPr>
        <w:t xml:space="preserve">可靠性/风险评估</w:t>
      </w:r>
      <w:r>
        <w:t xml:space="preserve">；如需节点间差异，可引入节点环境温度或 AC 视在功率扩展。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e.-matlab-代码与用法"/>
    <w:p>
      <w:pPr>
        <w:pStyle w:val="Heading2"/>
      </w:pPr>
      <w:r>
        <w:t xml:space="preserve">E. MATLAB 代码与用法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matlab/fault_probability.m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主程序</w:t>
            </w:r>
            <w:r>
              <w:t xml:space="preserve">：读基准状态，计算并打印三类元件故障概率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matlab/conductor_temperature.m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Std 738 稳态热平衡求解导线温度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matlab/fault_params.m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故障概率模型参数（与 Python 一致）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matlab/print_fault_probabilities.m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打印故障概率报告（【A】【B】【C】三表）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verify/fault_probability.py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验证实现（与 MATLAB 数值一致）</w:t>
            </w:r>
          </w:p>
        </w:tc>
      </w:tr>
    </w:tbl>
    <w:p>
      <w:pPr>
        <w:pStyle w:val="SourceCode"/>
      </w:pPr>
      <w:r>
        <w:rPr>
          <w:rStyle w:val="VariableTok"/>
        </w:rPr>
        <w:t xml:space="preserve">cd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matlab</w:t>
      </w:r>
      <w:r>
        <w:br/>
      </w:r>
      <w:r>
        <w:br/>
      </w:r>
      <w:r>
        <w:rPr>
          <w:rStyle w:val="CommentTok"/>
        </w:rPr>
        <w:t xml:space="preserve">% 方式一：无参调用（自动求解 DC-OPF 或回退至 baseline_state_ref 参考解）</w:t>
      </w:r>
      <w:r>
        <w:br/>
      </w:r>
      <w:r>
        <w:rPr>
          <w:rStyle w:val="VariableTok"/>
        </w:rPr>
        <w:t xml:space="preserve">fp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fault_probability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 方式二：传入已求得的运行基准状态</w:t>
      </w:r>
      <w:r>
        <w:br/>
      </w:r>
      <w:r>
        <w:rPr>
          <w:rStyle w:val="VariableTok"/>
        </w:rPr>
        <w:t xml:space="preserve">mpc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case39_ehnw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weather_scenario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run_extreme_heat_opf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% 需配置 Gurobi</w:t>
      </w:r>
      <w:r>
        <w:br/>
      </w:r>
      <w:r>
        <w:rPr>
          <w:rStyle w:val="VariableTok"/>
        </w:rPr>
        <w:t xml:space="preserve">fp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fault_probability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mpc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无 MATLAB/Gurobi 时用 Python 交叉校验：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verify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fault_probability.py</w:t>
      </w:r>
    </w:p>
    <w:p>
      <w:r>
        <w:pict>
          <v:rect style="width:0;height:1.5pt" o:hralign="center" o:hrstd="t" o:hr="t"/>
        </w:pict>
      </w:r>
    </w:p>
    <w:bookmarkEnd w:id="37"/>
    <w:bookmarkStart w:id="38" w:name="参考文献"/>
    <w:p>
      <w:pPr>
        <w:pStyle w:val="Heading2"/>
      </w:pPr>
      <w:r>
        <w:t xml:space="preserve">参考文献</w:t>
      </w:r>
    </w:p>
    <w:p>
      <w:pPr>
        <w:pStyle w:val="FirstParagraph"/>
      </w:pPr>
      <w:r>
        <w:t xml:space="preserve">各公式与对应文献来源汇总如下（以 IEEE Transactions 为主；编号与正文</w:t>
      </w:r>
      <w:r>
        <w:t xml:space="preserve"> </w:t>
      </w:r>
      <w:r>
        <w:rPr>
          <w:rStyle w:val="VerbatimChar"/>
        </w:rPr>
        <w:t xml:space="preserve">[n]</w:t>
      </w:r>
      <w:r>
        <w:t xml:space="preserve"> </w:t>
      </w:r>
      <w:r>
        <w:t xml:space="preserve">对应）。</w:t>
      </w:r>
    </w:p>
    <w:p>
      <w:pPr>
        <w:pStyle w:val="BodyText"/>
      </w:pPr>
      <w:r>
        <w:rPr>
          <w:bCs/>
          <w:b/>
        </w:rPr>
        <w:t xml:space="preserve">变压器——热点温度与 Arrhenius-Weibull 故障概率</w:t>
      </w:r>
    </w:p>
    <w:p>
      <w:pPr>
        <w:numPr>
          <w:ilvl w:val="0"/>
          <w:numId w:val="1005"/>
        </w:numPr>
        <w:pStyle w:val="Compact"/>
      </w:pPr>
      <w:r>
        <w:t xml:space="preserve">IEEE Std C57.91-2011,</w:t>
      </w:r>
      <w:r>
        <w:t xml:space="preserve"> </w:t>
      </w:r>
      <w:r>
        <w:rPr>
          <w:iCs/>
          <w:i/>
        </w:rPr>
        <w:t xml:space="preserve">IEEE Guide for Loading Mineral-Oil-Immersed Transformers and Step-Voltage Regulators</w:t>
      </w:r>
      <w:r>
        <w:t xml:space="preserve">. IEEE, 2012.（热点温度模型、Arrhenius 常数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15000</m:t>
        </m:r>
      </m:oMath>
      <w:r>
        <w:t xml:space="preserve">、老化加速因子 FAA）</w:t>
      </w:r>
    </w:p>
    <w:p>
      <w:pPr>
        <w:numPr>
          <w:ilvl w:val="0"/>
          <w:numId w:val="1005"/>
        </w:numPr>
        <w:pStyle w:val="Compact"/>
      </w:pPr>
      <w:r>
        <w:t xml:space="preserve">W. Li,</w:t>
      </w:r>
      <w:r>
        <w:t xml:space="preserve"> </w:t>
      </w:r>
      <w:r>
        <w:t xml:space="preserve">“</w:t>
      </w:r>
      <w:r>
        <w:t xml:space="preserve">Incorporating aging failures in power system reliability evaluation,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Transactions on Power Systems</w:t>
      </w:r>
      <w:r>
        <w:t xml:space="preserve">, vol. 17, no. 3, pp. 918–923, Aug. 2002. DOI: 10.1109/TPWRS.2002.800989.</w:t>
      </w:r>
    </w:p>
    <w:p>
      <w:pPr>
        <w:numPr>
          <w:ilvl w:val="0"/>
          <w:numId w:val="1005"/>
        </w:numPr>
        <w:pStyle w:val="Compact"/>
      </w:pPr>
      <w:r>
        <w:t xml:space="preserve">W. Fu, J. D. McCalley, and V. Vittal,</w:t>
      </w:r>
      <w:r>
        <w:t xml:space="preserve"> </w:t>
      </w:r>
      <w:r>
        <w:t xml:space="preserve">“</w:t>
      </w:r>
      <w:r>
        <w:t xml:space="preserve">Risk assessment for transformer loading,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Transactions on Power Systems</w:t>
      </w:r>
      <w:r>
        <w:t xml:space="preserve">, vol. 16, no. 3, pp. 346–353, Aug. 2001. DOI: 10.1109/59.932270.</w:t>
      </w:r>
    </w:p>
    <w:p>
      <w:pPr>
        <w:numPr>
          <w:ilvl w:val="0"/>
          <w:numId w:val="1005"/>
        </w:numPr>
        <w:pStyle w:val="Compact"/>
      </w:pPr>
      <w:r>
        <w:t xml:space="preserve">S. K. E. Awadallah, J. V. Milanović, and P. N. Jarman,</w:t>
      </w:r>
      <w:r>
        <w:t xml:space="preserve"> </w:t>
      </w:r>
      <w:r>
        <w:t xml:space="preserve">“</w:t>
      </w:r>
      <w:r>
        <w:t xml:space="preserve">The influence of modeling transformer age related failures on system reliability,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Transactions on Power Systems</w:t>
      </w:r>
      <w:r>
        <w:t xml:space="preserve">, vol. 30, no. 2, pp. 970–979, Mar. 2015. DOI: 10.1109/TPWRS.2014.2331103.</w:t>
      </w:r>
    </w:p>
    <w:p>
      <w:pPr>
        <w:numPr>
          <w:ilvl w:val="0"/>
          <w:numId w:val="1005"/>
        </w:numPr>
        <w:pStyle w:val="Compact"/>
      </w:pPr>
      <w:r>
        <w:t xml:space="preserve">M. Soleimani, M. Kezunovic, and S. Butenko,</w:t>
      </w:r>
      <w:r>
        <w:t xml:space="preserve"> </w:t>
      </w:r>
      <w:r>
        <w:t xml:space="preserve">“</w:t>
      </w:r>
      <w:r>
        <w:t xml:space="preserve">Linear Arrhenius-Weibull model for power transformer thermal stress assessment,</w:t>
      </w:r>
      <w:r>
        <w:t xml:space="preserve">”</w:t>
      </w:r>
      <w:r>
        <w:t xml:space="preserve"> </w:t>
      </w:r>
      <w:r>
        <w:rPr>
          <w:iCs/>
          <w:i/>
        </w:rPr>
        <w:t xml:space="preserve">IEEE Access</w:t>
      </w:r>
      <w:r>
        <w:t xml:space="preserve">, vol. 10, pp. 19013–19021, 2022. DOI: 10.1109/ACCESS.2022.3150039.</w:t>
      </w:r>
    </w:p>
    <w:p>
      <w:pPr>
        <w:pStyle w:val="FirstParagraph"/>
      </w:pPr>
      <w:r>
        <w:rPr>
          <w:bCs/>
          <w:b/>
        </w:rPr>
        <w:t xml:space="preserve">电源——温度/负载相关强迫停运率与比例风险</w:t>
      </w:r>
    </w:p>
    <w:p>
      <w:pPr>
        <w:numPr>
          <w:ilvl w:val="0"/>
          <w:numId w:val="1006"/>
        </w:numPr>
        <w:pStyle w:val="Compact"/>
      </w:pPr>
      <w:r>
        <w:t xml:space="preserve">S. Murphy, F. Sowell, and J. Apt,</w:t>
      </w:r>
      <w:r>
        <w:t xml:space="preserve"> </w:t>
      </w:r>
      <w:r>
        <w:t xml:space="preserve">“</w:t>
      </w:r>
      <w:r>
        <w:t xml:space="preserve">A time-dependent model of generator failures and recoveries captures correlated events and quantifies temperature dependence,</w:t>
      </w:r>
      <w:r>
        <w:t xml:space="preserve">”</w:t>
      </w:r>
      <w:r>
        <w:t xml:space="preserve"> </w:t>
      </w:r>
      <w:r>
        <w:rPr>
          <w:iCs/>
          <w:i/>
        </w:rPr>
        <w:t xml:space="preserve">Applied Energy</w:t>
      </w:r>
      <w:r>
        <w:t xml:space="preserve">, vol. 253, 113513, 2019. DOI: 10.1016/j.apenergy.2019.113513.</w:t>
      </w:r>
    </w:p>
    <w:p>
      <w:pPr>
        <w:numPr>
          <w:ilvl w:val="0"/>
          <w:numId w:val="1006"/>
        </w:numPr>
        <w:pStyle w:val="Compact"/>
      </w:pPr>
      <w:r>
        <w:t xml:space="preserve">D. R. Cox,</w:t>
      </w:r>
      <w:r>
        <w:t xml:space="preserve"> </w:t>
      </w:r>
      <w:r>
        <w:t xml:space="preserve">“</w:t>
      </w:r>
      <w:r>
        <w:t xml:space="preserve">Regression models and life-tables,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 the Royal Statistical Society: Series B</w:t>
      </w:r>
      <w:r>
        <w:t xml:space="preserve">, vol. 34, no. 2, pp. 187–220, 1972. DOI: 10.1111/j.2517-6161.1972.tb00899.x.</w:t>
      </w:r>
    </w:p>
    <w:p>
      <w:pPr>
        <w:numPr>
          <w:ilvl w:val="0"/>
          <w:numId w:val="1006"/>
        </w:numPr>
        <w:pStyle w:val="Compact"/>
      </w:pPr>
      <w:r>
        <w:t xml:space="preserve">R. Billinton and R. N. Allan,</w:t>
      </w:r>
      <w:r>
        <w:t xml:space="preserve"> </w:t>
      </w:r>
      <w:r>
        <w:rPr>
          <w:iCs/>
          <w:i/>
        </w:rPr>
        <w:t xml:space="preserve">Reliability Evaluation of Power Systems</w:t>
      </w:r>
      <w:r>
        <w:t xml:space="preserve">, 2nd ed. New York: Plenum Press, 1996.（强迫停运率 FOR、双状态/天气相关失效模型）</w:t>
      </w:r>
    </w:p>
    <w:p>
      <w:pPr>
        <w:pStyle w:val="FirstParagraph"/>
      </w:pPr>
      <w:r>
        <w:rPr>
          <w:bCs/>
          <w:b/>
        </w:rPr>
        <w:t xml:space="preserve">线路——导线温度与天气相关故障率</w:t>
      </w:r>
    </w:p>
    <w:p>
      <w:pPr>
        <w:numPr>
          <w:ilvl w:val="0"/>
          <w:numId w:val="1007"/>
        </w:numPr>
        <w:pStyle w:val="Compact"/>
      </w:pPr>
      <w:r>
        <w:t xml:space="preserve">IEEE Std 738-2012,</w:t>
      </w:r>
      <w:r>
        <w:t xml:space="preserve"> </w:t>
      </w:r>
      <w:r>
        <w:rPr>
          <w:iCs/>
          <w:i/>
        </w:rPr>
        <w:t xml:space="preserve">IEEE Standard for Calculating the Current-Temperature Relationship of Bare Overhead Conductors</w:t>
      </w:r>
      <w:r>
        <w:t xml:space="preserve">. IEEE, 2013.（稳态热平衡：对流/辐射散热、日照吸热、电流-温度关系）</w:t>
      </w:r>
    </w:p>
    <w:p>
      <w:pPr>
        <w:numPr>
          <w:ilvl w:val="0"/>
          <w:numId w:val="1007"/>
        </w:numPr>
        <w:pStyle w:val="Compact"/>
      </w:pPr>
      <w:r>
        <w:t xml:space="preserve">H. Wan, J. D. McCalley, and V. Vittal,</w:t>
      </w:r>
      <w:r>
        <w:t xml:space="preserve"> </w:t>
      </w:r>
      <w:r>
        <w:t xml:space="preserve">“</w:t>
      </w:r>
      <w:r>
        <w:t xml:space="preserve">Increasing thermal rating by risk analysis,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Transactions on Power Systems</w:t>
      </w:r>
      <w:r>
        <w:t xml:space="preserve">, vol. 14, no. 3, pp. 815–828, Aug. 1999. DOI: 10.1109/59.780892.（导线温度随机模型、过载→弧垂→闪络→停运的风险机理）</w:t>
      </w:r>
    </w:p>
    <w:p>
      <w:pPr>
        <w:numPr>
          <w:ilvl w:val="0"/>
          <w:numId w:val="1007"/>
        </w:numPr>
        <w:pStyle w:val="Compact"/>
      </w:pPr>
      <w:r>
        <w:t xml:space="preserve">Y. Zhou, A. Pahwa, and S.-S. Yang,</w:t>
      </w:r>
      <w:r>
        <w:t xml:space="preserve"> </w:t>
      </w:r>
      <w:r>
        <w:t xml:space="preserve">“</w:t>
      </w:r>
      <w:r>
        <w:t xml:space="preserve">Modeling weather-related failures of overhead distribution lines,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Transactions on Power Systems</w:t>
      </w:r>
      <w:r>
        <w:t xml:space="preserve">, vol. 21, no. 4, pp. 1683–1690, Nov. 2006. DOI: 10.1109/TPWRS.2006.881131.</w:t>
      </w:r>
    </w:p>
    <w:p>
      <w:pPr>
        <w:numPr>
          <w:ilvl w:val="0"/>
          <w:numId w:val="1007"/>
        </w:numPr>
        <w:pStyle w:val="Compact"/>
      </w:pPr>
      <w:r>
        <w:t xml:space="preserve">M. Panteli, C. Pickering, S. Wilkinson, R. Dawson, and P. Mancarella,</w:t>
      </w:r>
      <w:r>
        <w:t xml:space="preserve"> </w:t>
      </w:r>
      <w:r>
        <w:t xml:space="preserve">“</w:t>
      </w:r>
      <w:r>
        <w:t xml:space="preserve">Power system resilience to extreme weather: Fragility modeling, probabilistic impact assessment, and adaptation measures,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Transactions on Power Systems</w:t>
      </w:r>
      <w:r>
        <w:t xml:space="preserve">, vol. 32, no. 5, pp. 3747–3757, Sep. 2017. DOI: 10.1109/TPWRS.2016.2641463.</w:t>
      </w:r>
    </w:p>
    <w:p>
      <w:pPr>
        <w:numPr>
          <w:ilvl w:val="0"/>
          <w:numId w:val="1007"/>
        </w:numPr>
        <w:pStyle w:val="Compact"/>
      </w:pPr>
      <w:r>
        <w:t xml:space="preserve">J. Wang, X. Xiong, N. Zhou, Z. Li, and S. Weng,</w:t>
      </w:r>
      <w:r>
        <w:t xml:space="preserve"> </w:t>
      </w:r>
      <w:r>
        <w:t xml:space="preserve">“</w:t>
      </w:r>
      <w:r>
        <w:t xml:space="preserve">Time-varying failure rate simulation model of transmission lines and its application in power system risk assessment considering seasonal alternating meteorological disasters,</w:t>
      </w:r>
      <w:r>
        <w:t xml:space="preserve">”</w:t>
      </w:r>
      <w:r>
        <w:t xml:space="preserve"> </w:t>
      </w:r>
      <w:r>
        <w:rPr>
          <w:iCs/>
          <w:i/>
        </w:rPr>
        <w:t xml:space="preserve">IET Generation, Transmission &amp; Distribution</w:t>
      </w:r>
      <w:r>
        <w:t xml:space="preserve">, vol. 10, no. 7, pp. 1582–1588, May 2016. DOI: 10.1049/iet-gtd.2015.0745.</w:t>
      </w:r>
    </w:p>
    <w:p>
      <w:pPr>
        <w:pStyle w:val="BlockText"/>
      </w:pPr>
      <w:r>
        <w:t xml:space="preserve">说明：上述文献为各公式的</w:t>
      </w:r>
      <w:r>
        <w:rPr>
          <w:bCs/>
          <w:b/>
        </w:rPr>
        <w:t xml:space="preserve">模型形式与机理来源</w:t>
      </w:r>
      <w:r>
        <w:t xml:space="preserve">；模型中具体参数取值（如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、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、</w:t>
      </w:r>
      <m:oMath>
        <m:sSub>
          <m:e>
            <m:r>
              <m:t>a</m:t>
            </m:r>
          </m:e>
          <m:sub>
            <m:r>
              <m:t>L</m:t>
            </m:r>
          </m:sub>
        </m:sSub>
      </m:oMath>
      <w:r>
        <w:t xml:space="preserve">、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</m:oMath>
      <w:r>
        <w:t xml:space="preserve">、</w:t>
      </w:r>
      <m:oMath>
        <m:sSub>
          <m:e>
            <m:r>
              <m:t>b</m:t>
            </m:r>
          </m:e>
          <m:sub>
            <m:r>
              <m:t>S</m:t>
            </m:r>
          </m:sub>
        </m:sSub>
      </m:oMath>
      <w:r>
        <w:t xml:space="preserve">、导线物性等）为在文献给出的合理范围内、为构造”极热”典型场景而设定的算例参数，</w:t>
      </w:r>
      <w:r>
        <w:t xml:space="preserve"> </w:t>
      </w:r>
      <w:r>
        <w:t xml:space="preserve">可据实际系统数据替换。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2026-07-09T09:58:26Z</dcterms:created>
  <dcterms:modified xsi:type="dcterms:W3CDTF">2026-07-09T09:58:26Z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