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六步-热故障与源-荷失衡耦合场景下的-dc-opf-遍历与切负荷统计"/>
    <w:p>
      <w:pPr>
        <w:pStyle w:val="Heading1"/>
      </w:pPr>
      <w:r>
        <w:t xml:space="preserve">第六步　热故障与源-荷失衡耦合场景下的 DC-OPF 遍历与切负荷统计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 </w:t>
      </w:r>
      <w:r>
        <w:t xml:space="preserve">建立元件故障概率模型、</w:t>
      </w:r>
      <w:r>
        <w:rPr>
          <w:rStyle w:val="VerbatimChar"/>
        </w:rPr>
        <w:t xml:space="preserve">docs/05</w:t>
      </w:r>
      <w:r>
        <w:t xml:space="preserve"> </w:t>
      </w:r>
      <w:r>
        <w:t xml:space="preserve">生成蒙特卡洛故障场景集合的基础上，本节将 2000 个故障场景逐一映射为 OPF 参数扰动，代入</w:t>
      </w:r>
      <w:r>
        <w:t xml:space="preserve"> </w:t>
      </w:r>
      <w:r>
        <w:rPr>
          <w:rStyle w:val="VerbatimChar"/>
        </w:rPr>
        <w:t xml:space="preserve">docs/02</w:t>
      </w:r>
      <w:r>
        <w:t xml:space="preserve"> </w:t>
      </w:r>
      <w:r>
        <w:t xml:space="preserve">的直流最优潮流（DC-OPF）模型求解，得到</w:t>
      </w:r>
      <w:r>
        <w:rPr>
          <w:bCs/>
          <w:b/>
        </w:rPr>
        <w:t xml:space="preserve">热故障与源-荷失衡耦合</w:t>
      </w:r>
      <w:r>
        <w:t xml:space="preserve">条件下的最优切负荷结果，并对切负荷的统计特征进行汇总分析。</w:t>
      </w:r>
    </w:p>
    <w:p>
      <w:pPr>
        <w:pStyle w:val="BlockText"/>
      </w:pPr>
      <w:r>
        <w:t xml:space="preserve">约定：功率单位为 MW，相角单位为 rad，基准容量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V</m:t>
        </m:r>
        <m:r>
          <m:rPr>
            <m:sty m:val="p"/>
          </m:rPr>
          <m:t>A</m:t>
        </m:r>
      </m:oMath>
      <w:r>
        <w:t xml:space="preserve">；切负荷惩罚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单位为 $/MWh；目标函数值为 $/h。</w:t>
      </w:r>
    </w:p>
    <w:p>
      <w:r>
        <w:pict>
          <v:rect style="width:0;height:1.5pt" o:hralign="center" o:hrstd="t" o:hr="t"/>
        </w:pict>
      </w:r>
    </w:p>
    <w:bookmarkStart w:id="22" w:name="问题描述与符号"/>
    <w:p>
      <w:pPr>
        <w:pStyle w:val="Heading2"/>
      </w:pPr>
      <w:r>
        <w:t xml:space="preserve">1. 问题描述与符号</w:t>
      </w:r>
    </w:p>
    <w:bookmarkStart w:id="20" w:name="故障场景集合"/>
    <w:p>
      <w:pPr>
        <w:pStyle w:val="Heading3"/>
      </w:pPr>
      <w:r>
        <w:t xml:space="preserve">1.1 故障场景集合</w:t>
      </w:r>
    </w:p>
    <w:p>
      <w:pPr>
        <w:pStyle w:val="FirstParagraph"/>
      </w:pPr>
      <w:r>
        <w:t xml:space="preserve">设蒙特卡洛生成的故障场景集合为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2000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第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个场景用一个 85 维二元状态向量表示：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z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10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,</m:t>
          </m:r>
          <m:r>
            <m:t> 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46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,</m:t>
          </m:r>
          <m:r>
            <m:t> 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29</m:t>
              </m:r>
            </m:sub>
            <m:sup>
              <m:r>
                <m:t>T</m:t>
              </m:r>
            </m:sup>
          </m:sSubSup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85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表示故障、</w:t>
      </w:r>
      <m:oMath>
        <m:r>
          <m:t>1</m:t>
        </m:r>
      </m:oMath>
      <w:r>
        <w:t xml:space="preserve"> </w:t>
      </w:r>
      <w:r>
        <w:t xml:space="preserve">表示良好。向量分块顺序与</w:t>
      </w:r>
      <w:r>
        <w:t xml:space="preserve"> </w:t>
      </w:r>
      <w:r>
        <w:rPr>
          <w:rStyle w:val="VerbatimChar"/>
        </w:rPr>
        <w:t xml:space="preserve">docs/05</w:t>
      </w:r>
      <w:r>
        <w:t xml:space="preserve"> </w:t>
      </w:r>
      <w:r>
        <w:t xml:space="preserve">一致：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元件集合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发电机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线路/支路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46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节点变压器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29</m:t>
                  </m:r>
                </m:sub>
              </m:sSub>
              <m:r>
                <m:rPr>
                  <m:sty m:val="p"/>
                </m:rPr>
                <m:t>}</m:t>
              </m:r>
            </m:oMath>
          </w:p>
        </w:tc>
      </w:tr>
    </w:tbl>
    <w:p>
      <w:pPr>
        <w:pStyle w:val="BodyText"/>
      </w:pPr>
      <w:r>
        <w:t xml:space="preserve">节点变压器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与修改版 IEEE 39 节点系统中</w:t>
      </w:r>
      <w:r>
        <w:rPr>
          <w:bCs/>
          <w:b/>
        </w:rPr>
        <w:t xml:space="preserve">非电源节点</w:t>
      </w:r>
      <w:r>
        <w:t xml:space="preserve">一一对应。记非电源节点集合为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B</m:t>
              </m:r>
            </m:e>
            <m:sub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29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即按母线编号升序排列的 29 个无发电机节点；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安装于母线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f</m:t>
            </m:r>
          </m:sub>
        </m:sSub>
      </m:oMath>
      <w:r>
        <w:t xml:space="preserve">。</w:t>
      </w:r>
    </w:p>
    <w:bookmarkEnd w:id="20"/>
    <w:bookmarkStart w:id="21" w:name="基准运行状态"/>
    <w:p>
      <w:pPr>
        <w:pStyle w:val="Heading3"/>
      </w:pPr>
      <w:r>
        <w:t xml:space="preserve">1.2 基准运行状态</w:t>
      </w:r>
    </w:p>
    <w:p>
      <w:pPr>
        <w:pStyle w:val="FirstParagraph"/>
      </w:pPr>
      <w:r>
        <w:t xml:space="preserve">在无元件故障、极热无风气象条件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40</m:t>
            </m:r>
            <m:sSup>
              <m:e>
                <m:r>
                  <m:t> 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t> </m:t>
            </m:r>
            <m:r>
              <m:t>v</m:t>
            </m:r>
            <m:r>
              <m:rPr>
                <m:sty m:val="p"/>
              </m:rPr>
              <m:t>=</m:t>
            </m:r>
            <m:r>
              <m:t>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 </m:t>
            </m:r>
            <m:r>
              <m:t>G</m:t>
            </m:r>
            <m:r>
              <m:rPr>
                <m:sty m:val="p"/>
              </m:rPr>
              <m:t>=</m:t>
            </m:r>
            <m:r>
              <m:t>900</m:t>
            </m:r>
            <m:r>
              <m:t> 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d>
      </m:oMath>
      <w:r>
        <w:t xml:space="preserve"> </w:t>
      </w:r>
      <w:r>
        <w:t xml:space="preserve">下，第二步 DC-OPF 求得基准解，记为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。其关键量为：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6754.5684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=</m:t>
          </m:r>
          <m:r>
            <m:t>762.8059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为 21 个负荷节点集合，</w:t>
      </w:r>
      <m:oMath>
        <m:sSub>
          <m:e>
            <m:r>
              <m:t>s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为基准场景下第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级切负荷。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故障场景到-opf-参数的映射"/>
    <w:p>
      <w:pPr>
        <w:pStyle w:val="Heading2"/>
      </w:pPr>
      <w:r>
        <w:t xml:space="preserve">2. 故障场景到 OPF 参数的映射</w:t>
      </w:r>
    </w:p>
    <w:p>
      <w:pPr>
        <w:pStyle w:val="FirstParagraph"/>
      </w:pPr>
      <w:r>
        <w:t xml:space="preserve">对任意场景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  <m:scr m:val="script"/>
          </m:rPr>
          <m:t>S</m:t>
        </m:r>
      </m:oMath>
      <w:r>
        <w:t xml:space="preserve">，将二元状态向量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映射为发电机可用性、支路可用性及相应 OPF 边界条件。</w:t>
      </w:r>
    </w:p>
    <w:bookmarkStart w:id="23" w:name="发电机故障"/>
    <w:p>
      <w:pPr>
        <w:pStyle w:val="Heading3"/>
      </w:pPr>
      <w:r>
        <w:t xml:space="preserve">2.1 发电机故障</w:t>
      </w:r>
    </w:p>
    <w:p>
      <w:pPr>
        <w:pStyle w:val="FirstParagraph"/>
      </w:pPr>
      <w:r>
        <w:t xml:space="preserve">若</w:t>
      </w:r>
      <w:r>
        <w:t xml:space="preserve"> </w:t>
      </w:r>
      <m:oMath>
        <m:sSubSup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G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，则机组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故障，其调度上下界均置零：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Sup>
            <m:e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sSubSup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g</m:t>
            </m:r>
          </m:sub>
          <m:sup>
            <m:r>
              <m:t>G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，则机组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保持极热场景下的正常调度区间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bar>
                  <m:barPr>
                    <m:pos m:val="bot"/>
                  </m:barPr>
                  <m:e>
                    <m:r>
                      <m:t>P</m:t>
                    </m:r>
                  </m:e>
                </m:bar>
              </m:e>
              <m:sub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g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sSub>
              <m:e>
                <m:bar>
                  <m:barPr>
                    <m:pos m:val="top"/>
                  </m:barPr>
                  <m:e>
                    <m:r>
                      <m:t>P</m:t>
                    </m:r>
                  </m:e>
                </m:bar>
              </m:e>
              <m:sub>
                <m:r>
                  <m:t>G</m:t>
                </m:r>
                <m:r>
                  <m:rPr>
                    <m:sty m:val="p"/>
                  </m:rPr>
                  <m:t>,</m:t>
                </m:r>
                <m:r>
                  <m:t>g</m:t>
                </m:r>
              </m:sub>
            </m:sSub>
          </m:e>
        </m:d>
      </m:oMath>
      <w:r>
        <w:t xml:space="preserve">，其中上下界由第一步源侧降容与</w:t>
      </w:r>
      <w:r>
        <w:t xml:space="preserve"> </w:t>
      </w:r>
      <w:r>
        <w:rPr>
          <w:rStyle w:val="VerbatimChar"/>
        </w:rPr>
        <w:t xml:space="preserve">genOps</w:t>
      </w:r>
      <w:r>
        <w:t xml:space="preserve"> </w:t>
      </w:r>
      <w:r>
        <w:t xml:space="preserve">中的爬坡约束共同确定（见 §3.2）。</w:t>
      </w:r>
    </w:p>
    <w:bookmarkEnd w:id="23"/>
    <w:bookmarkStart w:id="24" w:name="线路故障"/>
    <w:p>
      <w:pPr>
        <w:pStyle w:val="Heading3"/>
      </w:pPr>
      <w:r>
        <w:t xml:space="preserve">2.2 线路故障</w:t>
      </w:r>
    </w:p>
    <w:p>
      <w:pPr>
        <w:pStyle w:val="FirstParagraph"/>
      </w:pPr>
      <w:r>
        <w:t xml:space="preserve">设支路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连接母线</w:t>
      </w:r>
      <w:r>
        <w:t xml:space="preserve"> </w:t>
      </w:r>
      <m:oMath>
        <m:sSub>
          <m:e>
            <m:r>
              <m:t>f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。若</w:t>
      </w:r>
      <w:r>
        <w:t xml:space="preserve"> </w:t>
      </w:r>
      <m:oMath>
        <m:sSubSup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l</m:t>
            </m:r>
          </m:sub>
          <m:sup>
            <m:r>
              <m:t>L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，则支路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自 DC 网络拓扑中</w:t>
      </w:r>
      <w:r>
        <w:rPr>
          <w:bCs/>
          <w:b/>
        </w:rPr>
        <w:t xml:space="preserve">退出</w:t>
      </w:r>
      <w:r>
        <w:t xml:space="preserve">：其串联电纳不再计入节点电纳矩阵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，且不再施加潮流限额约束。故障后该支路潮流定义为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l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建模说明.</w:t>
      </w:r>
      <w:r>
        <w:t xml:space="preserve"> </w:t>
      </w:r>
      <w:r>
        <w:t xml:space="preserve">若保留支路电纳而将限额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f</m:t>
                </m:r>
              </m:e>
            </m:bar>
          </m:e>
          <m:sub>
            <m:r>
              <m:t>l</m:t>
            </m:r>
          </m:sub>
        </m:sSub>
      </m:oMath>
      <w:r>
        <w:t xml:space="preserve"> </w:t>
      </w:r>
      <w:r>
        <w:t xml:space="preserve">置零，则 DC 潮流约束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将强制</w:t>
      </w:r>
      <w:r>
        <w:t xml:space="preserve"> </w:t>
      </w:r>
      <m:oMath>
        <m:sSub>
          <m:e>
            <m:r>
              <m:t>θ</m:t>
            </m:r>
          </m:e>
          <m:sub>
            <m:sSub>
              <m:e>
                <m:r>
                  <m:t>f</m:t>
                </m:r>
              </m:e>
              <m:sub>
                <m:r>
                  <m:t>l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sSub>
              <m:e>
                <m:r>
                  <m:t>t</m:t>
                </m:r>
              </m:e>
              <m:sub>
                <m:r>
                  <m:t>l</m:t>
                </m:r>
              </m:sub>
            </m:sSub>
          </m:sub>
        </m:sSub>
      </m:oMath>
      <w:r>
        <w:t xml:space="preserve">，支路两端仍保持电气连接，与线路退运物理含义不符。因此本实现采用</w:t>
      </w:r>
      <w:r>
        <w:rPr>
          <w:bCs/>
          <w:b/>
        </w:rPr>
        <w:t xml:space="preserve">拓扑移除（topological removal）</w:t>
      </w:r>
      <w:r>
        <w:t xml:space="preserve"> </w:t>
      </w:r>
      <w:r>
        <w:t xml:space="preserve">而非单纯限额归零。</w:t>
      </w:r>
    </w:p>
    <w:bookmarkEnd w:id="24"/>
    <w:bookmarkStart w:id="25" w:name="节点变压器故障"/>
    <w:p>
      <w:pPr>
        <w:pStyle w:val="Heading3"/>
      </w:pPr>
      <w:r>
        <w:t xml:space="preserve">2.3 节点变压器故障</w:t>
      </w:r>
    </w:p>
    <w:p>
      <w:pPr>
        <w:pStyle w:val="FirstParagraph"/>
      </w:pPr>
      <w:r>
        <w:t xml:space="preserve">若</w:t>
      </w:r>
      <w:r>
        <w:t xml:space="preserve"> </w:t>
      </w:r>
      <m:oMath>
        <m:sSubSup>
          <m:e>
            <m:r>
              <m:t>z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，则母线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上的节点变压器故障。记与该母线关联的支路集合为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l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L</m:t>
          </m:r>
          <m:r>
            <m:rPr>
              <m:sty m:val="p"/>
            </m:rPr>
            <m:t>∣</m:t>
          </m:r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t> </m:t>
          </m:r>
          <m:r>
            <m:rPr>
              <m:nor/>
              <m:sty m:val="p"/>
            </m:rPr>
            <m:t>或</m:t>
          </m:r>
          <m:r>
            <m:t> 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所有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的支路均强制退出，即最终支路可用性为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⋅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T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若母线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存在负荷</w:t>
      </w:r>
      <w:r>
        <w:t xml:space="preserve"> </w:t>
      </w:r>
      <m:oMath>
        <m:sSub>
          <m:e>
            <m:r>
              <m:t>D</m:t>
            </m:r>
          </m:e>
          <m: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，则节点功率平衡方程中该节点净注入为零的要求，由切负荷变量</w:t>
      </w:r>
      <w:r>
        <w:t xml:space="preserve"> </w:t>
      </w:r>
      <m:oMath>
        <m:sSubSup>
          <m:e>
            <m:r>
              <m:t>s</m:t>
            </m:r>
          </m:e>
          <m: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实现，等价于该节点负荷在故障后 OPF 中被最优切除。由此体现”变压器所在节点功率为零”的运行含义。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故障后-dc-opf-模型"/>
    <w:p>
      <w:pPr>
        <w:pStyle w:val="Heading2"/>
      </w:pPr>
      <w:r>
        <w:t xml:space="preserve">3. 故障后 DC-OPF 模型</w:t>
      </w:r>
    </w:p>
    <w:bookmarkStart w:id="27" w:name="决策变量与目标函数"/>
    <w:p>
      <w:pPr>
        <w:pStyle w:val="Heading3"/>
      </w:pPr>
      <w:r>
        <w:t xml:space="preserve">3.1 决策变量与目标函数</w:t>
      </w:r>
    </w:p>
    <w:p>
      <w:pPr>
        <w:pStyle w:val="FirstParagraph"/>
      </w:pPr>
      <w:r>
        <w:t xml:space="preserve">对每个场景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  <m:scr m:val="script"/>
          </m:rPr>
          <m:t>S</m:t>
        </m:r>
      </m:oMath>
      <w:r>
        <w:t xml:space="preserve">，决策变量与</w:t>
      </w:r>
      <w:r>
        <w:t xml:space="preserve"> </w:t>
      </w:r>
      <w:r>
        <w:rPr>
          <w:rStyle w:val="VerbatimChar"/>
        </w:rPr>
        <w:t xml:space="preserve">docs/02</w:t>
      </w:r>
      <w:r>
        <w:t xml:space="preserve"> </w:t>
      </w:r>
      <w:r>
        <w:t xml:space="preserve">相同：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 </m:t>
              </m:r>
              <m:sSubSup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G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bSup>
              <m:r>
                <m:rPr>
                  <m:sty m:val="p"/>
                </m:rPr>
                <m:t>;</m:t>
              </m:r>
              <m:r>
                <m:t> 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sSup>
                <m:e>
                  <m:r>
                    <m:rPr>
                      <m:sty m:val="b"/>
                    </m:rPr>
                    <m:t>s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  <m:r>
                <m:t> 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G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g</m:t>
                </m:r>
              </m:sub>
            </m:sSub>
          </m:sup>
        </m:sSup>
      </m:oMath>
      <w:r>
        <w:t xml:space="preserve">、</w:t>
      </w:r>
      <m:oMath>
        <m:sSup>
          <m:e>
            <m:r>
              <m:rPr>
                <m:sty m:val="b"/>
              </m:rPr>
              <m:t>θ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</m:sup>
        </m:sSup>
      </m:oMath>
      <w:r>
        <w:t xml:space="preserve">、</w:t>
      </w:r>
      <m:oMath>
        <m:sSup>
          <m:e>
            <m:r>
              <m:rPr>
                <m:sty m:val="b"/>
              </m:rP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，</w:t>
      </w:r>
      <m:oMath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，</w:t>
      </w:r>
      <m:oMath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39</m:t>
        </m:r>
      </m:oMath>
      <w:r>
        <w:t xml:space="preserve">，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21</m:t>
        </m:r>
      </m:oMath>
      <w:r>
        <w:t xml:space="preserve">。</w:t>
      </w:r>
    </w:p>
    <w:p>
      <w:pPr>
        <w:pStyle w:val="BodyText"/>
      </w:pPr>
      <w:r>
        <w:t xml:space="preserve">目标函数为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</m:lim>
          </m:limLow>
          <m:r>
            <m:t> 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  <m:scr m:val="script"/>
                        </m:rPr>
                        <m:t>G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sSubSup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  <m: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s</m:t>
                                  </m:r>
                                </m:e>
                              </m:d>
                              <m:r>
                                <m:t> </m:t>
                              </m:r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sSubSup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  <m: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发电成本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sub>
                    <m:sup>
                      <m:r>
                        <m:t>​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3</m:t>
                          </m:r>
                        </m:sup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L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切负荷惩罚成本</m:t>
              </m:r>
            </m:lim>
          </m:limLow>
          <m:r>
            <m:rPr>
              <m:sty m:val="p"/>
            </m:rPr>
            <m:t>.</m:t>
          </m:r>
        </m:oMath>
      </m:oMathPara>
    </w:p>
    <w:bookmarkEnd w:id="27"/>
    <w:bookmarkStart w:id="33" w:name="约束条件"/>
    <w:p>
      <w:pPr>
        <w:pStyle w:val="Heading3"/>
      </w:pPr>
      <w:r>
        <w:t xml:space="preserve">3.2 约束条件</w:t>
      </w:r>
    </w:p>
    <w:bookmarkStart w:id="28" w:name="场景相关节点功率平衡"/>
    <w:p>
      <w:pPr>
        <w:pStyle w:val="Heading4"/>
      </w:pPr>
      <w:r>
        <w:t xml:space="preserve">(1) 场景相关节点功率平衡</w:t>
      </w:r>
    </w:p>
    <w:p>
      <w:pPr>
        <w:pStyle w:val="FirstParagraph"/>
      </w:pPr>
      <w:r>
        <w:t xml:space="preserve">记场景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下有效支路集合为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l</m:t>
        </m:r>
        <m:r>
          <m:rPr>
            <m:sty m:val="p"/>
          </m:rPr>
          <m:t>∈</m:t>
        </m:r>
        <m:r>
          <m:rPr>
            <m:sty m:val="p"/>
            <m:scr m:val="script"/>
          </m:rPr>
          <m:t>L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</m:oMath>
      <w:r>
        <w:t xml:space="preserve">，相应节点电纳矩阵为</w:t>
      </w:r>
      <w:r>
        <w:t xml:space="preserve"> </w:t>
      </w:r>
      <m:oMath>
        <m:sSup>
          <m:e>
            <m:r>
              <m:rPr>
                <m:sty m:val="b"/>
              </m:rP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。对每个节点</w:t>
      </w:r>
      <w:r>
        <w:t xml:space="preserve"> </w:t>
      </w:r>
      <m:oMath>
        <m:r>
          <m:t>n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p>
            <m:e>
              <m:r>
                <m:rPr>
                  <m:sty m:val="b"/>
                </m:rPr>
                <m:t>B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sSup>
            <m:e>
              <m:r>
                <m:rPr>
                  <m:sty m:val="b"/>
                </m:rPr>
                <m:t>θ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Sup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sty m:val="p"/>
            <m:scr m:val="script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为接入节点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的机组集合，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为极热修正后的节点需求。</w:t>
      </w:r>
    </w:p>
    <w:bookmarkEnd w:id="28"/>
    <w:bookmarkStart w:id="29" w:name="机组调度上下界"/>
    <w:p>
      <w:pPr>
        <w:pStyle w:val="Heading4"/>
      </w:pPr>
      <w:r>
        <w:t xml:space="preserve">(2) 机组调度上下界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≤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≤</m:t>
          </m:r>
          <m:sSubSup>
            <m:e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对未故障机组，上下界由极热降容上限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与基于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的爬坡约束共同确定：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bar>
                    <m:barPr>
                      <m:pos m:val="bot"/>
                    </m:barPr>
                    <m:e>
                      <m:r>
                        <m:t>P</m:t>
                      </m:r>
                    </m:e>
                  </m:ba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↓</m:t>
                  </m:r>
                </m:sup>
              </m:sSubSup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↑</m:t>
                  </m:r>
                </m:sup>
              </m:sSubSup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取自</w:t>
      </w:r>
      <w:r>
        <w:t xml:space="preserve"> </w:t>
      </w:r>
      <w:r>
        <w:rPr>
          <w:rStyle w:val="VerbatimChar"/>
        </w:rPr>
        <w:t xml:space="preserve">genOps</w:t>
      </w:r>
      <w:r>
        <w:t xml:space="preserve"> </w:t>
      </w:r>
      <w:r>
        <w:t xml:space="preserve">中预设的上一时段基准出力（MATPOWER case39 同母线原始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，风光机组取 0），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由第一步源侧降容公式计算。</w:t>
      </w:r>
      <w:r>
        <w:rPr>
          <w:bCs/>
          <w:b/>
        </w:rPr>
        <w:t xml:space="preserve">故障遍历过程中</w:t>
      </w:r>
      <w:r>
        <w:rPr>
          <w:bCs/>
          <w:b/>
        </w:rPr>
        <w:t xml:space="preserve"> </w:t>
      </w:r>
      <m:oMath>
        <m:sSubSup>
          <m:e>
            <m:r>
              <m:t>P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0</m:t>
            </m:r>
          </m:sup>
        </m:sSubSup>
      </m:oMath>
      <w:r>
        <w:rPr>
          <w:bCs/>
          <w:b/>
        </w:rPr>
        <w:t xml:space="preserve"> </w:t>
      </w:r>
      <w:r>
        <w:rPr>
          <w:bCs/>
          <w:b/>
        </w:rPr>
        <w:t xml:space="preserve">不随各场景 OPF 解更新</w:t>
      </w:r>
      <w:r>
        <w:t xml:space="preserve">，2000 个场景共用同一套调度区间（仅故障机组上下界置零）。</w:t>
      </w:r>
    </w:p>
    <w:bookmarkEnd w:id="29"/>
    <w:bookmarkStart w:id="30" w:name="切负荷约束"/>
    <w:p>
      <w:pPr>
        <w:pStyle w:val="Heading4"/>
      </w:pPr>
      <w:r>
        <w:t xml:space="preserve">(3) 切负荷约束</w:t>
      </w:r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Sup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,</m:t>
          </m:r>
          <m:r>
            <m:t> 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.</m:t>
          </m:r>
        </m:oMath>
      </m:oMathPara>
    </w:p>
    <w:bookmarkEnd w:id="30"/>
    <w:bookmarkStart w:id="31" w:name="有效支路潮流限额"/>
    <w:p>
      <w:pPr>
        <w:pStyle w:val="Heading4"/>
      </w:pPr>
      <w:r>
        <w:t xml:space="preserve">(4) 有效支路潮流限额</w:t>
      </w:r>
    </w:p>
    <w:p>
      <w:pPr>
        <w:pStyle w:val="FirstParagraph"/>
      </w:pPr>
      <w:r>
        <w:t xml:space="preserve">对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s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bar>
                <m:barPr>
                  <m:pos m:val="top"/>
                </m:barPr>
                <m:e>
                  <m:r>
                    <m:t>f</m:t>
                  </m:r>
                </m:e>
              </m:bar>
            </m:e>
            <m:sub>
              <m:r>
                <m:t>l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l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≤</m:t>
          </m:r>
          <m:sSub>
            <m:e>
              <m:bar>
                <m:barPr>
                  <m:pos m:val="top"/>
                </m:barPr>
                <m:e>
                  <m:r>
                    <m:t>f</m:t>
                  </m:r>
                </m:e>
              </m:ba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f</m:t>
              </m:r>
            </m:e>
            <m:sub>
              <m:r>
                <m:t>l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  <m:sSub>
            <m:e>
              <m:r>
                <m:t>b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l</m:t>
                      </m:r>
                    </m:sub>
                  </m:sSub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θ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l</m:t>
                      </m:r>
                    </m:sub>
                  </m:sSub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b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为支路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的等效电纳。</w:t>
      </w:r>
    </w:p>
    <w:bookmarkEnd w:id="31"/>
    <w:bookmarkStart w:id="32" w:name="平衡节点相角"/>
    <w:p>
      <w:pPr>
        <w:pStyle w:val="Heading4"/>
      </w:pPr>
      <w:r>
        <w:t xml:space="preserve">(5) 平衡节点相角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</m:sub>
              </m:sSub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t>31</m:t>
          </m:r>
          <m:r>
            <m:rPr>
              <m:sty m:val="p"/>
            </m:rPr>
            <m:t>.</m:t>
          </m:r>
        </m:oMath>
      </m:oMathPara>
    </w:p>
    <w:bookmarkEnd w:id="32"/>
    <w:bookmarkEnd w:id="33"/>
    <w:bookmarkStart w:id="34" w:name="可行性与不可行场景"/>
    <w:p>
      <w:pPr>
        <w:pStyle w:val="Heading3"/>
      </w:pPr>
      <w:r>
        <w:t xml:space="preserve">3.3 可行性与不可行场景</w:t>
      </w:r>
    </w:p>
    <w:p>
      <w:pPr>
        <w:pStyle w:val="FirstParagraph"/>
      </w:pPr>
      <w:r>
        <w:t xml:space="preserve">若存在某连通子网（孤岛）</w:t>
      </w:r>
      <m:oMath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⊂</m:t>
        </m:r>
        <m:r>
          <m:rPr>
            <m:sty m:val="p"/>
            <m:scr m:val="script"/>
          </m:rPr>
          <m:t>N</m:t>
        </m:r>
      </m:oMath>
      <w:r>
        <w:t xml:space="preserve">，使得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G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bar>
                    <m:barPr>
                      <m:pos m:val="bot"/>
                    </m:barPr>
                    <m:e>
                      <m:r>
                        <m:t>P</m:t>
                      </m:r>
                    </m:e>
                  </m:ba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&gt;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∩</m:t>
              </m:r>
              <m:r>
                <m:rPr>
                  <m:sty m:val="p"/>
                  <m:scr m:val="script"/>
                </m:rP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为孤岛内可用机组集合，则该场景在当前模型下</w:t>
      </w:r>
      <w:r>
        <w:rPr>
          <w:bCs/>
          <w:b/>
        </w:rPr>
        <w:t xml:space="preserve">不可行</w:t>
      </w:r>
      <w:r>
        <w:t xml:space="preserve">（infeasible）。典型成因是：支路/变压器故障导致网络分裂，某孤岛内火电机组最小技术出力</w:t>
      </w:r>
      <w:r>
        <w:t xml:space="preserve"> </w:t>
      </w:r>
      <m:oMath>
        <m:sSub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min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，而孤岛可切负荷上限为零或不足以消纳过剩出力。此类场景在统计中单独记录，不纳入切负荷分布的分位数计算。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遍历求解流程"/>
    <w:p>
      <w:pPr>
        <w:pStyle w:val="Heading2"/>
      </w:pPr>
      <w:r>
        <w:t xml:space="preserve">4. 遍历求解流程</w:t>
      </w:r>
    </w:p>
    <w:p>
      <w:pPr>
        <w:pStyle w:val="FirstParagraph"/>
      </w:pPr>
      <w:r>
        <w:t xml:space="preserve">对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，执行：</w:t>
      </w:r>
    </w:p>
    <w:p>
      <w:pPr>
        <w:numPr>
          <w:ilvl w:val="0"/>
          <w:numId w:val="1001"/>
        </w:numPr>
        <w:pStyle w:val="Compact"/>
      </w:pPr>
      <w:r>
        <w:t xml:space="preserve">读取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，按 §2 计算</w:t>
      </w:r>
      <w:r>
        <w:t xml:space="preserve"> </w:t>
      </w:r>
      <m:oMath>
        <m:sSub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</m:oMath>
      <w:r>
        <w:t xml:space="preserve">、</w:t>
      </w:r>
      <m:oMath>
        <m:sSubSup>
          <m:e>
            <m:bar>
              <m:barPr>
                <m:pos m:val="top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l</m:t>
            </m:r>
          </m:sub>
        </m:sSub>
      </m:oMath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构造</w:t>
      </w:r>
      <w:r>
        <w:t xml:space="preserve"> </w:t>
      </w:r>
      <m:oMath>
        <m:sSup>
          <m:e>
            <m:r>
              <m:rPr>
                <m:sty m:val="b"/>
              </m:rP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 </w:t>
      </w:r>
      <w:r>
        <w:t xml:space="preserve">及完整 DC-OPF 模型；</w:t>
      </w:r>
    </w:p>
    <w:p>
      <w:pPr>
        <w:numPr>
          <w:ilvl w:val="0"/>
          <w:numId w:val="1001"/>
        </w:numPr>
        <w:pStyle w:val="Compact"/>
      </w:pPr>
      <w:r>
        <w:t xml:space="preserve">调用 Gurobi（MATLAB）或 Clarabel（Python/cvxpy）求解；</w:t>
      </w:r>
    </w:p>
    <w:p>
      <w:pPr>
        <w:numPr>
          <w:ilvl w:val="0"/>
          <w:numId w:val="1001"/>
        </w:numPr>
        <w:pStyle w:val="Compact"/>
      </w:pPr>
      <w:r>
        <w:t xml:space="preserve">记录求解状态、目标函数值、总切负荷</w:t>
      </w:r>
      <w:r>
        <w:t xml:space="preserve"> </w:t>
      </w:r>
      <m:oMath>
        <m:r>
          <m:t>Δ</m:t>
        </m:r>
        <m:sSup>
          <m:e>
            <m:r>
              <m:t>D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s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</m:sup>
            </m:sSubSup>
          </m:e>
        </m:nary>
      </m:oMath>
      <w:r>
        <w:t xml:space="preserve"> </w:t>
      </w:r>
      <w:r>
        <w:t xml:space="preserve">及分节点、分等级切负荷。</w:t>
      </w:r>
    </w:p>
    <w:p>
      <w:pPr>
        <w:pStyle w:val="FirstParagraph"/>
      </w:pPr>
      <w:r>
        <w:t xml:space="preserve">相对基准的新增切负荷定义为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p>
            <m:e>
              <m:r>
                <m:t>D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t>Δ</m:t>
          </m:r>
          <m:sSup>
            <m:e>
              <m:r>
                <m:t>D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p>
          <m:r>
            <m:rPr>
              <m:sty m:val="p"/>
            </m:rPr>
            <m:t>−</m:t>
          </m:r>
          <m:r>
            <m:t>Δ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36"/>
    <w:bookmarkStart w:id="42" w:name="算例结果2000-场景切负荷统计"/>
    <w:p>
      <w:pPr>
        <w:pStyle w:val="Heading2"/>
      </w:pPr>
      <w:r>
        <w:t xml:space="preserve">5. 算例结果：2000 场景切负荷统计</w:t>
      </w:r>
    </w:p>
    <w:bookmarkStart w:id="37" w:name="求解状态"/>
    <w:p>
      <w:pPr>
        <w:pStyle w:val="Heading3"/>
      </w:pPr>
      <w:r>
        <w:t xml:space="preserve">5.1 求解状态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场景数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optimal（可解）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infeasible（不可行）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1.2%</w:t>
            </w:r>
          </w:p>
        </w:tc>
      </w:tr>
    </w:tbl>
    <w:bookmarkEnd w:id="37"/>
    <w:bookmarkStart w:id="38" w:name="总切负荷分布1976-个可解场景"/>
    <w:p>
      <w:pPr>
        <w:pStyle w:val="Heading3"/>
      </w:pPr>
      <w:r>
        <w:t xml:space="preserve">5.2 总切负荷分布（1976 个可解场景）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统计量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/ MW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/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365.466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1542.806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1765.556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1002.750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99%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1487.400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2567.592</w:t>
            </w:r>
          </w:p>
        </w:tc>
      </w:tr>
    </w:tbl>
    <w:p>
      <w:pPr>
        <w:pStyle w:val="BodyText"/>
      </w:pPr>
      <w:r>
        <w:t xml:space="preserve">可解场景中，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D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</m:e>
                </m:d>
              </m:sup>
            </m:sSup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=</m:t>
        </m:r>
        <m:r>
          <m:t>22.87</m:t>
        </m:r>
        <m:r>
          <m:rPr>
            <m:sty m:val="p"/>
          </m:rPr>
          <m:t>%</m:t>
        </m:r>
      </m:oMath>
      <w:r>
        <w:t xml:space="preserve">；其余 77.13% 的场景切负荷仍维持基准水平</w:t>
      </w:r>
      <w:r>
        <w:t xml:space="preserve"> </w:t>
      </w:r>
      <m:oMath>
        <m:r>
          <m:t>Δ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762.806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W</m:t>
        </m:r>
      </m:oMath>
      <w:r>
        <w:t xml:space="preserve">，表明多数随机故障未进一步恶化系统供电缺口。</w:t>
      </w:r>
    </w:p>
    <w:bookmarkEnd w:id="38"/>
    <w:bookmarkStart w:id="39" w:name="分等级切负荷统计可解场景"/>
    <w:p>
      <w:pPr>
        <w:pStyle w:val="Heading3"/>
      </w:pPr>
      <w:r>
        <w:t xml:space="preserve">5.3 分等级切负荷统计（可解场景）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负荷等级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</m:sup>
                  </m:sSubSup>
                </m:e>
              </m:d>
            </m:oMath>
            <w:r>
              <w:t xml:space="preserve"> </w:t>
            </w:r>
            <w:r>
              <w:t xml:space="preserve">/ 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分位 / 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最大值 / MW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s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一级（关键）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二级（重要）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三级（可中断）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1765.556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100.000%</w:t>
            </w:r>
          </w:p>
        </w:tc>
      </w:tr>
    </w:tbl>
    <w:p>
      <w:pPr>
        <w:pStyle w:val="BodyText"/>
      </w:pPr>
      <w:r>
        <w:t xml:space="preserve">结果表明，在 VOLL 分层机制下，新增切负荷几乎全部由三级可中断负荷承担；一、二级关键负荷仅在极少数严重故障场景下出现正切负荷。</w:t>
      </w:r>
    </w:p>
    <w:bookmarkEnd w:id="39"/>
    <w:bookmarkStart w:id="40" w:name="典型高切负荷场景"/>
    <w:p>
      <w:pPr>
        <w:pStyle w:val="Heading3"/>
      </w:pPr>
      <w:r>
        <w:t xml:space="preserve">5.4 典型高切负荷场景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场景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  <m:sSup>
                <m:e>
                  <m:r>
                    <m:t>D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/ 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切负荷率 /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主要故障元件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49.31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3325.556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39.50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2643.056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2643.056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10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高切负荷场景的共同特征是多台大容量火电机组同时故障，导致可用发电容量显著下降。</w:t>
      </w:r>
    </w:p>
    <w:bookmarkEnd w:id="40"/>
    <w:bookmarkStart w:id="41" w:name="不可行场景特征"/>
    <w:p>
      <w:pPr>
        <w:pStyle w:val="Heading3"/>
      </w:pPr>
      <w:r>
        <w:t xml:space="preserve">5.5 不可行场景特征</w:t>
      </w:r>
    </w:p>
    <w:p>
      <w:pPr>
        <w:pStyle w:val="FirstParagraph"/>
      </w:pPr>
      <w:r>
        <w:t xml:space="preserve">24 个不可行场景中，16 个仅含线路故障，2 个仅含变压器故障，6 个为混合故障。高频触发支路为</w:t>
      </w:r>
      <w:r>
        <w:t xml:space="preserve"> </w:t>
      </w:r>
      <m:oMath>
        <m:sSub>
          <m:e>
            <m:r>
              <m:t>L</m:t>
            </m:r>
          </m:e>
          <m:sub>
            <m:r>
              <m:t>46</m:t>
            </m:r>
          </m:sub>
        </m:sSub>
      </m:oMath>
      <w:r>
        <w:t xml:space="preserve">（7 次）、</w:t>
      </w:r>
      <m:oMath>
        <m:sSub>
          <m:e>
            <m:r>
              <m:t>L</m:t>
            </m:r>
          </m:e>
          <m:sub>
            <m:r>
              <m:t>33</m:t>
            </m:r>
          </m:sub>
        </m:sSub>
      </m:oMath>
      <w:r>
        <w:t xml:space="preserve">（4 次）、</w:t>
      </w:r>
      <m:oMath>
        <m:sSub>
          <m:e>
            <m:r>
              <m:t>L</m:t>
            </m:r>
          </m:e>
          <m:sub>
            <m:r>
              <m:t>14</m:t>
            </m:r>
          </m:sub>
        </m:sSub>
      </m:oMath>
      <w:r>
        <w:t xml:space="preserve">（3 次）。典型机理为：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零负荷孤岛 + 火电最小出力</w:t>
      </w:r>
      <w:r>
        <w:t xml:space="preserve">：如</w:t>
      </w:r>
      <w:r>
        <w:t xml:space="preserve"> </w:t>
      </w:r>
      <m:oMath>
        <m:sSub>
          <m:e>
            <m:r>
              <m:t>L</m:t>
            </m:r>
          </m:e>
          <m:sub>
            <m:r>
              <m:t>46</m:t>
            </m:r>
          </m:sub>
        </m:sSub>
      </m:oMath>
      <w:r>
        <w:t xml:space="preserve"> </w:t>
      </w:r>
      <w:r>
        <w:t xml:space="preserve">故障使</w:t>
      </w:r>
      <w:r>
        <w:t xml:space="preserve"> </w:t>
      </w:r>
      <m:oMath>
        <m:sSub>
          <m:e>
            <m:r>
              <m:t>G</m:t>
            </m:r>
          </m:e>
          <m:sub>
            <m:r>
              <m:t>9</m:t>
            </m:r>
          </m:sub>
        </m:sSub>
      </m:oMath>
      <w:r>
        <w:t xml:space="preserve">（</w:t>
      </w:r>
      <m:oMath>
        <m:sSub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9</m:t>
            </m:r>
          </m:sub>
        </m:sSub>
        <m:r>
          <m:rPr>
            <m:sty m:val="p"/>
          </m:rPr>
          <m:t>=</m:t>
        </m:r>
        <m:r>
          <m:t>270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W</m:t>
        </m:r>
      </m:oMath>
      <w:r>
        <w:t xml:space="preserve">）所在母线 38 与主网断开，孤岛内无负荷，</w:t>
      </w:r>
      <m:oMath>
        <m:r>
          <m:t>270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W</m:t>
        </m:r>
      </m:oMath>
      <w:r>
        <w:t xml:space="preserve"> </w:t>
      </w:r>
      <w:r>
        <w:t xml:space="preserve">最小出力无法消纳；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平衡节点小孤岛</w:t>
      </w:r>
      <w:r>
        <w:t xml:space="preserve">：如</w:t>
      </w:r>
      <w:r>
        <w:t xml:space="preserve"> </w:t>
      </w:r>
      <m:oMath>
        <m:sSub>
          <m:e>
            <m:r>
              <m:t>L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故障使平衡节点 31 与主网分离，该岛负荷仅 9.2 MW，而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最小出力为 240 MW，功率无法平衡。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实现与输出文件"/>
    <w:p>
      <w:pPr>
        <w:pStyle w:val="Heading2"/>
      </w:pPr>
      <w:r>
        <w:t xml:space="preserve">6. 实现与输出文件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verify/evaluate_fault_scenarios.py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Python/cvxpy 遍历求解与统计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verify/verify_dcopf.py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gen_available</w:t>
            </w:r>
            <w:r>
              <w:t xml:space="preserve">、</w:t>
            </w:r>
            <w:r>
              <w:rPr>
                <w:rStyle w:val="VerbatimChar"/>
              </w:rPr>
              <w:t xml:space="preserve">branch_available</w:t>
            </w:r>
            <w:r>
              <w:t xml:space="preserve"> </w:t>
            </w:r>
            <w:r>
              <w:t xml:space="preserve">掩码的 DC-OPF 求解器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matlab/evaluate_fault_scenarios.m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MATLAB/Gurobi 遍历入口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matlab/build_and_solve_dcopf.m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支持故障掩码的 Gurobi 矩阵装配与求解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verify/fault_scenario_opf_summary.csv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各场景求解状态、切负荷、故障元件列表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verify/fault_scenario_bus_shed.csv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各场景分节点切负荷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verify/fault_scenario_opf_stats.json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总体分布统计（均值、分位数等）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运行：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verify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evaluate_fault_scenarios.py</w:t>
      </w:r>
    </w:p>
    <w:p>
      <w:pPr>
        <w:pStyle w:val="FirstParagraph"/>
      </w:pPr>
      <w:r>
        <w:rPr>
          <w:bCs/>
          <w:b/>
        </w:rPr>
        <w:t xml:space="preserve">MATLAB/Gurobi 运行：</w:t>
      </w:r>
    </w:p>
    <w:p>
      <w:pPr>
        <w:pStyle w:val="SourceCode"/>
      </w:pPr>
      <w:r>
        <w:rPr>
          <w:rStyle w:val="Variable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matlab</w:t>
      </w:r>
      <w:r>
        <w:br/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evaluate_fault_scenarios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小结"/>
    <w:p>
      <w:pPr>
        <w:pStyle w:val="Heading2"/>
      </w:pPr>
      <w:r>
        <w:t xml:space="preserve">7. 小结</w:t>
      </w:r>
    </w:p>
    <w:p>
      <w:pPr>
        <w:pStyle w:val="FirstParagraph"/>
      </w:pPr>
      <w:r>
        <w:t xml:space="preserve">本节在极热无风源-荷失衡基准之上，建立了蒙特卡洛故障场景到 DC-OPF 参数的映射规则，并对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个场景逐一求解。主要结论如下：</w:t>
      </w:r>
    </w:p>
    <w:p>
      <w:pPr>
        <w:numPr>
          <w:ilvl w:val="0"/>
          <w:numId w:val="1003"/>
        </w:numPr>
        <w:pStyle w:val="Compact"/>
      </w:pPr>
      <w:r>
        <w:t xml:space="preserve">98.8% 的场景在原模型约束下可解，切负荷中位数与无故障基准相同（762.806 MW）；</w:t>
      </w:r>
    </w:p>
    <w:p>
      <w:pPr>
        <w:numPr>
          <w:ilvl w:val="0"/>
          <w:numId w:val="1003"/>
        </w:numPr>
        <w:pStyle w:val="Compact"/>
      </w:pPr>
      <w:r>
        <w:t xml:space="preserve">约 22.87% 的可解场景出现新增切负荷，95% 分位新增 1002.75 MW，极端场景新增可达 2567.59 MW；</w:t>
      </w:r>
    </w:p>
    <w:p>
      <w:pPr>
        <w:numPr>
          <w:ilvl w:val="0"/>
          <w:numId w:val="1003"/>
        </w:numPr>
        <w:pStyle w:val="Compact"/>
      </w:pPr>
      <w:r>
        <w:t xml:space="preserve">新增切负荷几乎全部由三级可中断负荷承担，一、二级负荷切除概率低于 0.5%；</w:t>
      </w:r>
    </w:p>
    <w:p>
      <w:pPr>
        <w:numPr>
          <w:ilvl w:val="0"/>
          <w:numId w:val="1003"/>
        </w:numPr>
        <w:pStyle w:val="Compact"/>
      </w:pPr>
      <w:r>
        <w:t xml:space="preserve">1.2% 的不可行场景源于网络分裂后孤岛内”最小出力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可消纳负荷”的结构性冲突。</w:t>
      </w:r>
    </w:p>
    <w:p>
      <w:pPr>
        <w:pStyle w:val="FirstParagraph"/>
      </w:pPr>
      <w:r>
        <w:t xml:space="preserve">上述结果为后续可靠性评估、韧性指标构建及 N-1/N-k 安全分析提供量化基础。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2026-06-28T08:25:58Z</dcterms:created>
  <dcterms:modified xsi:type="dcterms:W3CDTF">2026-06-28T08:25:58Z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