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sz w:val="72"/>
          <w:szCs w:val="72"/>
        </w:rPr>
        <w:t xml:space="preserve">⚖️</w:t>
      </w:r>
    </w:p>
    <w:p>
      <w:pPr>
        <w:spacing w:after="120" w:before="0"/>
        <w:jc w:val="center"/>
      </w:pPr>
      <w:r>
        <w:rPr>
          <w:rFonts w:ascii="Arial" w:cs="Arial" w:eastAsia="Arial" w:hAnsi="Arial"/>
          <w:b/>
          <w:bCs/>
          <w:color w:val="1B3A6B"/>
          <w:sz w:val="64"/>
          <w:szCs w:val="64"/>
        </w:rPr>
        <w:t xml:space="preserve">LEXORA</w:t>
      </w:r>
    </w:p>
    <w:p>
      <w:pPr>
        <w:spacing w:after="80" w:before="0"/>
        <w:jc w:val="center"/>
      </w:pPr>
      <w:r>
        <w:rPr>
          <w:rFonts w:ascii="Arial" w:cs="Arial" w:eastAsia="Arial" w:hAnsi="Arial"/>
          <w:color w:val="2E75B6"/>
          <w:sz w:val="32"/>
          <w:szCs w:val="32"/>
        </w:rPr>
        <w:t xml:space="preserve">Legal Consultation Platform</w:t>
      </w:r>
    </w:p>
    <w:p>
      <w:pPr>
        <w:spacing w:after="600" w:before="0"/>
        <w:jc w:val="center"/>
      </w:pPr>
      <w:r>
        <w:rPr>
          <w:rFonts w:ascii="Arial" w:cs="Arial" w:eastAsia="Arial" w:hAnsi="Arial"/>
          <w:i/>
          <w:iCs/>
          <w:color w:val="555555"/>
          <w:sz w:val="26"/>
          <w:szCs w:val="26"/>
        </w:rPr>
        <w:t xml:space="preserve">Detailed Project Report</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Lexora – Legal Consultation Platform</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Tech / Web Application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Live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https://lexoralaw.pages.dev</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https://github.com/jitenadar/Unified-mentor-projects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Pages</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bl>
    <w:p>
      <w:pPr>
        <w:spacing w:after="80" w:before="120"/>
      </w:pPr>
    </w:p>
    <w:p>
      <w:pPr>
        <w:spacing w:after="80" w:before="80"/>
      </w:pPr>
      <w:r>
        <w:rPr>
          <w:rFonts w:ascii="Arial" w:cs="Arial" w:eastAsia="Arial" w:hAnsi="Arial"/>
          <w:sz w:val="22"/>
          <w:szCs w:val="22"/>
        </w:rPr>
        <w:t xml:space="preserve">Lexora is a modern online legal consultation platform designed for the Indian market. It bridges the gap between clients seeking legal advice and verified lawyers across multiple practice areas. Users can browse lawyer profiles, filter by specialization and consultation mode, and book appointments — all from the comfort of their home, without visiting a physical office.</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2. Problem Statement</w:t>
      </w:r>
    </w:p>
    <w:p>
      <w:pPr>
        <w:spacing w:after="80" w:before="80"/>
      </w:pPr>
      <w:r>
        <w:rPr>
          <w:rFonts w:ascii="Arial" w:cs="Arial" w:eastAsia="Arial" w:hAnsi="Arial"/>
          <w:sz w:val="22"/>
          <w:szCs w:val="22"/>
        </w:rPr>
        <w:t xml:space="preserve">Access to quality legal advice in India remains a challenge for many citizens due to:</w:t>
      </w:r>
    </w:p>
    <w:p>
      <w:pPr>
        <w:pStyle w:val="ListParagraph"/>
        <w:numPr>
          <w:ilvl w:val="0"/>
          <w:numId w:val="2"/>
        </w:numPr>
        <w:spacing w:after="60" w:before="60"/>
      </w:pPr>
      <w:r>
        <w:rPr>
          <w:rFonts w:ascii="Arial" w:cs="Arial" w:eastAsia="Arial" w:hAnsi="Arial"/>
          <w:sz w:val="22"/>
          <w:szCs w:val="22"/>
        </w:rPr>
        <w:t xml:space="preserve">High costs of traditional in-person legal consultations</w:t>
      </w:r>
    </w:p>
    <w:p>
      <w:pPr>
        <w:pStyle w:val="ListParagraph"/>
        <w:numPr>
          <w:ilvl w:val="0"/>
          <w:numId w:val="2"/>
        </w:numPr>
        <w:spacing w:after="60" w:before="60"/>
      </w:pPr>
      <w:r>
        <w:rPr>
          <w:rFonts w:ascii="Arial" w:cs="Arial" w:eastAsia="Arial" w:hAnsi="Arial"/>
          <w:sz w:val="22"/>
          <w:szCs w:val="22"/>
        </w:rPr>
        <w:t xml:space="preserve">Geographic barriers — especially for people in smaller cities and towns</w:t>
      </w:r>
    </w:p>
    <w:p>
      <w:pPr>
        <w:pStyle w:val="ListParagraph"/>
        <w:numPr>
          <w:ilvl w:val="0"/>
          <w:numId w:val="2"/>
        </w:numPr>
        <w:spacing w:after="60" w:before="60"/>
      </w:pPr>
      <w:r>
        <w:rPr>
          <w:rFonts w:ascii="Arial" w:cs="Arial" w:eastAsia="Arial" w:hAnsi="Arial"/>
          <w:sz w:val="22"/>
          <w:szCs w:val="22"/>
        </w:rPr>
        <w:t xml:space="preserve">Difficulty in finding verified and trustworthy lawyers</w:t>
      </w:r>
    </w:p>
    <w:p>
      <w:pPr>
        <w:pStyle w:val="ListParagraph"/>
        <w:numPr>
          <w:ilvl w:val="0"/>
          <w:numId w:val="2"/>
        </w:numPr>
        <w:spacing w:after="60" w:before="60"/>
      </w:pPr>
      <w:r>
        <w:rPr>
          <w:rFonts w:ascii="Arial" w:cs="Arial" w:eastAsia="Arial" w:hAnsi="Arial"/>
          <w:sz w:val="22"/>
          <w:szCs w:val="22"/>
        </w:rPr>
        <w:t xml:space="preserve">Time-consuming process of scheduling and visiting law offices</w:t>
      </w:r>
    </w:p>
    <w:p>
      <w:pPr>
        <w:pStyle w:val="ListParagraph"/>
        <w:numPr>
          <w:ilvl w:val="0"/>
          <w:numId w:val="2"/>
        </w:numPr>
        <w:spacing w:after="60" w:before="60"/>
      </w:pPr>
      <w:r>
        <w:rPr>
          <w:rFonts w:ascii="Arial" w:cs="Arial" w:eastAsia="Arial" w:hAnsi="Arial"/>
          <w:sz w:val="22"/>
          <w:szCs w:val="22"/>
        </w:rPr>
        <w:t xml:space="preserve">Lack of transparency in lawyer credentials and fee structures</w:t>
      </w:r>
    </w:p>
    <w:p>
      <w:pPr>
        <w:spacing w:before="100"/>
      </w:pPr>
    </w:p>
    <w:p>
      <w:pPr>
        <w:spacing w:after="80" w:before="80"/>
      </w:pPr>
      <w:r>
        <w:rPr>
          <w:rFonts w:ascii="Arial" w:cs="Arial" w:eastAsia="Arial" w:hAnsi="Arial"/>
          <w:sz w:val="22"/>
          <w:szCs w:val="22"/>
        </w:rPr>
        <w:t xml:space="preserve">Lexora addresses all these pain points by providing a digital-first, transparent, and affordable platform for legal consultations.</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3. Project Objectives</w:t>
      </w:r>
    </w:p>
    <w:p>
      <w:pPr>
        <w:pStyle w:val="ListParagraph"/>
        <w:numPr>
          <w:ilvl w:val="0"/>
          <w:numId w:val="2"/>
        </w:numPr>
        <w:spacing w:after="60" w:before="60"/>
      </w:pPr>
      <w:r>
        <w:rPr>
          <w:rFonts w:ascii="Arial" w:cs="Arial" w:eastAsia="Arial" w:hAnsi="Arial"/>
          <w:sz w:val="22"/>
          <w:szCs w:val="22"/>
        </w:rPr>
        <w:t xml:space="preserve">Build a user-friendly web platform connecting clients with verified lawyers</w:t>
      </w:r>
    </w:p>
    <w:p>
      <w:pPr>
        <w:pStyle w:val="ListParagraph"/>
        <w:numPr>
          <w:ilvl w:val="0"/>
          <w:numId w:val="2"/>
        </w:numPr>
        <w:spacing w:after="60" w:before="60"/>
      </w:pPr>
      <w:r>
        <w:rPr>
          <w:rFonts w:ascii="Arial" w:cs="Arial" w:eastAsia="Arial" w:hAnsi="Arial"/>
          <w:sz w:val="22"/>
          <w:szCs w:val="22"/>
        </w:rPr>
        <w:t xml:space="preserve">Support multiple consultation modes: Video Call, Audio Call, and Chat</w:t>
      </w:r>
    </w:p>
    <w:p>
      <w:pPr>
        <w:pStyle w:val="ListParagraph"/>
        <w:numPr>
          <w:ilvl w:val="0"/>
          <w:numId w:val="2"/>
        </w:numPr>
        <w:spacing w:after="60" w:before="60"/>
      </w:pPr>
      <w:r>
        <w:rPr>
          <w:rFonts w:ascii="Arial" w:cs="Arial" w:eastAsia="Arial" w:hAnsi="Arial"/>
          <w:sz w:val="22"/>
          <w:szCs w:val="22"/>
        </w:rPr>
        <w:t xml:space="preserve">Cover all major legal domains including Civil, Criminal, Family, Corporate, Property, Labour, IP &amp; Cyber Law</w:t>
      </w:r>
    </w:p>
    <w:p>
      <w:pPr>
        <w:pStyle w:val="ListParagraph"/>
        <w:numPr>
          <w:ilvl w:val="0"/>
          <w:numId w:val="2"/>
        </w:numPr>
        <w:spacing w:after="60" w:before="60"/>
      </w:pPr>
      <w:r>
        <w:rPr>
          <w:rFonts w:ascii="Arial" w:cs="Arial" w:eastAsia="Arial" w:hAnsi="Arial"/>
          <w:sz w:val="22"/>
          <w:szCs w:val="22"/>
        </w:rPr>
        <w:t xml:space="preserve">Enable real-time lawyer search with filters for domain, location, fee range, and mode</w:t>
      </w:r>
    </w:p>
    <w:p>
      <w:pPr>
        <w:pStyle w:val="ListParagraph"/>
        <w:numPr>
          <w:ilvl w:val="0"/>
          <w:numId w:val="2"/>
        </w:numPr>
        <w:spacing w:after="60" w:before="60"/>
      </w:pPr>
      <w:r>
        <w:rPr>
          <w:rFonts w:ascii="Arial" w:cs="Arial" w:eastAsia="Arial" w:hAnsi="Arial"/>
          <w:sz w:val="22"/>
          <w:szCs w:val="22"/>
        </w:rPr>
        <w:t xml:space="preserve">Provide a seamless booking experience with form-based appointment scheduling</w:t>
      </w:r>
    </w:p>
    <w:p>
      <w:pPr>
        <w:pStyle w:val="ListParagraph"/>
        <w:numPr>
          <w:ilvl w:val="0"/>
          <w:numId w:val="2"/>
        </w:numPr>
        <w:spacing w:after="60" w:before="60"/>
      </w:pPr>
      <w:r>
        <w:rPr>
          <w:rFonts w:ascii="Arial" w:cs="Arial" w:eastAsia="Arial" w:hAnsi="Arial"/>
          <w:sz w:val="22"/>
          <w:szCs w:val="22"/>
        </w:rPr>
        <w:t xml:space="preserve">Ensure trust through bar-council verification badges and client reviews</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4. Key Features</w:t>
      </w:r>
    </w:p>
    <w:p>
      <w:pPr>
        <w:pStyle w:val="Heading2"/>
        <w:spacing w:after="120" w:before="240"/>
      </w:pPr>
      <w:r>
        <w:rPr>
          <w:rFonts w:ascii="Arial" w:cs="Arial" w:eastAsia="Arial" w:hAnsi="Arial"/>
          <w:b/>
          <w:bCs/>
          <w:color w:val="2E75B6"/>
          <w:sz w:val="26"/>
          <w:szCs w:val="26"/>
        </w:rPr>
        <w:t xml:space="preserve">4.1 Lawyer Search &amp; Filter</w:t>
      </w:r>
    </w:p>
    <w:p>
      <w:pPr>
        <w:spacing w:after="80" w:before="80"/>
      </w:pPr>
      <w:r>
        <w:rPr>
          <w:rFonts w:ascii="Arial" w:cs="Arial" w:eastAsia="Arial" w:hAnsi="Arial"/>
          <w:sz w:val="22"/>
          <w:szCs w:val="22"/>
        </w:rPr>
        <w:t xml:space="preserve">Users can search for lawyers using multiple filters:</w:t>
      </w:r>
    </w:p>
    <w:p>
      <w:pPr>
        <w:pStyle w:val="ListParagraph"/>
        <w:numPr>
          <w:ilvl w:val="0"/>
          <w:numId w:val="2"/>
        </w:numPr>
        <w:spacing w:after="60" w:before="60"/>
      </w:pPr>
      <w:r>
        <w:rPr>
          <w:rFonts w:ascii="Arial" w:cs="Arial" w:eastAsia="Arial" w:hAnsi="Arial"/>
          <w:sz w:val="22"/>
          <w:szCs w:val="22"/>
        </w:rPr>
        <w:t xml:space="preserve">Legal Domain (Civil, Criminal, Family, Corporate, Property, Labour Law)</w:t>
      </w:r>
    </w:p>
    <w:p>
      <w:pPr>
        <w:pStyle w:val="ListParagraph"/>
        <w:numPr>
          <w:ilvl w:val="0"/>
          <w:numId w:val="2"/>
        </w:numPr>
        <w:spacing w:after="60" w:before="60"/>
      </w:pPr>
      <w:r>
        <w:rPr>
          <w:rFonts w:ascii="Arial" w:cs="Arial" w:eastAsia="Arial" w:hAnsi="Arial"/>
          <w:sz w:val="22"/>
          <w:szCs w:val="22"/>
        </w:rPr>
        <w:t xml:space="preserve">Location / City</w:t>
      </w:r>
    </w:p>
    <w:p>
      <w:pPr>
        <w:pStyle w:val="ListParagraph"/>
        <w:numPr>
          <w:ilvl w:val="0"/>
          <w:numId w:val="2"/>
        </w:numPr>
        <w:spacing w:after="60" w:before="60"/>
      </w:pPr>
      <w:r>
        <w:rPr>
          <w:rFonts w:ascii="Arial" w:cs="Arial" w:eastAsia="Arial" w:hAnsi="Arial"/>
          <w:sz w:val="22"/>
          <w:szCs w:val="22"/>
        </w:rPr>
        <w:t xml:space="preserve">Consultation Type (Video Call, Audio Call, Chat)</w:t>
      </w:r>
    </w:p>
    <w:p>
      <w:pPr>
        <w:pStyle w:val="ListParagraph"/>
        <w:numPr>
          <w:ilvl w:val="0"/>
          <w:numId w:val="2"/>
        </w:numPr>
        <w:spacing w:after="60" w:before="60"/>
      </w:pPr>
      <w:r>
        <w:rPr>
          <w:rFonts w:ascii="Arial" w:cs="Arial" w:eastAsia="Arial" w:hAnsi="Arial"/>
          <w:sz w:val="22"/>
          <w:szCs w:val="22"/>
        </w:rPr>
        <w:t xml:space="preserve">Fee Range (Under ₹500 / ₹500–₹2000 / Above ₹2000)</w:t>
      </w:r>
    </w:p>
    <w:p>
      <w:pPr>
        <w:pStyle w:val="Heading2"/>
        <w:spacing w:after="120" w:before="240"/>
      </w:pPr>
      <w:r>
        <w:rPr>
          <w:rFonts w:ascii="Arial" w:cs="Arial" w:eastAsia="Arial" w:hAnsi="Arial"/>
          <w:b/>
          <w:bCs/>
          <w:color w:val="2E75B6"/>
          <w:sz w:val="26"/>
          <w:szCs w:val="26"/>
        </w:rPr>
        <w:t xml:space="preserve">4.2 Lawyer Profiles</w:t>
      </w:r>
    </w:p>
    <w:p>
      <w:pPr>
        <w:spacing w:after="80" w:before="80"/>
      </w:pPr>
      <w:r>
        <w:rPr>
          <w:rFonts w:ascii="Arial" w:cs="Arial" w:eastAsia="Arial" w:hAnsi="Arial"/>
          <w:sz w:val="22"/>
          <w:szCs w:val="22"/>
        </w:rPr>
        <w:t xml:space="preserve">Each lawyer profile displays:</w:t>
      </w:r>
    </w:p>
    <w:p>
      <w:pPr>
        <w:pStyle w:val="ListParagraph"/>
        <w:numPr>
          <w:ilvl w:val="0"/>
          <w:numId w:val="2"/>
        </w:numPr>
        <w:spacing w:after="60" w:before="60"/>
      </w:pPr>
      <w:r>
        <w:rPr>
          <w:rFonts w:ascii="Arial" w:cs="Arial" w:eastAsia="Arial" w:hAnsi="Arial"/>
          <w:sz w:val="22"/>
          <w:szCs w:val="22"/>
        </w:rPr>
        <w:t xml:space="preserve">Name and verification badge (Bar Council verified)</w:t>
      </w:r>
    </w:p>
    <w:p>
      <w:pPr>
        <w:pStyle w:val="ListParagraph"/>
        <w:numPr>
          <w:ilvl w:val="0"/>
          <w:numId w:val="2"/>
        </w:numPr>
        <w:spacing w:after="60" w:before="60"/>
      </w:pPr>
      <w:r>
        <w:rPr>
          <w:rFonts w:ascii="Arial" w:cs="Arial" w:eastAsia="Arial" w:hAnsi="Arial"/>
          <w:sz w:val="22"/>
          <w:szCs w:val="22"/>
        </w:rPr>
        <w:t xml:space="preserve">Specialization and years of experience</w:t>
      </w:r>
    </w:p>
    <w:p>
      <w:pPr>
        <w:pStyle w:val="ListParagraph"/>
        <w:numPr>
          <w:ilvl w:val="0"/>
          <w:numId w:val="2"/>
        </w:numPr>
        <w:spacing w:after="60" w:before="60"/>
      </w:pPr>
      <w:r>
        <w:rPr>
          <w:rFonts w:ascii="Arial" w:cs="Arial" w:eastAsia="Arial" w:hAnsi="Arial"/>
          <w:sz w:val="22"/>
          <w:szCs w:val="22"/>
        </w:rPr>
        <w:t xml:space="preserve">Star rating and number of reviews</w:t>
      </w:r>
    </w:p>
    <w:p>
      <w:pPr>
        <w:pStyle w:val="ListParagraph"/>
        <w:numPr>
          <w:ilvl w:val="0"/>
          <w:numId w:val="2"/>
        </w:numPr>
        <w:spacing w:after="60" w:before="60"/>
      </w:pPr>
      <w:r>
        <w:rPr>
          <w:rFonts w:ascii="Arial" w:cs="Arial" w:eastAsia="Arial" w:hAnsi="Arial"/>
          <w:sz w:val="22"/>
          <w:szCs w:val="22"/>
        </w:rPr>
        <w:t xml:space="preserve">Consultation fee per session and preferred mode</w:t>
      </w:r>
    </w:p>
    <w:p>
      <w:pPr>
        <w:pStyle w:val="ListParagraph"/>
        <w:numPr>
          <w:ilvl w:val="0"/>
          <w:numId w:val="2"/>
        </w:numPr>
        <w:spacing w:after="60" w:before="60"/>
      </w:pPr>
      <w:r>
        <w:rPr>
          <w:rFonts w:ascii="Arial" w:cs="Arial" w:eastAsia="Arial" w:hAnsi="Arial"/>
          <w:sz w:val="22"/>
          <w:szCs w:val="22"/>
        </w:rPr>
        <w:t xml:space="preserve">Direct 'Book Consultation' button</w:t>
      </w:r>
    </w:p>
    <w:p>
      <w:pPr>
        <w:pStyle w:val="Heading2"/>
        <w:spacing w:after="120" w:before="240"/>
      </w:pPr>
      <w:r>
        <w:rPr>
          <w:rFonts w:ascii="Arial" w:cs="Arial" w:eastAsia="Arial" w:hAnsi="Arial"/>
          <w:b/>
          <w:bCs/>
          <w:color w:val="2E75B6"/>
          <w:sz w:val="26"/>
          <w:szCs w:val="26"/>
        </w:rPr>
        <w:t xml:space="preserve">4.3 Consultation Booking System</w:t>
      </w:r>
    </w:p>
    <w:p>
      <w:pPr>
        <w:spacing w:after="80" w:before="80"/>
      </w:pPr>
      <w:r>
        <w:rPr>
          <w:rFonts w:ascii="Arial" w:cs="Arial" w:eastAsia="Arial" w:hAnsi="Arial"/>
          <w:sz w:val="22"/>
          <w:szCs w:val="22"/>
        </w:rPr>
        <w:t xml:space="preserve">A modal-based booking form collects:</w:t>
      </w:r>
    </w:p>
    <w:p>
      <w:pPr>
        <w:pStyle w:val="ListParagraph"/>
        <w:numPr>
          <w:ilvl w:val="0"/>
          <w:numId w:val="2"/>
        </w:numPr>
        <w:spacing w:after="60" w:before="60"/>
      </w:pPr>
      <w:r>
        <w:rPr>
          <w:rFonts w:ascii="Arial" w:cs="Arial" w:eastAsia="Arial" w:hAnsi="Arial"/>
          <w:sz w:val="22"/>
          <w:szCs w:val="22"/>
        </w:rPr>
        <w:t xml:space="preserve">Full Name, Phone, and Email</w:t>
      </w:r>
    </w:p>
    <w:p>
      <w:pPr>
        <w:pStyle w:val="ListParagraph"/>
        <w:numPr>
          <w:ilvl w:val="0"/>
          <w:numId w:val="2"/>
        </w:numPr>
        <w:spacing w:after="60" w:before="60"/>
      </w:pPr>
      <w:r>
        <w:rPr>
          <w:rFonts w:ascii="Arial" w:cs="Arial" w:eastAsia="Arial" w:hAnsi="Arial"/>
          <w:sz w:val="22"/>
          <w:szCs w:val="22"/>
        </w:rPr>
        <w:t xml:space="preserve">Legal Domain selection</w:t>
      </w:r>
    </w:p>
    <w:p>
      <w:pPr>
        <w:pStyle w:val="ListParagraph"/>
        <w:numPr>
          <w:ilvl w:val="0"/>
          <w:numId w:val="2"/>
        </w:numPr>
        <w:spacing w:after="60" w:before="60"/>
      </w:pPr>
      <w:r>
        <w:rPr>
          <w:rFonts w:ascii="Arial" w:cs="Arial" w:eastAsia="Arial" w:hAnsi="Arial"/>
          <w:sz w:val="22"/>
          <w:szCs w:val="22"/>
        </w:rPr>
        <w:t xml:space="preserve">Preferred Date and Consultation Mode</w:t>
      </w:r>
    </w:p>
    <w:p>
      <w:pPr>
        <w:pStyle w:val="ListParagraph"/>
        <w:numPr>
          <w:ilvl w:val="0"/>
          <w:numId w:val="2"/>
        </w:numPr>
        <w:spacing w:after="60" w:before="60"/>
      </w:pPr>
      <w:r>
        <w:rPr>
          <w:rFonts w:ascii="Arial" w:cs="Arial" w:eastAsia="Arial" w:hAnsi="Arial"/>
          <w:sz w:val="22"/>
          <w:szCs w:val="22"/>
        </w:rPr>
        <w:t xml:space="preserve">Brief description of the legal concern</w:t>
      </w:r>
    </w:p>
    <w:p>
      <w:pPr>
        <w:spacing w:after="80" w:before="80"/>
      </w:pPr>
      <w:r>
        <w:rPr>
          <w:rFonts w:ascii="Arial" w:cs="Arial" w:eastAsia="Arial" w:hAnsi="Arial"/>
          <w:sz w:val="22"/>
          <w:szCs w:val="22"/>
        </w:rPr>
        <w:t xml:space="preserve">On successful submission, users receive a confirmation message promising a lawyer match within minutes.</w:t>
      </w:r>
    </w:p>
    <w:p>
      <w:pPr>
        <w:pStyle w:val="Heading2"/>
        <w:spacing w:after="120" w:before="240"/>
      </w:pPr>
      <w:r>
        <w:rPr>
          <w:rFonts w:ascii="Arial" w:cs="Arial" w:eastAsia="Arial" w:hAnsi="Arial"/>
          <w:b/>
          <w:bCs/>
          <w:color w:val="2E75B6"/>
          <w:sz w:val="26"/>
          <w:szCs w:val="26"/>
        </w:rPr>
        <w:t xml:space="preserve">4.4 User Authentication</w:t>
      </w:r>
    </w:p>
    <w:p>
      <w:pPr>
        <w:spacing w:after="80" w:before="80"/>
      </w:pPr>
      <w:r>
        <w:rPr>
          <w:rFonts w:ascii="Arial" w:cs="Arial" w:eastAsia="Arial" w:hAnsi="Arial"/>
          <w:sz w:val="22"/>
          <w:szCs w:val="22"/>
        </w:rPr>
        <w:t xml:space="preserve">The platform includes Sign In and Register flows:</w:t>
      </w:r>
    </w:p>
    <w:p>
      <w:pPr>
        <w:pStyle w:val="ListParagraph"/>
        <w:numPr>
          <w:ilvl w:val="0"/>
          <w:numId w:val="2"/>
        </w:numPr>
        <w:spacing w:after="60" w:before="60"/>
      </w:pPr>
      <w:r>
        <w:rPr>
          <w:rFonts w:ascii="Arial" w:cs="Arial" w:eastAsia="Arial" w:hAnsi="Arial"/>
          <w:sz w:val="22"/>
          <w:szCs w:val="22"/>
        </w:rPr>
        <w:t xml:space="preserve">Client registration (seeking legal advice)</w:t>
      </w:r>
    </w:p>
    <w:p>
      <w:pPr>
        <w:pStyle w:val="ListParagraph"/>
        <w:numPr>
          <w:ilvl w:val="0"/>
          <w:numId w:val="2"/>
        </w:numPr>
        <w:spacing w:after="60" w:before="60"/>
      </w:pPr>
      <w:r>
        <w:rPr>
          <w:rFonts w:ascii="Arial" w:cs="Arial" w:eastAsia="Arial" w:hAnsi="Arial"/>
          <w:sz w:val="22"/>
          <w:szCs w:val="22"/>
        </w:rPr>
        <w:t xml:space="preserve">Lawyer registration (offering legal services)</w:t>
      </w:r>
    </w:p>
    <w:p>
      <w:pPr>
        <w:pStyle w:val="ListParagraph"/>
        <w:numPr>
          <w:ilvl w:val="0"/>
          <w:numId w:val="2"/>
        </w:numPr>
        <w:spacing w:after="60" w:before="60"/>
      </w:pPr>
      <w:r>
        <w:rPr>
          <w:rFonts w:ascii="Arial" w:cs="Arial" w:eastAsia="Arial" w:hAnsi="Arial"/>
          <w:sz w:val="22"/>
          <w:szCs w:val="22"/>
        </w:rPr>
        <w:t xml:space="preserve">Email and password-based login</w:t>
      </w:r>
    </w:p>
    <w:p>
      <w:pPr>
        <w:pStyle w:val="Heading2"/>
        <w:spacing w:after="120" w:before="240"/>
      </w:pPr>
      <w:r>
        <w:rPr>
          <w:rFonts w:ascii="Arial" w:cs="Arial" w:eastAsia="Arial" w:hAnsi="Arial"/>
          <w:b/>
          <w:bCs/>
          <w:color w:val="2E75B6"/>
          <w:sz w:val="26"/>
          <w:szCs w:val="26"/>
        </w:rPr>
        <w:t xml:space="preserve">4.5 Platform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Lawyers</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2,400+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Cases Resolved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18,000+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Rating</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4.8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Cities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w:t>
            </w:r>
          </w:p>
        </w:tc>
      </w:tr>
    </w:tbl>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5.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HTML5</w:t>
            </w:r>
          </w:p>
        </w:tc>
        <w:tc>
          <w:tcPr>
            <w:tcW w:type="dxa" w:w="62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sz w:val="20"/>
                <w:szCs w:val="20"/>
              </w:rPr>
              <w:t xml:space="preserve">Page structure and semantic markup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CSS3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 animations, responsive design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JavaScript (ES6+)</w:t>
            </w:r>
          </w:p>
        </w:tc>
        <w:tc>
          <w:tcPr>
            <w:tcW w:type="dxa" w:w="62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sz w:val="20"/>
                <w:szCs w:val="20"/>
              </w:rPr>
              <w:t xml:space="preserve">Interactivity — modals, filters, booking form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Cloudflare Pages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static site hosting and deployment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w:t>
            </w:r>
          </w:p>
        </w:tc>
        <w:tc>
          <w:tcPr>
            <w:tcW w:type="dxa" w:w="62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sz w:val="20"/>
                <w:szCs w:val="20"/>
              </w:rPr>
              <w:t xml:space="preserve">Version control and source code management</w:t>
            </w:r>
          </w:p>
        </w:tc>
      </w:tr>
    </w:tbl>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6. Project Architecture</w:t>
      </w:r>
    </w:p>
    <w:p>
      <w:pPr>
        <w:spacing w:after="80" w:before="80"/>
      </w:pPr>
      <w:r>
        <w:rPr>
          <w:rFonts w:ascii="Arial" w:cs="Arial" w:eastAsia="Arial" w:hAnsi="Arial"/>
          <w:sz w:val="22"/>
          <w:szCs w:val="22"/>
        </w:rPr>
        <w:t xml:space="preserve">Lexora is a frontend-only static web application with the following page structure:</w:t>
      </w:r>
    </w:p>
    <w:p>
      <w:pPr>
        <w:pStyle w:val="ListParagraph"/>
        <w:numPr>
          <w:ilvl w:val="0"/>
          <w:numId w:val="2"/>
        </w:numPr>
        <w:spacing w:after="60" w:before="60"/>
      </w:pPr>
      <w:r>
        <w:rPr>
          <w:rFonts w:ascii="Arial" w:cs="Arial" w:eastAsia="Arial" w:hAnsi="Arial"/>
          <w:sz w:val="22"/>
          <w:szCs w:val="22"/>
        </w:rPr>
        <w:t xml:space="preserve">index.html — Main landing page with all sections</w:t>
      </w:r>
    </w:p>
    <w:p>
      <w:pPr>
        <w:pStyle w:val="ListParagraph"/>
        <w:numPr>
          <w:ilvl w:val="0"/>
          <w:numId w:val="2"/>
        </w:numPr>
        <w:spacing w:after="60" w:before="60"/>
      </w:pPr>
      <w:r>
        <w:rPr>
          <w:rFonts w:ascii="Arial" w:cs="Arial" w:eastAsia="Arial" w:hAnsi="Arial"/>
          <w:sz w:val="22"/>
          <w:szCs w:val="22"/>
        </w:rPr>
        <w:t xml:space="preserve">Navigation — Sticky navbar with links to How It Works, Practice Areas, Find Lawyers, Why Us</w:t>
      </w:r>
    </w:p>
    <w:p>
      <w:pPr>
        <w:pStyle w:val="ListParagraph"/>
        <w:numPr>
          <w:ilvl w:val="0"/>
          <w:numId w:val="2"/>
        </w:numPr>
        <w:spacing w:after="60" w:before="60"/>
      </w:pPr>
      <w:r>
        <w:rPr>
          <w:rFonts w:ascii="Arial" w:cs="Arial" w:eastAsia="Arial" w:hAnsi="Arial"/>
          <w:sz w:val="22"/>
          <w:szCs w:val="22"/>
        </w:rPr>
        <w:t xml:space="preserve">Hero Section — Headline, CTA buttons, and key stats</w:t>
      </w:r>
    </w:p>
    <w:p>
      <w:pPr>
        <w:pStyle w:val="ListParagraph"/>
        <w:numPr>
          <w:ilvl w:val="0"/>
          <w:numId w:val="2"/>
        </w:numPr>
        <w:spacing w:after="60" w:before="60"/>
      </w:pPr>
      <w:r>
        <w:rPr>
          <w:rFonts w:ascii="Arial" w:cs="Arial" w:eastAsia="Arial" w:hAnsi="Arial"/>
          <w:sz w:val="22"/>
          <w:szCs w:val="22"/>
        </w:rPr>
        <w:t xml:space="preserve">Search Section — Multi-filter lawyer search UI</w:t>
      </w:r>
    </w:p>
    <w:p>
      <w:pPr>
        <w:pStyle w:val="ListParagraph"/>
        <w:numPr>
          <w:ilvl w:val="0"/>
          <w:numId w:val="2"/>
        </w:numPr>
        <w:spacing w:after="60" w:before="60"/>
      </w:pPr>
      <w:r>
        <w:rPr>
          <w:rFonts w:ascii="Arial" w:cs="Arial" w:eastAsia="Arial" w:hAnsi="Arial"/>
          <w:sz w:val="22"/>
          <w:szCs w:val="22"/>
        </w:rPr>
        <w:t xml:space="preserve">How It Works — 4-step process (Register → Find → Book → Consult)</w:t>
      </w:r>
    </w:p>
    <w:p>
      <w:pPr>
        <w:pStyle w:val="ListParagraph"/>
        <w:numPr>
          <w:ilvl w:val="0"/>
          <w:numId w:val="2"/>
        </w:numPr>
        <w:spacing w:after="60" w:before="60"/>
      </w:pPr>
      <w:r>
        <w:rPr>
          <w:rFonts w:ascii="Arial" w:cs="Arial" w:eastAsia="Arial" w:hAnsi="Arial"/>
          <w:sz w:val="22"/>
          <w:szCs w:val="22"/>
        </w:rPr>
        <w:t xml:space="preserve">Practice Areas — 8 legal domains with lawyer counts</w:t>
      </w:r>
    </w:p>
    <w:p>
      <w:pPr>
        <w:pStyle w:val="ListParagraph"/>
        <w:numPr>
          <w:ilvl w:val="0"/>
          <w:numId w:val="2"/>
        </w:numPr>
        <w:spacing w:after="60" w:before="60"/>
      </w:pPr>
      <w:r>
        <w:rPr>
          <w:rFonts w:ascii="Arial" w:cs="Arial" w:eastAsia="Arial" w:hAnsi="Arial"/>
          <w:sz w:val="22"/>
          <w:szCs w:val="22"/>
        </w:rPr>
        <w:t xml:space="preserve">Lawyer Cards — Profile cards with ratings, experience, and fees</w:t>
      </w:r>
    </w:p>
    <w:p>
      <w:pPr>
        <w:pStyle w:val="ListParagraph"/>
        <w:numPr>
          <w:ilvl w:val="0"/>
          <w:numId w:val="2"/>
        </w:numPr>
        <w:spacing w:after="60" w:before="60"/>
      </w:pPr>
      <w:r>
        <w:rPr>
          <w:rFonts w:ascii="Arial" w:cs="Arial" w:eastAsia="Arial" w:hAnsi="Arial"/>
          <w:sz w:val="22"/>
          <w:szCs w:val="22"/>
        </w:rPr>
        <w:t xml:space="preserve">Why Choose Us — 6 trust-building features</w:t>
      </w:r>
    </w:p>
    <w:p>
      <w:pPr>
        <w:pStyle w:val="ListParagraph"/>
        <w:numPr>
          <w:ilvl w:val="0"/>
          <w:numId w:val="2"/>
        </w:numPr>
        <w:spacing w:after="60" w:before="60"/>
      </w:pPr>
      <w:r>
        <w:rPr>
          <w:rFonts w:ascii="Arial" w:cs="Arial" w:eastAsia="Arial" w:hAnsi="Arial"/>
          <w:sz w:val="22"/>
          <w:szCs w:val="22"/>
        </w:rPr>
        <w:t xml:space="preserve">Testimonials — Client reviews section</w:t>
      </w:r>
    </w:p>
    <w:p>
      <w:pPr>
        <w:pStyle w:val="ListParagraph"/>
        <w:numPr>
          <w:ilvl w:val="0"/>
          <w:numId w:val="2"/>
        </w:numPr>
        <w:spacing w:after="60" w:before="60"/>
      </w:pPr>
      <w:r>
        <w:rPr>
          <w:rFonts w:ascii="Arial" w:cs="Arial" w:eastAsia="Arial" w:hAnsi="Arial"/>
          <w:sz w:val="22"/>
          <w:szCs w:val="22"/>
        </w:rPr>
        <w:t xml:space="preserve">Footer — Platform links, company info, legal pages</w:t>
      </w:r>
    </w:p>
    <w:p>
      <w:pPr>
        <w:pStyle w:val="ListParagraph"/>
        <w:numPr>
          <w:ilvl w:val="0"/>
          <w:numId w:val="2"/>
        </w:numPr>
        <w:spacing w:after="60" w:before="60"/>
      </w:pPr>
      <w:r>
        <w:rPr>
          <w:rFonts w:ascii="Arial" w:cs="Arial" w:eastAsia="Arial" w:hAnsi="Arial"/>
          <w:sz w:val="22"/>
          <w:szCs w:val="22"/>
        </w:rPr>
        <w:t xml:space="preserve">Modals — Booking form, Sign In, Register (JS-powered overlays)</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7. Legal Domains Covered</w:t>
      </w:r>
    </w:p>
    <w:p>
      <w:pPr>
        <w:pStyle w:val="ListParagraph"/>
        <w:numPr>
          <w:ilvl w:val="0"/>
          <w:numId w:val="2"/>
        </w:numPr>
        <w:spacing w:after="60" w:before="60"/>
      </w:pPr>
      <w:r>
        <w:rPr>
          <w:rFonts w:ascii="Arial" w:cs="Arial" w:eastAsia="Arial" w:hAnsi="Arial"/>
          <w:sz w:val="22"/>
          <w:szCs w:val="22"/>
        </w:rPr>
        <w:t xml:space="preserve">Civil Law — 340 verified lawyers</w:t>
      </w:r>
    </w:p>
    <w:p>
      <w:pPr>
        <w:pStyle w:val="ListParagraph"/>
        <w:numPr>
          <w:ilvl w:val="0"/>
          <w:numId w:val="2"/>
        </w:numPr>
        <w:spacing w:after="60" w:before="60"/>
      </w:pPr>
      <w:r>
        <w:rPr>
          <w:rFonts w:ascii="Arial" w:cs="Arial" w:eastAsia="Arial" w:hAnsi="Arial"/>
          <w:sz w:val="22"/>
          <w:szCs w:val="22"/>
        </w:rPr>
        <w:t xml:space="preserve">Criminal Law — 210 verified lawyers</w:t>
      </w:r>
    </w:p>
    <w:p>
      <w:pPr>
        <w:pStyle w:val="ListParagraph"/>
        <w:numPr>
          <w:ilvl w:val="0"/>
          <w:numId w:val="2"/>
        </w:numPr>
        <w:spacing w:after="60" w:before="60"/>
      </w:pPr>
      <w:r>
        <w:rPr>
          <w:rFonts w:ascii="Arial" w:cs="Arial" w:eastAsia="Arial" w:hAnsi="Arial"/>
          <w:sz w:val="22"/>
          <w:szCs w:val="22"/>
        </w:rPr>
        <w:t xml:space="preserve">Family Law — 185 verified lawyers</w:t>
      </w:r>
    </w:p>
    <w:p>
      <w:pPr>
        <w:pStyle w:val="ListParagraph"/>
        <w:numPr>
          <w:ilvl w:val="0"/>
          <w:numId w:val="2"/>
        </w:numPr>
        <w:spacing w:after="60" w:before="60"/>
      </w:pPr>
      <w:r>
        <w:rPr>
          <w:rFonts w:ascii="Arial" w:cs="Arial" w:eastAsia="Arial" w:hAnsi="Arial"/>
          <w:sz w:val="22"/>
          <w:szCs w:val="22"/>
        </w:rPr>
        <w:t xml:space="preserve">Corporate Law — 270 verified lawyers</w:t>
      </w:r>
    </w:p>
    <w:p>
      <w:pPr>
        <w:pStyle w:val="ListParagraph"/>
        <w:numPr>
          <w:ilvl w:val="0"/>
          <w:numId w:val="2"/>
        </w:numPr>
        <w:spacing w:after="60" w:before="60"/>
      </w:pPr>
      <w:r>
        <w:rPr>
          <w:rFonts w:ascii="Arial" w:cs="Arial" w:eastAsia="Arial" w:hAnsi="Arial"/>
          <w:sz w:val="22"/>
          <w:szCs w:val="22"/>
        </w:rPr>
        <w:t xml:space="preserve">Property Law — 295 verified lawyers</w:t>
      </w:r>
    </w:p>
    <w:p>
      <w:pPr>
        <w:pStyle w:val="ListParagraph"/>
        <w:numPr>
          <w:ilvl w:val="0"/>
          <w:numId w:val="2"/>
        </w:numPr>
        <w:spacing w:after="60" w:before="60"/>
      </w:pPr>
      <w:r>
        <w:rPr>
          <w:rFonts w:ascii="Arial" w:cs="Arial" w:eastAsia="Arial" w:hAnsi="Arial"/>
          <w:sz w:val="22"/>
          <w:szCs w:val="22"/>
        </w:rPr>
        <w:t xml:space="preserve">Labour Law — 160 verified lawyers</w:t>
      </w:r>
    </w:p>
    <w:p>
      <w:pPr>
        <w:pStyle w:val="ListParagraph"/>
        <w:numPr>
          <w:ilvl w:val="0"/>
          <w:numId w:val="2"/>
        </w:numPr>
        <w:spacing w:after="60" w:before="60"/>
      </w:pPr>
      <w:r>
        <w:rPr>
          <w:rFonts w:ascii="Arial" w:cs="Arial" w:eastAsia="Arial" w:hAnsi="Arial"/>
          <w:sz w:val="22"/>
          <w:szCs w:val="22"/>
        </w:rPr>
        <w:t xml:space="preserve">IP &amp; Patents — 95 verified lawyers</w:t>
      </w:r>
    </w:p>
    <w:p>
      <w:pPr>
        <w:pStyle w:val="ListParagraph"/>
        <w:numPr>
          <w:ilvl w:val="0"/>
          <w:numId w:val="2"/>
        </w:numPr>
        <w:spacing w:after="60" w:before="60"/>
      </w:pPr>
      <w:r>
        <w:rPr>
          <w:rFonts w:ascii="Arial" w:cs="Arial" w:eastAsia="Arial" w:hAnsi="Arial"/>
          <w:sz w:val="22"/>
          <w:szCs w:val="22"/>
        </w:rPr>
        <w:t xml:space="preserve">Cyber Law — 78 verified lawyers</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8.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Register &amp; Describe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account and describe your legal concern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Find the Right Lawyer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 profiles filtered by specialization, experience &amp; fees</w:t>
            </w:r>
          </w:p>
        </w:tc>
      </w:tr>
      <w:tr>
        <w:tc>
          <w:tcPr>
            <w:tcW w:type="dxa" w:w="1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 a Slot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a convenient time and preferred mode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Consult &amp; Get Clarity</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 expert legal advice and saved consultation summary</w:t>
            </w:r>
          </w:p>
        </w:tc>
      </w:tr>
    </w:tbl>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9. Challenges &amp; Learnings</w:t>
      </w:r>
    </w:p>
    <w:p>
      <w:pPr>
        <w:pStyle w:val="Heading2"/>
        <w:spacing w:after="120" w:before="240"/>
      </w:pPr>
      <w:r>
        <w:rPr>
          <w:rFonts w:ascii="Arial" w:cs="Arial" w:eastAsia="Arial" w:hAnsi="Arial"/>
          <w:b/>
          <w:bCs/>
          <w:color w:val="2E75B6"/>
          <w:sz w:val="26"/>
          <w:szCs w:val="26"/>
        </w:rPr>
        <w:t xml:space="preserve">9.1 Challenges Faced</w:t>
      </w:r>
    </w:p>
    <w:p>
      <w:pPr>
        <w:pStyle w:val="ListParagraph"/>
        <w:numPr>
          <w:ilvl w:val="0"/>
          <w:numId w:val="2"/>
        </w:numPr>
        <w:spacing w:after="60" w:before="60"/>
      </w:pPr>
      <w:r>
        <w:rPr>
          <w:rFonts w:ascii="Arial" w:cs="Arial" w:eastAsia="Arial" w:hAnsi="Arial"/>
          <w:sz w:val="22"/>
          <w:szCs w:val="22"/>
        </w:rPr>
        <w:t xml:space="preserve">Designing a clean and professional UI that builds trust in a legal context</w:t>
      </w:r>
    </w:p>
    <w:p>
      <w:pPr>
        <w:pStyle w:val="ListParagraph"/>
        <w:numPr>
          <w:ilvl w:val="0"/>
          <w:numId w:val="2"/>
        </w:numPr>
        <w:spacing w:after="60" w:before="60"/>
      </w:pPr>
      <w:r>
        <w:rPr>
          <w:rFonts w:ascii="Arial" w:cs="Arial" w:eastAsia="Arial" w:hAnsi="Arial"/>
          <w:sz w:val="22"/>
          <w:szCs w:val="22"/>
        </w:rPr>
        <w:t xml:space="preserve">Implementing a fully functional search and filter system using only vanilla JavaScript</w:t>
      </w:r>
    </w:p>
    <w:p>
      <w:pPr>
        <w:pStyle w:val="ListParagraph"/>
        <w:numPr>
          <w:ilvl w:val="0"/>
          <w:numId w:val="2"/>
        </w:numPr>
        <w:spacing w:after="60" w:before="60"/>
      </w:pPr>
      <w:r>
        <w:rPr>
          <w:rFonts w:ascii="Arial" w:cs="Arial" w:eastAsia="Arial" w:hAnsi="Arial"/>
          <w:sz w:val="22"/>
          <w:szCs w:val="22"/>
        </w:rPr>
        <w:t xml:space="preserve">Creating responsive modal popups for booking, sign in, and registration without any framework</w:t>
      </w:r>
    </w:p>
    <w:p>
      <w:pPr>
        <w:pStyle w:val="ListParagraph"/>
        <w:numPr>
          <w:ilvl w:val="0"/>
          <w:numId w:val="2"/>
        </w:numPr>
        <w:spacing w:after="60" w:before="60"/>
      </w:pPr>
      <w:r>
        <w:rPr>
          <w:rFonts w:ascii="Arial" w:cs="Arial" w:eastAsia="Arial" w:hAnsi="Arial"/>
          <w:sz w:val="22"/>
          <w:szCs w:val="22"/>
        </w:rPr>
        <w:t xml:space="preserve">Structuring the content to serve two very different users — clients and lawyers</w:t>
      </w:r>
    </w:p>
    <w:p>
      <w:pPr>
        <w:pStyle w:val="ListParagraph"/>
        <w:numPr>
          <w:ilvl w:val="0"/>
          <w:numId w:val="2"/>
        </w:numPr>
        <w:spacing w:after="60" w:before="60"/>
      </w:pPr>
      <w:r>
        <w:rPr>
          <w:rFonts w:ascii="Arial" w:cs="Arial" w:eastAsia="Arial" w:hAnsi="Arial"/>
          <w:sz w:val="22"/>
          <w:szCs w:val="22"/>
        </w:rPr>
        <w:t xml:space="preserve">Deploying on Cloudflare Pages and ensuring the domain setup was correct</w:t>
      </w:r>
    </w:p>
    <w:p>
      <w:pPr>
        <w:pStyle w:val="Heading2"/>
        <w:spacing w:after="120" w:before="240"/>
      </w:pPr>
      <w:r>
        <w:rPr>
          <w:rFonts w:ascii="Arial" w:cs="Arial" w:eastAsia="Arial" w:hAnsi="Arial"/>
          <w:b/>
          <w:bCs/>
          <w:color w:val="2E75B6"/>
          <w:sz w:val="26"/>
          <w:szCs w:val="26"/>
        </w:rPr>
        <w:t xml:space="preserve">9.2 Key Learnings</w:t>
      </w:r>
    </w:p>
    <w:p>
      <w:pPr>
        <w:pStyle w:val="ListParagraph"/>
        <w:numPr>
          <w:ilvl w:val="0"/>
          <w:numId w:val="2"/>
        </w:numPr>
        <w:spacing w:after="60" w:before="60"/>
      </w:pPr>
      <w:r>
        <w:rPr>
          <w:rFonts w:ascii="Arial" w:cs="Arial" w:eastAsia="Arial" w:hAnsi="Arial"/>
          <w:sz w:val="22"/>
          <w:szCs w:val="22"/>
        </w:rPr>
        <w:t xml:space="preserve">Improved skills in responsive web design using CSS Flexbox and Grid</w:t>
      </w:r>
    </w:p>
    <w:p>
      <w:pPr>
        <w:pStyle w:val="ListParagraph"/>
        <w:numPr>
          <w:ilvl w:val="0"/>
          <w:numId w:val="2"/>
        </w:numPr>
        <w:spacing w:after="60" w:before="60"/>
      </w:pPr>
      <w:r>
        <w:rPr>
          <w:rFonts w:ascii="Arial" w:cs="Arial" w:eastAsia="Arial" w:hAnsi="Arial"/>
          <w:sz w:val="22"/>
          <w:szCs w:val="22"/>
        </w:rPr>
        <w:t xml:space="preserve">Learned how to manage multiple interactive UI components with vanilla JavaScript</w:t>
      </w:r>
    </w:p>
    <w:p>
      <w:pPr>
        <w:pStyle w:val="ListParagraph"/>
        <w:numPr>
          <w:ilvl w:val="0"/>
          <w:numId w:val="2"/>
        </w:numPr>
        <w:spacing w:after="60" w:before="60"/>
      </w:pPr>
      <w:r>
        <w:rPr>
          <w:rFonts w:ascii="Arial" w:cs="Arial" w:eastAsia="Arial" w:hAnsi="Arial"/>
          <w:sz w:val="22"/>
          <w:szCs w:val="22"/>
        </w:rPr>
        <w:t xml:space="preserve">Understood the importance of UX design in building user trust for professional services</w:t>
      </w:r>
    </w:p>
    <w:p>
      <w:pPr>
        <w:pStyle w:val="ListParagraph"/>
        <w:numPr>
          <w:ilvl w:val="0"/>
          <w:numId w:val="2"/>
        </w:numPr>
        <w:spacing w:after="60" w:before="60"/>
      </w:pPr>
      <w:r>
        <w:rPr>
          <w:rFonts w:ascii="Arial" w:cs="Arial" w:eastAsia="Arial" w:hAnsi="Arial"/>
          <w:sz w:val="22"/>
          <w:szCs w:val="22"/>
        </w:rPr>
        <w:t xml:space="preserve">Gained hands-on experience with Cloudflare Pages for static site deployment</w:t>
      </w:r>
    </w:p>
    <w:p>
      <w:pPr>
        <w:pStyle w:val="ListParagraph"/>
        <w:numPr>
          <w:ilvl w:val="0"/>
          <w:numId w:val="2"/>
        </w:numPr>
        <w:spacing w:after="60" w:before="60"/>
      </w:pPr>
      <w:r>
        <w:rPr>
          <w:rFonts w:ascii="Arial" w:cs="Arial" w:eastAsia="Arial" w:hAnsi="Arial"/>
          <w:sz w:val="22"/>
          <w:szCs w:val="22"/>
        </w:rPr>
        <w:t xml:space="preserve">Learned to structure a multi-section single-page application (SPA-style) effectively</w:t>
      </w:r>
    </w:p>
    <w:p>
      <w:pPr>
        <w:pBdr>
          <w:bottom w:val="single" w:color="2E75B6" w:sz="4" w:space="1"/>
        </w:pBdr>
        <w:spacing w:after="160" w:before="160"/>
      </w:pPr>
    </w:p>
    <w:p>
      <w:pPr>
        <w:pStyle w:val="Heading1"/>
        <w:spacing w:after="150" w:before="300"/>
      </w:pPr>
      <w:r>
        <w:rPr>
          <w:rFonts w:ascii="Arial" w:cs="Arial" w:eastAsia="Arial" w:hAnsi="Arial"/>
          <w:b/>
          <w:bCs/>
          <w:color w:val="1B3A6B"/>
          <w:sz w:val="32"/>
          <w:szCs w:val="32"/>
        </w:rPr>
        <w:t xml:space="preserve">10. Conclusion</w:t>
      </w:r>
    </w:p>
    <w:p>
      <w:pPr>
        <w:spacing w:after="80" w:before="80"/>
      </w:pPr>
      <w:r>
        <w:rPr>
          <w:rFonts w:ascii="Arial" w:cs="Arial" w:eastAsia="Arial" w:hAnsi="Arial"/>
          <w:sz w:val="22"/>
          <w:szCs w:val="22"/>
        </w:rPr>
        <w:t xml:space="preserve">Lexora is a complete, real-world legal consultation web platform that demonstrates strong frontend development skills and a deep understanding of user experience design. The project successfully addresses a genuine problem in the Indian legal services market by providing a transparent, accessible, and professional digital solution.</w:t>
      </w:r>
    </w:p>
    <w:p>
      <w:pPr>
        <w:spacing w:after="80" w:before="100"/>
      </w:pPr>
    </w:p>
    <w:p>
      <w:pPr>
        <w:spacing w:after="80" w:before="80"/>
      </w:pPr>
      <w:r>
        <w:rPr>
          <w:rFonts w:ascii="Arial" w:cs="Arial" w:eastAsia="Arial" w:hAnsi="Arial"/>
          <w:sz w:val="22"/>
          <w:szCs w:val="22"/>
        </w:rPr>
        <w:t xml:space="preserve">Through this project, significant skills were developed in HTML5, CSS3, JavaScript, and deployment — along with a practical understanding of how to design for professional, trust-sensitive domains like legal services.</w:t>
      </w:r>
    </w:p>
    <w:p>
      <w:pPr>
        <w:pBdr>
          <w:bottom w:val="single" w:color="2E75B6" w:sz="4" w:space="1"/>
        </w:pBdr>
        <w:spacing w:after="160" w:before="160"/>
      </w:pPr>
    </w:p>
    <w:p>
      <w:pPr>
        <w:spacing w:after="80" w:before="200"/>
        <w:jc w:val="center"/>
      </w:pPr>
      <w:r>
        <w:rPr>
          <w:rFonts w:ascii="Arial" w:cs="Arial" w:eastAsia="Arial" w:hAnsi="Arial"/>
          <w:i/>
          <w:iCs/>
          <w:color w:val="888888"/>
          <w:sz w:val="18"/>
          <w:szCs w:val="18"/>
        </w:rPr>
        <w:t xml:space="preserve">Submitted as part of Unified Mentor Internship Program | 2026</w:t>
      </w:r>
    </w:p>
    <w:p>
      <w:pPr>
        <w:spacing w:after="0" w:before="0"/>
        <w:jc w:val="center"/>
      </w:pPr>
      <w:r>
        <w:rPr>
          <w:rFonts w:ascii="Arial" w:cs="Arial" w:eastAsia="Arial" w:hAnsi="Arial"/>
          <w:color w:val="2E75B6"/>
          <w:sz w:val="18"/>
          <w:szCs w:val="18"/>
        </w:rPr>
        <w:t xml:space="preserve">https://lexoralaw.pages.dev  |  github.com/jitenadar/Unified-mentor-projects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2026-05-12T12:01:19.439Z</dcterms:created>
  <dcterms:modified xsi:type="dcterms:W3CDTF">2026-05-12T12:01:19.439Z</dcterms:modified>
</cp:coreProperties>
</file>

<file path=docProps/custom.xml><?xml version="1.0" encoding="utf-8"?>
<Properties xmlns="http://schemas.openxmlformats.org/officeDocument/2006/custom-properties" xmlns:vt="http://schemas.openxmlformats.org/officeDocument/2006/docPropsVTypes"/>
</file>