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C283" w14:textId="62533C77" w:rsidR="00A13C96" w:rsidRPr="00A13C96" w:rsidRDefault="00A13C96" w:rsidP="00A13C96">
      <w:pPr>
        <w:shd w:val="clear" w:color="auto" w:fill="FFFFFF"/>
        <w:spacing w:after="0" w:line="240" w:lineRule="auto"/>
        <w:outlineLvl w:val="0"/>
        <w:rPr>
          <w:rFonts w:ascii="Segoe UI" w:eastAsia="Times New Roman" w:hAnsi="Segoe UI" w:cs="Segoe UI"/>
          <w:b/>
          <w:bCs/>
          <w:color w:val="171717"/>
          <w:kern w:val="36"/>
          <w:sz w:val="48"/>
          <w:szCs w:val="48"/>
        </w:rPr>
      </w:pPr>
      <w:r w:rsidRPr="00A13C96">
        <w:rPr>
          <w:rFonts w:ascii="Segoe UI" w:eastAsia="Times New Roman" w:hAnsi="Segoe UI" w:cs="Segoe UI"/>
          <w:b/>
          <w:bCs/>
          <w:color w:val="171717"/>
          <w:kern w:val="36"/>
          <w:sz w:val="48"/>
          <w:szCs w:val="48"/>
        </w:rPr>
        <w:t xml:space="preserve">Set up sign-up and sign-in with an </w:t>
      </w:r>
      <w:r>
        <w:rPr>
          <w:rFonts w:ascii="Segoe UI" w:eastAsia="Times New Roman" w:hAnsi="Segoe UI" w:cs="Segoe UI"/>
          <w:b/>
          <w:bCs/>
          <w:color w:val="171717"/>
          <w:kern w:val="36"/>
          <w:sz w:val="48"/>
          <w:szCs w:val="48"/>
        </w:rPr>
        <w:t>Oracle Cloud</w:t>
      </w:r>
      <w:r w:rsidRPr="00A13C96">
        <w:rPr>
          <w:rFonts w:ascii="Segoe UI" w:eastAsia="Times New Roman" w:hAnsi="Segoe UI" w:cs="Segoe UI"/>
          <w:b/>
          <w:bCs/>
          <w:color w:val="171717"/>
          <w:kern w:val="36"/>
          <w:sz w:val="48"/>
          <w:szCs w:val="48"/>
        </w:rPr>
        <w:t xml:space="preserve"> account using Azure Active Directory B2C</w:t>
      </w:r>
    </w:p>
    <w:p w14:paraId="5A98BF49" w14:textId="4BBACB90" w:rsidR="005F178E" w:rsidRDefault="005F178E"/>
    <w:p w14:paraId="58203B29" w14:textId="4D988797" w:rsidR="0028573B" w:rsidRDefault="0028573B">
      <w:pPr>
        <w:rPr>
          <w:rFonts w:ascii="Segoe UI" w:hAnsi="Segoe UI" w:cs="Segoe UI"/>
          <w:color w:val="171717"/>
          <w:shd w:val="clear" w:color="auto" w:fill="FFFFFF"/>
        </w:rPr>
      </w:pPr>
      <w:r>
        <w:rPr>
          <w:rStyle w:val="Strong"/>
          <w:rFonts w:ascii="Segoe UI" w:hAnsi="Segoe UI" w:cs="Segoe UI"/>
          <w:i/>
          <w:iCs/>
          <w:color w:val="171717"/>
          <w:shd w:val="clear" w:color="auto" w:fill="FFFFFF"/>
        </w:rPr>
        <w:t>Before you begin</w:t>
      </w:r>
      <w:r>
        <w:rPr>
          <w:rFonts w:ascii="Segoe UI" w:hAnsi="Segoe UI" w:cs="Segoe UI"/>
          <w:color w:val="171717"/>
          <w:shd w:val="clear" w:color="auto" w:fill="FFFFFF"/>
        </w:rPr>
        <w:t>, use the selector above to choose the type of policy you’re configuring. Azure AD B2C offers two methods of defining how users interact with your applications: through predefined </w:t>
      </w:r>
      <w:hyperlink r:id="rId7" w:history="1">
        <w:r>
          <w:rPr>
            <w:rStyle w:val="Hyperlink"/>
            <w:rFonts w:ascii="Segoe UI" w:hAnsi="Segoe UI" w:cs="Segoe UI"/>
            <w:shd w:val="clear" w:color="auto" w:fill="FFFFFF"/>
          </w:rPr>
          <w:t>user flows</w:t>
        </w:r>
      </w:hyperlink>
      <w:r>
        <w:rPr>
          <w:rFonts w:ascii="Segoe UI" w:hAnsi="Segoe UI" w:cs="Segoe UI"/>
          <w:color w:val="171717"/>
          <w:shd w:val="clear" w:color="auto" w:fill="FFFFFF"/>
        </w:rPr>
        <w:t>, or through fully configurable </w:t>
      </w:r>
      <w:hyperlink r:id="rId8" w:history="1">
        <w:r>
          <w:rPr>
            <w:rStyle w:val="Hyperlink"/>
            <w:rFonts w:ascii="Segoe UI" w:hAnsi="Segoe UI" w:cs="Segoe UI"/>
            <w:shd w:val="clear" w:color="auto" w:fill="FFFFFF"/>
          </w:rPr>
          <w:t>custom policies</w:t>
        </w:r>
      </w:hyperlink>
      <w:r>
        <w:rPr>
          <w:rFonts w:ascii="Segoe UI" w:hAnsi="Segoe UI" w:cs="Segoe UI"/>
          <w:color w:val="171717"/>
          <w:shd w:val="clear" w:color="auto" w:fill="FFFFFF"/>
        </w:rPr>
        <w:t>. The steps required in this article are different for each method.</w:t>
      </w:r>
    </w:p>
    <w:p w14:paraId="6F9699B3" w14:textId="24A985FD" w:rsidR="0028573B" w:rsidRDefault="0028573B">
      <w:pPr>
        <w:rPr>
          <w:rFonts w:ascii="Segoe UI" w:hAnsi="Segoe UI" w:cs="Segoe UI"/>
          <w:color w:val="171717"/>
          <w:shd w:val="clear" w:color="auto" w:fill="FFFFFF"/>
        </w:rPr>
      </w:pPr>
    </w:p>
    <w:p w14:paraId="2A567699" w14:textId="77777777" w:rsidR="00FB2975" w:rsidRDefault="00FB2975" w:rsidP="00FB2975">
      <w:pPr>
        <w:pStyle w:val="Heading2"/>
        <w:shd w:val="clear" w:color="auto" w:fill="FFFFFF"/>
        <w:rPr>
          <w:rFonts w:ascii="Segoe UI" w:hAnsi="Segoe UI" w:cs="Segoe UI"/>
          <w:color w:val="171717"/>
        </w:rPr>
      </w:pPr>
      <w:r>
        <w:rPr>
          <w:rFonts w:ascii="Segoe UI" w:hAnsi="Segoe UI" w:cs="Segoe UI"/>
          <w:color w:val="171717"/>
        </w:rPr>
        <w:t>Prerequisites</w:t>
      </w:r>
    </w:p>
    <w:p w14:paraId="52109F93" w14:textId="33CCCF09" w:rsidR="00FB2975" w:rsidRDefault="00F713AD" w:rsidP="00FB2975">
      <w:pPr>
        <w:numPr>
          <w:ilvl w:val="0"/>
          <w:numId w:val="1"/>
        </w:numPr>
        <w:shd w:val="clear" w:color="auto" w:fill="FFFFFF"/>
        <w:spacing w:after="0" w:line="240" w:lineRule="auto"/>
        <w:ind w:left="1290"/>
        <w:rPr>
          <w:rFonts w:ascii="Segoe UI" w:hAnsi="Segoe UI" w:cs="Segoe UI"/>
          <w:color w:val="171717"/>
        </w:rPr>
      </w:pPr>
      <w:hyperlink r:id="rId9" w:history="1">
        <w:r w:rsidR="00FB2975">
          <w:rPr>
            <w:rStyle w:val="Hyperlink"/>
            <w:rFonts w:ascii="Segoe UI" w:hAnsi="Segoe UI" w:cs="Segoe UI"/>
            <w:u w:val="none"/>
          </w:rPr>
          <w:t>Create a user flow</w:t>
        </w:r>
      </w:hyperlink>
      <w:r w:rsidR="00FB2975">
        <w:rPr>
          <w:rFonts w:ascii="Segoe UI" w:hAnsi="Segoe UI" w:cs="Segoe UI"/>
          <w:color w:val="171717"/>
        </w:rPr>
        <w:t xml:space="preserve"> to enable users to sign up and sign </w:t>
      </w:r>
      <w:r w:rsidR="00EC3E62">
        <w:rPr>
          <w:rFonts w:ascii="Segoe UI" w:hAnsi="Segoe UI" w:cs="Segoe UI"/>
          <w:color w:val="171717"/>
        </w:rPr>
        <w:t>into</w:t>
      </w:r>
      <w:r w:rsidR="00FB2975">
        <w:rPr>
          <w:rFonts w:ascii="Segoe UI" w:hAnsi="Segoe UI" w:cs="Segoe UI"/>
          <w:color w:val="171717"/>
        </w:rPr>
        <w:t xml:space="preserve"> your application.</w:t>
      </w:r>
    </w:p>
    <w:p w14:paraId="62C6BBFE" w14:textId="77777777" w:rsidR="00FB2975" w:rsidRDefault="00FB2975" w:rsidP="00FB2975">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If you haven't already done so, </w:t>
      </w:r>
      <w:hyperlink r:id="rId10" w:history="1">
        <w:r>
          <w:rPr>
            <w:rStyle w:val="Hyperlink"/>
            <w:rFonts w:ascii="Segoe UI" w:hAnsi="Segoe UI" w:cs="Segoe UI"/>
            <w:u w:val="none"/>
          </w:rPr>
          <w:t>register a web application</w:t>
        </w:r>
      </w:hyperlink>
      <w:r>
        <w:rPr>
          <w:rFonts w:ascii="Segoe UI" w:hAnsi="Segoe UI" w:cs="Segoe UI"/>
          <w:color w:val="171717"/>
        </w:rPr>
        <w:t>, and </w:t>
      </w:r>
      <w:hyperlink r:id="rId11" w:anchor="enable-id-token-implicit-grant" w:history="1">
        <w:r>
          <w:rPr>
            <w:rStyle w:val="Hyperlink"/>
            <w:rFonts w:ascii="Segoe UI" w:hAnsi="Segoe UI" w:cs="Segoe UI"/>
            <w:u w:val="none"/>
          </w:rPr>
          <w:t>enable ID token implicit grant</w:t>
        </w:r>
      </w:hyperlink>
      <w:r>
        <w:rPr>
          <w:rFonts w:ascii="Segoe UI" w:hAnsi="Segoe UI" w:cs="Segoe UI"/>
          <w:color w:val="171717"/>
        </w:rPr>
        <w:t>.</w:t>
      </w:r>
    </w:p>
    <w:p w14:paraId="16860C5C" w14:textId="37D1E1EB" w:rsidR="00FB2975" w:rsidRDefault="00FB2975"/>
    <w:p w14:paraId="34D7596C" w14:textId="563E4E34" w:rsidR="001A34DE" w:rsidRPr="005E2B41" w:rsidRDefault="001A34DE" w:rsidP="005E2B41">
      <w:pPr>
        <w:pStyle w:val="Heading2"/>
        <w:shd w:val="clear" w:color="auto" w:fill="FFFFFF"/>
        <w:rPr>
          <w:rFonts w:ascii="Segoe UI" w:hAnsi="Segoe UI" w:cs="Segoe UI"/>
          <w:color w:val="171717"/>
        </w:rPr>
      </w:pPr>
      <w:r>
        <w:rPr>
          <w:rFonts w:ascii="Segoe UI" w:hAnsi="Segoe UI" w:cs="Segoe UI"/>
          <w:color w:val="171717"/>
        </w:rPr>
        <w:t xml:space="preserve">Create an app in the Oracle IDCS developer </w:t>
      </w:r>
      <w:r w:rsidR="005E2B41">
        <w:rPr>
          <w:rFonts w:ascii="Segoe UI" w:hAnsi="Segoe UI" w:cs="Segoe UI"/>
          <w:color w:val="171717"/>
        </w:rPr>
        <w:t>dashboard.</w:t>
      </w:r>
    </w:p>
    <w:p w14:paraId="2D4FC3E1" w14:textId="671CBE4A" w:rsidR="00251F7F" w:rsidRPr="00251F7F" w:rsidRDefault="00251F7F" w:rsidP="00251F7F">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 xml:space="preserve">To enable sign-in for users with an </w:t>
      </w:r>
      <w:r>
        <w:rPr>
          <w:rFonts w:ascii="Segoe UI" w:eastAsia="Times New Roman" w:hAnsi="Segoe UI" w:cs="Segoe UI"/>
          <w:color w:val="171717"/>
          <w:sz w:val="24"/>
          <w:szCs w:val="24"/>
        </w:rPr>
        <w:t>Oracle IDCS</w:t>
      </w:r>
      <w:r w:rsidRPr="00251F7F">
        <w:rPr>
          <w:rFonts w:ascii="Segoe UI" w:eastAsia="Times New Roman" w:hAnsi="Segoe UI" w:cs="Segoe UI"/>
          <w:color w:val="171717"/>
          <w:sz w:val="24"/>
          <w:szCs w:val="24"/>
        </w:rPr>
        <w:t xml:space="preserve"> account in Azure Active Directory B2C (Azure AD B2C), you need to create an application in </w:t>
      </w:r>
      <w:hyperlink r:id="rId12" w:history="1">
        <w:r>
          <w:rPr>
            <w:rFonts w:ascii="Segoe UI" w:eastAsia="Times New Roman" w:hAnsi="Segoe UI" w:cs="Segoe UI"/>
            <w:color w:val="0000FF"/>
            <w:sz w:val="24"/>
            <w:szCs w:val="24"/>
            <w:u w:val="single"/>
          </w:rPr>
          <w:t xml:space="preserve">Oracle IDCS Cloud </w:t>
        </w:r>
      </w:hyperlink>
      <w:r w:rsidRPr="00251F7F">
        <w:rPr>
          <w:rFonts w:ascii="Segoe UI" w:eastAsia="Times New Roman" w:hAnsi="Segoe UI" w:cs="Segoe UI"/>
          <w:color w:val="171717"/>
          <w:sz w:val="24"/>
          <w:szCs w:val="24"/>
        </w:rPr>
        <w:t>. For more information, see </w:t>
      </w:r>
      <w:hyperlink r:id="rId13" w:history="1">
        <w:r w:rsidR="000F0174">
          <w:rPr>
            <w:rFonts w:ascii="Segoe UI" w:eastAsia="Times New Roman" w:hAnsi="Segoe UI" w:cs="Segoe UI"/>
            <w:color w:val="0000FF"/>
            <w:sz w:val="24"/>
            <w:szCs w:val="24"/>
            <w:u w:val="single"/>
          </w:rPr>
          <w:t>Create Oracle Identity cloud services</w:t>
        </w:r>
      </w:hyperlink>
      <w:r w:rsidRPr="00251F7F">
        <w:rPr>
          <w:rFonts w:ascii="Segoe UI" w:eastAsia="Times New Roman" w:hAnsi="Segoe UI" w:cs="Segoe UI"/>
          <w:color w:val="171717"/>
          <w:sz w:val="24"/>
          <w:szCs w:val="24"/>
        </w:rPr>
        <w:t xml:space="preserve">. If you don't already have an </w:t>
      </w:r>
      <w:r w:rsidR="000F0174">
        <w:rPr>
          <w:rFonts w:ascii="Segoe UI" w:eastAsia="Times New Roman" w:hAnsi="Segoe UI" w:cs="Segoe UI"/>
          <w:color w:val="171717"/>
          <w:sz w:val="24"/>
          <w:szCs w:val="24"/>
        </w:rPr>
        <w:t>Oracle</w:t>
      </w:r>
      <w:r w:rsidRPr="00251F7F">
        <w:rPr>
          <w:rFonts w:ascii="Segoe UI" w:eastAsia="Times New Roman" w:hAnsi="Segoe UI" w:cs="Segoe UI"/>
          <w:color w:val="171717"/>
          <w:sz w:val="24"/>
          <w:szCs w:val="24"/>
        </w:rPr>
        <w:t xml:space="preserve"> account, you can sign up at </w:t>
      </w:r>
      <w:hyperlink r:id="rId14" w:history="1">
        <w:r w:rsidR="000F0174" w:rsidRPr="00251F7F">
          <w:rPr>
            <w:rStyle w:val="Hyperlink"/>
            <w:rFonts w:ascii="Segoe UI" w:eastAsia="Times New Roman" w:hAnsi="Segoe UI" w:cs="Segoe UI"/>
            <w:sz w:val="24"/>
            <w:szCs w:val="24"/>
          </w:rPr>
          <w:t>https://</w:t>
        </w:r>
        <w:r w:rsidR="000F0174" w:rsidRPr="00A8776E">
          <w:rPr>
            <w:rStyle w:val="Hyperlink"/>
            <w:rFonts w:ascii="Segoe UI" w:eastAsia="Times New Roman" w:hAnsi="Segoe UI" w:cs="Segoe UI"/>
            <w:sz w:val="24"/>
            <w:szCs w:val="24"/>
          </w:rPr>
          <w:t>Cloud</w:t>
        </w:r>
        <w:r w:rsidR="000F0174" w:rsidRPr="00251F7F">
          <w:rPr>
            <w:rStyle w:val="Hyperlink"/>
            <w:rFonts w:ascii="Segoe UI" w:eastAsia="Times New Roman" w:hAnsi="Segoe UI" w:cs="Segoe UI"/>
            <w:sz w:val="24"/>
            <w:szCs w:val="24"/>
          </w:rPr>
          <w:t>.</w:t>
        </w:r>
        <w:r w:rsidR="000F0174" w:rsidRPr="00A8776E">
          <w:rPr>
            <w:rStyle w:val="Hyperlink"/>
            <w:rFonts w:ascii="Segoe UI" w:eastAsia="Times New Roman" w:hAnsi="Segoe UI" w:cs="Segoe UI"/>
            <w:sz w:val="24"/>
            <w:szCs w:val="24"/>
          </w:rPr>
          <w:t>oracle.</w:t>
        </w:r>
        <w:r w:rsidR="000F0174" w:rsidRPr="00251F7F">
          <w:rPr>
            <w:rStyle w:val="Hyperlink"/>
            <w:rFonts w:ascii="Segoe UI" w:eastAsia="Times New Roman" w:hAnsi="Segoe UI" w:cs="Segoe UI"/>
            <w:sz w:val="24"/>
            <w:szCs w:val="24"/>
          </w:rPr>
          <w:t>com/</w:t>
        </w:r>
      </w:hyperlink>
      <w:r w:rsidRPr="00251F7F">
        <w:rPr>
          <w:rFonts w:ascii="Segoe UI" w:eastAsia="Times New Roman" w:hAnsi="Segoe UI" w:cs="Segoe UI"/>
          <w:color w:val="171717"/>
          <w:sz w:val="24"/>
          <w:szCs w:val="24"/>
        </w:rPr>
        <w:t>.</w:t>
      </w:r>
    </w:p>
    <w:p w14:paraId="681A6787" w14:textId="2253272B" w:rsidR="00251F7F" w:rsidRPr="00251F7F" w:rsidRDefault="00251F7F" w:rsidP="00251F7F">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Sign in to the </w:t>
      </w:r>
      <w:hyperlink r:id="rId15" w:history="1">
        <w:r w:rsidR="000F0174">
          <w:rPr>
            <w:rFonts w:ascii="Segoe UI" w:eastAsia="Times New Roman" w:hAnsi="Segoe UI" w:cs="Segoe UI"/>
            <w:color w:val="0000FF"/>
            <w:sz w:val="24"/>
            <w:szCs w:val="24"/>
            <w:u w:val="single"/>
          </w:rPr>
          <w:t>Oracle Cloud Developer Console</w:t>
        </w:r>
      </w:hyperlink>
      <w:r w:rsidRPr="00251F7F">
        <w:rPr>
          <w:rFonts w:ascii="Segoe UI" w:eastAsia="Times New Roman" w:hAnsi="Segoe UI" w:cs="Segoe UI"/>
          <w:color w:val="171717"/>
          <w:sz w:val="24"/>
          <w:szCs w:val="24"/>
        </w:rPr>
        <w:t xml:space="preserve"> with your </w:t>
      </w:r>
      <w:r w:rsidR="000F0174">
        <w:rPr>
          <w:rFonts w:ascii="Segoe UI" w:eastAsia="Times New Roman" w:hAnsi="Segoe UI" w:cs="Segoe UI"/>
          <w:color w:val="171717"/>
          <w:sz w:val="24"/>
          <w:szCs w:val="24"/>
        </w:rPr>
        <w:t>Oracle cloud</w:t>
      </w:r>
      <w:r w:rsidRPr="00251F7F">
        <w:rPr>
          <w:rFonts w:ascii="Segoe UI" w:eastAsia="Times New Roman" w:hAnsi="Segoe UI" w:cs="Segoe UI"/>
          <w:color w:val="171717"/>
          <w:sz w:val="24"/>
          <w:szCs w:val="24"/>
        </w:rPr>
        <w:t xml:space="preserve"> account credentials.</w:t>
      </w:r>
    </w:p>
    <w:p w14:paraId="5E8ED12C" w14:textId="36340326" w:rsidR="000F0174"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From the Dashboard, select </w:t>
      </w:r>
      <w:r w:rsidRPr="00251F7F">
        <w:rPr>
          <w:rFonts w:ascii="Segoe UI" w:eastAsia="Times New Roman" w:hAnsi="Segoe UI" w:cs="Segoe UI"/>
          <w:b/>
          <w:bCs/>
          <w:color w:val="171717"/>
          <w:sz w:val="24"/>
          <w:szCs w:val="24"/>
        </w:rPr>
        <w:t xml:space="preserve">Login with </w:t>
      </w:r>
      <w:r w:rsidR="000F0174">
        <w:rPr>
          <w:rFonts w:ascii="Segoe UI" w:eastAsia="Times New Roman" w:hAnsi="Segoe UI" w:cs="Segoe UI"/>
          <w:b/>
          <w:bCs/>
          <w:color w:val="171717"/>
          <w:sz w:val="24"/>
          <w:szCs w:val="24"/>
        </w:rPr>
        <w:t>Oracle</w:t>
      </w:r>
      <w:r w:rsidR="000F0174">
        <w:rPr>
          <w:rFonts w:ascii="Segoe UI" w:eastAsia="Times New Roman" w:hAnsi="Segoe UI" w:cs="Segoe UI"/>
          <w:color w:val="171717"/>
          <w:sz w:val="24"/>
          <w:szCs w:val="24"/>
        </w:rPr>
        <w:t xml:space="preserve"> </w:t>
      </w:r>
      <w:r w:rsidR="000F0174" w:rsidRPr="000F0174">
        <w:rPr>
          <w:rFonts w:ascii="Segoe UI" w:eastAsia="Times New Roman" w:hAnsi="Segoe UI" w:cs="Segoe UI"/>
          <w:b/>
          <w:bCs/>
          <w:color w:val="171717"/>
          <w:sz w:val="24"/>
          <w:szCs w:val="24"/>
        </w:rPr>
        <w:t>Cloud Account</w:t>
      </w:r>
    </w:p>
    <w:p w14:paraId="4E955DF7" w14:textId="5D20B49D"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Create an </w:t>
      </w:r>
      <w:r w:rsidRPr="00635365">
        <w:rPr>
          <w:rFonts w:ascii="Segoe UI" w:eastAsia="Times New Roman" w:hAnsi="Segoe UI" w:cs="Segoe UI"/>
          <w:b/>
          <w:bCs/>
          <w:color w:val="171717"/>
          <w:sz w:val="24"/>
          <w:szCs w:val="24"/>
        </w:rPr>
        <w:t>Oracle Identity Cloud Service application</w:t>
      </w:r>
      <w:r w:rsidRPr="000F0174">
        <w:rPr>
          <w:rFonts w:ascii="Segoe UI" w:eastAsia="Times New Roman" w:hAnsi="Segoe UI" w:cs="Segoe UI"/>
          <w:color w:val="171717"/>
          <w:sz w:val="24"/>
          <w:szCs w:val="24"/>
        </w:rPr>
        <w:t xml:space="preserve"> to define the OAuth resource and OAuth client relationships. This Oracle Identity Cloud Service application can be configured as an OAuth resource server for accessing data resources using OAuth. </w:t>
      </w:r>
      <w:r w:rsidR="001814C6">
        <w:rPr>
          <w:rFonts w:ascii="Segoe UI" w:eastAsia="Times New Roman" w:hAnsi="Segoe UI" w:cs="Segoe UI"/>
          <w:color w:val="171717"/>
          <w:sz w:val="24"/>
          <w:szCs w:val="24"/>
        </w:rPr>
        <w:t>Please provide below information.</w:t>
      </w:r>
    </w:p>
    <w:p w14:paraId="07224F85" w14:textId="4AA60B8E" w:rsidR="00635365" w:rsidRPr="000F0174" w:rsidRDefault="00635365" w:rsidP="00635365">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5F1626B8" wp14:editId="5E6B9E3F">
            <wp:extent cx="4819422" cy="4724400"/>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824479" cy="4729358"/>
                    </a:xfrm>
                    <a:prstGeom prst="rect">
                      <a:avLst/>
                    </a:prstGeom>
                  </pic:spPr>
                </pic:pic>
              </a:graphicData>
            </a:graphic>
          </wp:inline>
        </w:drawing>
      </w:r>
    </w:p>
    <w:p w14:paraId="5342B149" w14:textId="4D889DDD" w:rsidR="00251F7F" w:rsidRDefault="007554C6"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Click on Oracle Identity Cloud Service URL and login with Oracle Cloud Account.</w:t>
      </w:r>
    </w:p>
    <w:p w14:paraId="387B8AEC" w14:textId="768D42F1" w:rsidR="007E40B5" w:rsidRDefault="007E40B5" w:rsidP="007E40B5">
      <w:pPr>
        <w:shd w:val="clear" w:color="auto" w:fill="FFFFFF"/>
        <w:spacing w:after="0" w:line="240" w:lineRule="auto"/>
        <w:ind w:left="1290"/>
        <w:rPr>
          <w:rFonts w:ascii="Segoe UI" w:eastAsia="Times New Roman" w:hAnsi="Segoe UI" w:cs="Segoe UI"/>
          <w:color w:val="171717"/>
          <w:sz w:val="24"/>
          <w:szCs w:val="24"/>
        </w:rPr>
      </w:pPr>
    </w:p>
    <w:p w14:paraId="244E1522" w14:textId="7A8D5243" w:rsidR="007E40B5" w:rsidRDefault="007E40B5" w:rsidP="007E40B5">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2E5B7139" wp14:editId="037AE6A6">
            <wp:extent cx="7138988" cy="2868124"/>
            <wp:effectExtent l="0" t="0" r="508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7143820" cy="2870065"/>
                    </a:xfrm>
                    <a:prstGeom prst="rect">
                      <a:avLst/>
                    </a:prstGeom>
                  </pic:spPr>
                </pic:pic>
              </a:graphicData>
            </a:graphic>
          </wp:inline>
        </w:drawing>
      </w:r>
    </w:p>
    <w:p w14:paraId="1A99C350" w14:textId="77777777" w:rsidR="004A5DE2" w:rsidRPr="000F0174" w:rsidRDefault="004A5DE2" w:rsidP="007E40B5">
      <w:pPr>
        <w:shd w:val="clear" w:color="auto" w:fill="FFFFFF"/>
        <w:spacing w:after="0" w:line="240" w:lineRule="auto"/>
        <w:ind w:left="1290"/>
        <w:rPr>
          <w:rFonts w:ascii="Segoe UI" w:eastAsia="Times New Roman" w:hAnsi="Segoe UI" w:cs="Segoe UI"/>
          <w:color w:val="171717"/>
          <w:sz w:val="24"/>
          <w:szCs w:val="24"/>
        </w:rPr>
      </w:pPr>
    </w:p>
    <w:p w14:paraId="01FBCA08" w14:textId="5BE1F458" w:rsidR="004A5DE2" w:rsidRDefault="004A5DE2"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After Successful Login, Create Application.</w:t>
      </w:r>
    </w:p>
    <w:p w14:paraId="40980E38" w14:textId="17E687FE"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In the Oracle Identity Cloud Service console, select the </w:t>
      </w:r>
      <w:r w:rsidRPr="000F0174">
        <w:rPr>
          <w:rFonts w:ascii="Segoe UI" w:eastAsia="Times New Roman" w:hAnsi="Segoe UI" w:cs="Segoe UI"/>
          <w:b/>
          <w:bCs/>
          <w:color w:val="171717"/>
          <w:sz w:val="24"/>
          <w:szCs w:val="24"/>
        </w:rPr>
        <w:t>Application tab</w:t>
      </w:r>
      <w:r w:rsidRPr="000F0174">
        <w:rPr>
          <w:rFonts w:ascii="Segoe UI" w:eastAsia="Times New Roman" w:hAnsi="Segoe UI" w:cs="Segoe UI"/>
          <w:color w:val="171717"/>
          <w:sz w:val="24"/>
          <w:szCs w:val="24"/>
        </w:rPr>
        <w:t>, click Add, and then in the Add Application window, select Trusted Application.</w:t>
      </w:r>
    </w:p>
    <w:p w14:paraId="047678BA" w14:textId="5002214E" w:rsidR="004354B6" w:rsidRDefault="004354B6" w:rsidP="004354B6">
      <w:pPr>
        <w:shd w:val="clear" w:color="auto" w:fill="FFFFFF"/>
        <w:spacing w:after="0" w:line="240" w:lineRule="auto"/>
        <w:ind w:left="1290"/>
        <w:rPr>
          <w:rFonts w:ascii="Segoe UI" w:eastAsia="Times New Roman" w:hAnsi="Segoe UI" w:cs="Segoe UI"/>
          <w:color w:val="171717"/>
          <w:sz w:val="24"/>
          <w:szCs w:val="24"/>
        </w:rPr>
      </w:pPr>
    </w:p>
    <w:p w14:paraId="7CC48DD7" w14:textId="556A9C64" w:rsidR="004354B6" w:rsidRPr="000F0174" w:rsidRDefault="00CB0C8B" w:rsidP="004354B6">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75FE91C0" wp14:editId="302B04E9">
            <wp:extent cx="10458450" cy="3505847"/>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10464619" cy="3507915"/>
                    </a:xfrm>
                    <a:prstGeom prst="rect">
                      <a:avLst/>
                    </a:prstGeom>
                  </pic:spPr>
                </pic:pic>
              </a:graphicData>
            </a:graphic>
          </wp:inline>
        </w:drawing>
      </w:r>
    </w:p>
    <w:p w14:paraId="246645E0"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On the Details page of the Add Trusted Application wizard, give the new application a name. If you want, set other values such as description and tags. Click Next.</w:t>
      </w:r>
    </w:p>
    <w:p w14:paraId="02935974"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On the Client page, select Configure this application as a client now. </w:t>
      </w:r>
    </w:p>
    <w:p w14:paraId="69DB57A8"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Additional options appear on the page. Set the following values: </w:t>
      </w:r>
    </w:p>
    <w:p w14:paraId="1EBEC1CB"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Allowed Grant Types: Client Credentials and JWT Assertion. </w:t>
      </w:r>
    </w:p>
    <w:p w14:paraId="171D5999" w14:textId="09060D82"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Redirect URL: Enter a Redirect URL for the user to be sent after authentication, such as the Oracle SaaS application home page. </w:t>
      </w:r>
    </w:p>
    <w:p w14:paraId="4840FA6F" w14:textId="7FD455BA"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p>
    <w:p w14:paraId="0FE9C5DF" w14:textId="07D68EAD"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w:t>
      </w:r>
      <w:hyperlink w:history="1">
        <w:r w:rsidRPr="001A7209">
          <w:rPr>
            <w:rStyle w:val="Hyperlink"/>
            <w:rFonts w:ascii="Segoe UI" w:eastAsia="Times New Roman" w:hAnsi="Segoe UI" w:cs="Segoe UI"/>
            <w:sz w:val="24"/>
            <w:szCs w:val="24"/>
          </w:rPr>
          <w:t>https://</w:t>
        </w:r>
        <w:r w:rsidRPr="001A7209">
          <w:rPr>
            <w:rStyle w:val="Hyperlink"/>
            <w:rFonts w:ascii="Segoe UI" w:eastAsia="Times New Roman" w:hAnsi="Segoe UI" w:cs="Segoe UI"/>
            <w:sz w:val="24"/>
            <w:szCs w:val="24"/>
          </w:rPr>
          <w:t>&lt;tenantname&gt;</w:t>
        </w:r>
        <w:r w:rsidRPr="001A7209">
          <w:rPr>
            <w:rStyle w:val="Hyperlink"/>
            <w:rFonts w:ascii="Segoe UI" w:eastAsia="Times New Roman" w:hAnsi="Segoe UI" w:cs="Segoe UI"/>
            <w:sz w:val="24"/>
            <w:szCs w:val="24"/>
          </w:rPr>
          <w:t>.b2clogin.com/</w:t>
        </w:r>
        <w:r w:rsidRPr="001A7209">
          <w:rPr>
            <w:rStyle w:val="Hyperlink"/>
            <w:rFonts w:ascii="Segoe UI" w:eastAsia="Times New Roman" w:hAnsi="Segoe UI" w:cs="Segoe UI"/>
            <w:sz w:val="24"/>
            <w:szCs w:val="24"/>
          </w:rPr>
          <w:t>&lt;tenantName&gt;</w:t>
        </w:r>
        <w:r w:rsidRPr="001A7209">
          <w:rPr>
            <w:rStyle w:val="Hyperlink"/>
            <w:rFonts w:ascii="Segoe UI" w:eastAsia="Times New Roman" w:hAnsi="Segoe UI" w:cs="Segoe UI"/>
            <w:sz w:val="24"/>
            <w:szCs w:val="24"/>
          </w:rPr>
          <w:t>.onmicrosoft.com/oauth2/authresp</w:t>
        </w:r>
      </w:hyperlink>
      <w:r>
        <w:rPr>
          <w:rFonts w:ascii="Segoe UI" w:eastAsia="Times New Roman" w:hAnsi="Segoe UI" w:cs="Segoe UI"/>
          <w:color w:val="171717"/>
          <w:sz w:val="24"/>
          <w:szCs w:val="24"/>
        </w:rPr>
        <w:t>)</w:t>
      </w:r>
    </w:p>
    <w:p w14:paraId="12A7704C" w14:textId="0A9FBDDD"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p>
    <w:p w14:paraId="2D43755E" w14:textId="6372C9F0" w:rsidR="00CB0C8B" w:rsidRPr="000F0174" w:rsidRDefault="00CB0C8B" w:rsidP="00CB0C8B">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45B9DF9E" wp14:editId="08BA36A3">
            <wp:extent cx="6143625" cy="540517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7778" cy="5408833"/>
                    </a:xfrm>
                    <a:prstGeom prst="rect">
                      <a:avLst/>
                    </a:prstGeom>
                  </pic:spPr>
                </pic:pic>
              </a:graphicData>
            </a:graphic>
          </wp:inline>
        </w:drawing>
      </w:r>
    </w:p>
    <w:p w14:paraId="5C02F5AF"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Client Type: Select the Confidential option. </w:t>
      </w:r>
    </w:p>
    <w:p w14:paraId="78980FC4"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On the Resources page, select Configure this application as a resource server now. </w:t>
      </w:r>
    </w:p>
    <w:p w14:paraId="7CA1C032"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Additional options appear on the page.</w:t>
      </w:r>
    </w:p>
    <w:p w14:paraId="645730E1"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Set the following values:</w:t>
      </w:r>
    </w:p>
    <w:p w14:paraId="7FFB052C" w14:textId="784C8B23"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Primary Audience: &lt;your Oracle </w:t>
      </w:r>
      <w:r w:rsidR="004A5DE2" w:rsidRPr="000F0174">
        <w:rPr>
          <w:rFonts w:ascii="Segoe UI" w:eastAsia="Times New Roman" w:hAnsi="Segoe UI" w:cs="Segoe UI"/>
          <w:color w:val="171717"/>
          <w:sz w:val="24"/>
          <w:szCs w:val="24"/>
        </w:rPr>
        <w:t xml:space="preserve">Applications </w:t>
      </w:r>
      <w:r w:rsidR="004A5DE2">
        <w:rPr>
          <w:rFonts w:ascii="Segoe UI" w:eastAsia="Times New Roman" w:hAnsi="Segoe UI" w:cs="Segoe UI"/>
          <w:color w:val="171717"/>
          <w:sz w:val="24"/>
          <w:szCs w:val="24"/>
        </w:rPr>
        <w:t>base address</w:t>
      </w:r>
      <w:r w:rsidR="004A5DE2" w:rsidRPr="000F0174">
        <w:rPr>
          <w:rFonts w:ascii="Segoe UI" w:eastAsia="Times New Roman" w:hAnsi="Segoe UI" w:cs="Segoe UI"/>
          <w:color w:val="171717"/>
          <w:sz w:val="24"/>
          <w:szCs w:val="24"/>
        </w:rPr>
        <w:t>&gt;</w:t>
      </w:r>
      <w:r w:rsidRPr="000F0174">
        <w:rPr>
          <w:rFonts w:ascii="Segoe UI" w:eastAsia="Times New Roman" w:hAnsi="Segoe UI" w:cs="Segoe UI"/>
          <w:color w:val="171717"/>
          <w:sz w:val="24"/>
          <w:szCs w:val="24"/>
        </w:rPr>
        <w:t xml:space="preserve">. </w:t>
      </w:r>
    </w:p>
    <w:p w14:paraId="5C02563A" w14:textId="20D468B2"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Allowed Scopes: Click </w:t>
      </w:r>
      <w:r w:rsidR="000F0174" w:rsidRPr="000F0174">
        <w:rPr>
          <w:rFonts w:ascii="Segoe UI" w:eastAsia="Times New Roman" w:hAnsi="Segoe UI" w:cs="Segoe UI"/>
          <w:color w:val="171717"/>
          <w:sz w:val="24"/>
          <w:szCs w:val="24"/>
        </w:rPr>
        <w:t>Add and</w:t>
      </w:r>
      <w:r w:rsidRPr="000F0174">
        <w:rPr>
          <w:rFonts w:ascii="Segoe UI" w:eastAsia="Times New Roman" w:hAnsi="Segoe UI" w:cs="Segoe UI"/>
          <w:color w:val="171717"/>
          <w:sz w:val="24"/>
          <w:szCs w:val="24"/>
        </w:rPr>
        <w:t xml:space="preserve"> create a scope with the value /. Check the Requires Consent box. </w:t>
      </w:r>
    </w:p>
    <w:p w14:paraId="60B2E8FA"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Click Next, and on the Authorization page, click Finish to save the application.</w:t>
      </w:r>
    </w:p>
    <w:p w14:paraId="012EB228" w14:textId="77777777" w:rsid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An “Application Added” notification is shown. </w:t>
      </w:r>
      <w:r w:rsidRPr="000F0174">
        <w:rPr>
          <w:rFonts w:ascii="Segoe UI" w:eastAsia="Times New Roman" w:hAnsi="Segoe UI" w:cs="Segoe UI"/>
          <w:b/>
          <w:bCs/>
          <w:color w:val="171717"/>
          <w:sz w:val="24"/>
          <w:szCs w:val="24"/>
        </w:rPr>
        <w:t>Make a copy of the Client ID and Client Secret:</w:t>
      </w:r>
      <w:r w:rsidRPr="000F0174">
        <w:rPr>
          <w:rFonts w:ascii="Segoe UI" w:eastAsia="Times New Roman" w:hAnsi="Segoe UI" w:cs="Segoe UI"/>
          <w:color w:val="171717"/>
          <w:sz w:val="24"/>
          <w:szCs w:val="24"/>
        </w:rPr>
        <w:t xml:space="preserve"> you’ll need to provide them to Oracle Support later.</w:t>
      </w:r>
    </w:p>
    <w:p w14:paraId="4AA0ACF7" w14:textId="4BB9DA39"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 If you need them later, </w:t>
      </w:r>
      <w:r w:rsidRPr="00EC3E62">
        <w:rPr>
          <w:rFonts w:ascii="Segoe UI" w:eastAsia="Times New Roman" w:hAnsi="Segoe UI" w:cs="Segoe UI"/>
          <w:b/>
          <w:bCs/>
          <w:color w:val="171717"/>
          <w:sz w:val="24"/>
          <w:szCs w:val="24"/>
        </w:rPr>
        <w:t>the Client ID and Client Secret</w:t>
      </w:r>
      <w:r w:rsidRPr="000F0174">
        <w:rPr>
          <w:rFonts w:ascii="Segoe UI" w:eastAsia="Times New Roman" w:hAnsi="Segoe UI" w:cs="Segoe UI"/>
          <w:color w:val="171717"/>
          <w:sz w:val="24"/>
          <w:szCs w:val="24"/>
        </w:rPr>
        <w:t xml:space="preserve"> also appear on the Configuration tab in the Details section for the application. </w:t>
      </w:r>
    </w:p>
    <w:p w14:paraId="33F58E3B" w14:textId="6ACED085" w:rsidR="007E40B5" w:rsidRDefault="007E40B5" w:rsidP="007E40B5">
      <w:pPr>
        <w:shd w:val="clear" w:color="auto" w:fill="FFFFFF"/>
        <w:spacing w:after="0" w:line="240" w:lineRule="auto"/>
        <w:rPr>
          <w:rFonts w:ascii="Segoe UI" w:eastAsia="Times New Roman" w:hAnsi="Segoe UI" w:cs="Segoe UI"/>
          <w:color w:val="171717"/>
          <w:sz w:val="24"/>
          <w:szCs w:val="24"/>
        </w:rPr>
      </w:pPr>
    </w:p>
    <w:p w14:paraId="1B227F32" w14:textId="5F4C7292" w:rsidR="00CB0C8B" w:rsidRDefault="00CB0C8B" w:rsidP="007E40B5">
      <w:p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Pr>
          <w:noProof/>
        </w:rPr>
        <w:drawing>
          <wp:inline distT="0" distB="0" distL="0" distR="0" wp14:anchorId="12D42CF9" wp14:editId="34A4D430">
            <wp:extent cx="5953125" cy="270533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flipV="1">
                      <a:off x="0" y="0"/>
                      <a:ext cx="5955594" cy="2706456"/>
                    </a:xfrm>
                    <a:prstGeom prst="rect">
                      <a:avLst/>
                    </a:prstGeom>
                  </pic:spPr>
                </pic:pic>
              </a:graphicData>
            </a:graphic>
          </wp:inline>
        </w:drawing>
      </w:r>
    </w:p>
    <w:p w14:paraId="2FB932EF" w14:textId="77777777" w:rsidR="007E40B5" w:rsidRPr="000F0174" w:rsidRDefault="007E40B5" w:rsidP="007E40B5">
      <w:pPr>
        <w:shd w:val="clear" w:color="auto" w:fill="FFFFFF"/>
        <w:spacing w:after="0" w:line="240" w:lineRule="auto"/>
        <w:rPr>
          <w:rFonts w:ascii="Segoe UI" w:eastAsia="Times New Roman" w:hAnsi="Segoe UI" w:cs="Segoe UI"/>
          <w:color w:val="171717"/>
          <w:sz w:val="24"/>
          <w:szCs w:val="24"/>
        </w:rPr>
      </w:pPr>
    </w:p>
    <w:p w14:paraId="11185A06" w14:textId="6E9C3046"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With the app created and saved, select the Configuration tab, and expand the Client Configuration section. In the Accessing APIs from Other Applications section, under Allowed Scopes, click Add. In the Add Scope dialog, add one or more Resources. You can check the box for a resource to add </w:t>
      </w:r>
      <w:r w:rsidR="000F0174" w:rsidRPr="000F0174">
        <w:rPr>
          <w:rFonts w:ascii="Segoe UI" w:eastAsia="Times New Roman" w:hAnsi="Segoe UI" w:cs="Segoe UI"/>
          <w:color w:val="171717"/>
          <w:sz w:val="24"/>
          <w:szCs w:val="24"/>
        </w:rPr>
        <w:t>all</w:t>
      </w:r>
      <w:r w:rsidRPr="000F0174">
        <w:rPr>
          <w:rFonts w:ascii="Segoe UI" w:eastAsia="Times New Roman" w:hAnsi="Segoe UI" w:cs="Segoe UI"/>
          <w:color w:val="171717"/>
          <w:sz w:val="24"/>
          <w:szCs w:val="24"/>
        </w:rPr>
        <w:t xml:space="preserve"> its </w:t>
      </w:r>
      <w:r w:rsidR="000F0174" w:rsidRPr="000F0174">
        <w:rPr>
          <w:rFonts w:ascii="Segoe UI" w:eastAsia="Times New Roman" w:hAnsi="Segoe UI" w:cs="Segoe UI"/>
          <w:color w:val="171717"/>
          <w:sz w:val="24"/>
          <w:szCs w:val="24"/>
        </w:rPr>
        <w:t>scopes or</w:t>
      </w:r>
      <w:r w:rsidRPr="000F0174">
        <w:rPr>
          <w:rFonts w:ascii="Segoe UI" w:eastAsia="Times New Roman" w:hAnsi="Segoe UI" w:cs="Segoe UI"/>
          <w:color w:val="171717"/>
          <w:sz w:val="24"/>
          <w:szCs w:val="24"/>
        </w:rPr>
        <w:t xml:space="preserve"> click the right arrow for a given resource to select individual scopes. You can check the box for the whole app to add all resources. Click the Add button. Click Save to save your changes.</w:t>
      </w:r>
    </w:p>
    <w:p w14:paraId="6E4246EF"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As you add scopes, they are listed by application and allowed scope in the Allowed Scopes area. You can select a scope in this area and click the Remove button to remove it. </w:t>
      </w:r>
    </w:p>
    <w:p w14:paraId="773D17C8" w14:textId="326CFDAB" w:rsidR="00251F7F" w:rsidRDefault="00251F7F" w:rsidP="001A34DE">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To activate the application, from the Oracle Identity Cloud Service console, select Applications, and select the application. Click the Activate button to the right of the application name. </w:t>
      </w:r>
    </w:p>
    <w:p w14:paraId="1A4C66DC" w14:textId="0012C251"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p>
    <w:p w14:paraId="6AB56056" w14:textId="3B26142B" w:rsidR="00CB0C8B" w:rsidRPr="00EC3E62" w:rsidRDefault="00CB0C8B" w:rsidP="00CB0C8B">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3EE07769" wp14:editId="6070E97A">
            <wp:extent cx="4682546" cy="1995488"/>
            <wp:effectExtent l="0" t="0" r="3810" b="508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1"/>
                    <a:stretch>
                      <a:fillRect/>
                    </a:stretch>
                  </pic:blipFill>
                  <pic:spPr>
                    <a:xfrm>
                      <a:off x="0" y="0"/>
                      <a:ext cx="4687059" cy="1997411"/>
                    </a:xfrm>
                    <a:prstGeom prst="rect">
                      <a:avLst/>
                    </a:prstGeom>
                  </pic:spPr>
                </pic:pic>
              </a:graphicData>
            </a:graphic>
          </wp:inline>
        </w:drawing>
      </w:r>
    </w:p>
    <w:p w14:paraId="3074D87E" w14:textId="6DC623F8" w:rsidR="00924826" w:rsidRPr="005E2B41" w:rsidRDefault="00924826" w:rsidP="005E2B41">
      <w:pPr>
        <w:pStyle w:val="Heading2"/>
        <w:shd w:val="clear" w:color="auto" w:fill="FFFFFF"/>
        <w:spacing w:before="480" w:after="180"/>
        <w:rPr>
          <w:rFonts w:ascii="Segoe UI" w:hAnsi="Segoe UI" w:cs="Segoe UI"/>
          <w:color w:val="171717"/>
        </w:rPr>
      </w:pPr>
      <w:r>
        <w:rPr>
          <w:rFonts w:ascii="Segoe UI" w:hAnsi="Segoe UI" w:cs="Segoe UI"/>
          <w:color w:val="171717"/>
        </w:rPr>
        <w:t xml:space="preserve">Create Oracle identity </w:t>
      </w:r>
      <w:r w:rsidR="005E2B41">
        <w:rPr>
          <w:rFonts w:ascii="Segoe UI" w:hAnsi="Segoe UI" w:cs="Segoe UI"/>
          <w:color w:val="171717"/>
        </w:rPr>
        <w:t>provider.</w:t>
      </w:r>
    </w:p>
    <w:p w14:paraId="604F3662" w14:textId="2D210EBF" w:rsidR="00924826" w:rsidRDefault="00924826" w:rsidP="00924826">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 xml:space="preserve">In your Azure AD B2C tenant, select new OpenID Connect Provider using </w:t>
      </w:r>
      <w:r>
        <w:rPr>
          <w:rStyle w:val="Strong"/>
          <w:rFonts w:ascii="Segoe UI" w:hAnsi="Segoe UI" w:cs="Segoe UI"/>
          <w:color w:val="171717"/>
        </w:rPr>
        <w:t xml:space="preserve">Identity Provider under Manage </w:t>
      </w:r>
      <w:r w:rsidR="005E2B41">
        <w:rPr>
          <w:rStyle w:val="Strong"/>
          <w:rFonts w:ascii="Segoe UI" w:hAnsi="Segoe UI" w:cs="Segoe UI"/>
          <w:color w:val="171717"/>
        </w:rPr>
        <w:t>menu.</w:t>
      </w:r>
    </w:p>
    <w:p w14:paraId="6DA66A2B" w14:textId="59B787E7" w:rsidR="00924826" w:rsidRDefault="00A8464D" w:rsidP="00A8464D">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Provide the name</w:t>
      </w:r>
      <w:r w:rsidR="00EC3E62">
        <w:rPr>
          <w:rFonts w:ascii="Segoe UI" w:hAnsi="Segoe UI" w:cs="Segoe UI"/>
          <w:color w:val="171717"/>
        </w:rPr>
        <w:t xml:space="preserve"> (say OracleIDCS</w:t>
      </w:r>
      <w:proofErr w:type="gramStart"/>
      <w:r w:rsidR="00EC3E62">
        <w:rPr>
          <w:rFonts w:ascii="Segoe UI" w:hAnsi="Segoe UI" w:cs="Segoe UI"/>
          <w:color w:val="171717"/>
        </w:rPr>
        <w:t xml:space="preserve">) </w:t>
      </w:r>
      <w:r>
        <w:rPr>
          <w:rFonts w:ascii="Segoe UI" w:hAnsi="Segoe UI" w:cs="Segoe UI"/>
          <w:color w:val="171717"/>
        </w:rPr>
        <w:t>,</w:t>
      </w:r>
      <w:proofErr w:type="gramEnd"/>
      <w:r>
        <w:rPr>
          <w:rFonts w:ascii="Segoe UI" w:hAnsi="Segoe UI" w:cs="Segoe UI"/>
          <w:color w:val="171717"/>
        </w:rPr>
        <w:t xml:space="preserve"> IDCS metadata URL, client id and client secret with required information.</w:t>
      </w:r>
    </w:p>
    <w:p w14:paraId="2443E849" w14:textId="1C581E0D" w:rsidR="00924826" w:rsidRDefault="00924826" w:rsidP="00924826">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1FC45151" w14:textId="497045C6" w:rsidR="00FB1920" w:rsidRDefault="00FB1920" w:rsidP="00FB1920">
      <w:pPr>
        <w:shd w:val="clear" w:color="auto" w:fill="FFFFFF"/>
        <w:spacing w:after="0" w:line="240" w:lineRule="auto"/>
        <w:rPr>
          <w:rFonts w:ascii="Segoe UI" w:hAnsi="Segoe UI" w:cs="Segoe UI"/>
          <w:color w:val="171717"/>
        </w:rPr>
      </w:pPr>
    </w:p>
    <w:p w14:paraId="7331A35B" w14:textId="78DD4E22" w:rsidR="00FB1920" w:rsidRDefault="00D26EBC" w:rsidP="00FB1920">
      <w:pPr>
        <w:shd w:val="clear" w:color="auto" w:fill="FFFFFF"/>
        <w:spacing w:after="0" w:line="240" w:lineRule="auto"/>
        <w:rPr>
          <w:rFonts w:ascii="Segoe UI" w:hAnsi="Segoe UI" w:cs="Segoe UI"/>
          <w:color w:val="171717"/>
        </w:rPr>
      </w:pPr>
      <w:r>
        <w:rPr>
          <w:noProof/>
        </w:rPr>
        <w:drawing>
          <wp:inline distT="0" distB="0" distL="0" distR="0" wp14:anchorId="5D0B7273" wp14:editId="41EB18FF">
            <wp:extent cx="6290064" cy="56673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6291741" cy="5668886"/>
                    </a:xfrm>
                    <a:prstGeom prst="rect">
                      <a:avLst/>
                    </a:prstGeom>
                  </pic:spPr>
                </pic:pic>
              </a:graphicData>
            </a:graphic>
          </wp:inline>
        </w:drawing>
      </w:r>
    </w:p>
    <w:p w14:paraId="1A1CF555" w14:textId="40006556" w:rsidR="00924826" w:rsidRPr="0066394A" w:rsidRDefault="00924826" w:rsidP="00924826">
      <w:pPr>
        <w:pStyle w:val="Heading2"/>
        <w:shd w:val="clear" w:color="auto" w:fill="FFFFFF"/>
        <w:spacing w:before="480" w:after="180"/>
        <w:rPr>
          <w:rFonts w:ascii="Segoe UI" w:hAnsi="Segoe UI" w:cs="Segoe UI"/>
          <w:b/>
          <w:bCs/>
          <w:color w:val="171717"/>
        </w:rPr>
      </w:pPr>
      <w:r w:rsidRPr="0066394A">
        <w:rPr>
          <w:rFonts w:ascii="Segoe UI" w:hAnsi="Segoe UI" w:cs="Segoe UI"/>
          <w:b/>
          <w:bCs/>
          <w:color w:val="171717"/>
        </w:rPr>
        <w:t>Add Oracle identity provider to a user flow.</w:t>
      </w:r>
    </w:p>
    <w:p w14:paraId="63FC843C" w14:textId="5B5F139A" w:rsidR="00924826" w:rsidRDefault="00924826" w:rsidP="00924826">
      <w:pPr>
        <w:pStyle w:val="NormalWeb"/>
        <w:shd w:val="clear" w:color="auto" w:fill="FFFFFF"/>
        <w:rPr>
          <w:rFonts w:ascii="Segoe UI" w:hAnsi="Segoe UI" w:cs="Segoe UI"/>
          <w:color w:val="171717"/>
        </w:rPr>
      </w:pPr>
      <w:r>
        <w:rPr>
          <w:rFonts w:ascii="Segoe UI" w:hAnsi="Segoe UI" w:cs="Segoe UI"/>
          <w:color w:val="171717"/>
        </w:rPr>
        <w:t>At this point, the Oracle identity provider has been set up, but it's not yet available in any of the sign-in pages. To add the Oracle identity provider to a user flow:</w:t>
      </w:r>
    </w:p>
    <w:p w14:paraId="6969E123"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In your Azure AD B2C tenant, select </w:t>
      </w:r>
      <w:r>
        <w:rPr>
          <w:rStyle w:val="Strong"/>
          <w:rFonts w:ascii="Segoe UI" w:hAnsi="Segoe UI" w:cs="Segoe UI"/>
          <w:color w:val="171717"/>
        </w:rPr>
        <w:t>User flows</w:t>
      </w:r>
      <w:r>
        <w:rPr>
          <w:rFonts w:ascii="Segoe UI" w:hAnsi="Segoe UI" w:cs="Segoe UI"/>
          <w:color w:val="171717"/>
        </w:rPr>
        <w:t>.</w:t>
      </w:r>
    </w:p>
    <w:p w14:paraId="1DEEF8C6" w14:textId="0DD452A1"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Click the user flow that you want to add the Open Connect identity provider</w:t>
      </w:r>
      <w:r w:rsidR="00A8464D">
        <w:rPr>
          <w:rFonts w:ascii="Segoe UI" w:hAnsi="Segoe UI" w:cs="Segoe UI"/>
          <w:color w:val="171717"/>
        </w:rPr>
        <w:t xml:space="preserve"> as you created.</w:t>
      </w:r>
    </w:p>
    <w:p w14:paraId="73CA7D79" w14:textId="547B9BA1"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Under the </w:t>
      </w:r>
      <w:r>
        <w:rPr>
          <w:rStyle w:val="Strong"/>
          <w:rFonts w:ascii="Segoe UI" w:hAnsi="Segoe UI" w:cs="Segoe UI"/>
          <w:color w:val="171717"/>
        </w:rPr>
        <w:t>Social identity providers</w:t>
      </w:r>
      <w:r>
        <w:rPr>
          <w:rFonts w:ascii="Segoe UI" w:hAnsi="Segoe UI" w:cs="Segoe UI"/>
          <w:color w:val="171717"/>
        </w:rPr>
        <w:t>, select </w:t>
      </w:r>
      <w:proofErr w:type="gramStart"/>
      <w:r>
        <w:rPr>
          <w:rStyle w:val="Strong"/>
          <w:rFonts w:ascii="Segoe UI" w:hAnsi="Segoe UI" w:cs="Segoe UI"/>
          <w:color w:val="171717"/>
        </w:rPr>
        <w:t>Oracle</w:t>
      </w:r>
      <w:r w:rsidR="00EC3E62">
        <w:rPr>
          <w:rStyle w:val="Strong"/>
          <w:rFonts w:ascii="Segoe UI" w:hAnsi="Segoe UI" w:cs="Segoe UI"/>
          <w:color w:val="171717"/>
        </w:rPr>
        <w:t xml:space="preserve">IDCS </w:t>
      </w:r>
      <w:r>
        <w:rPr>
          <w:rFonts w:ascii="Segoe UI" w:hAnsi="Segoe UI" w:cs="Segoe UI"/>
          <w:color w:val="171717"/>
        </w:rPr>
        <w:t>.</w:t>
      </w:r>
      <w:proofErr w:type="gramEnd"/>
    </w:p>
    <w:p w14:paraId="3A3C77FA"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3CD396C0"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To test your policy, select </w:t>
      </w:r>
      <w:r>
        <w:rPr>
          <w:rStyle w:val="Strong"/>
          <w:rFonts w:ascii="Segoe UI" w:hAnsi="Segoe UI" w:cs="Segoe UI"/>
          <w:color w:val="171717"/>
        </w:rPr>
        <w:t>Run user flow</w:t>
      </w:r>
      <w:r>
        <w:rPr>
          <w:rFonts w:ascii="Segoe UI" w:hAnsi="Segoe UI" w:cs="Segoe UI"/>
          <w:color w:val="171717"/>
        </w:rPr>
        <w:t>.</w:t>
      </w:r>
    </w:p>
    <w:p w14:paraId="1C4B10EE"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For </w:t>
      </w:r>
      <w:r>
        <w:rPr>
          <w:rStyle w:val="Strong"/>
          <w:rFonts w:ascii="Segoe UI" w:hAnsi="Segoe UI" w:cs="Segoe UI"/>
          <w:color w:val="171717"/>
        </w:rPr>
        <w:t>Application</w:t>
      </w:r>
      <w:r>
        <w:rPr>
          <w:rFonts w:ascii="Segoe UI" w:hAnsi="Segoe UI" w:cs="Segoe UI"/>
          <w:color w:val="171717"/>
        </w:rPr>
        <w:t>, select the web application named </w:t>
      </w:r>
      <w:r>
        <w:rPr>
          <w:rStyle w:val="Emphasis"/>
          <w:rFonts w:ascii="Segoe UI" w:hAnsi="Segoe UI" w:cs="Segoe UI"/>
          <w:color w:val="171717"/>
        </w:rPr>
        <w:t>testapp1</w:t>
      </w:r>
      <w:r>
        <w:rPr>
          <w:rFonts w:ascii="Segoe UI" w:hAnsi="Segoe UI" w:cs="Segoe UI"/>
          <w:color w:val="171717"/>
        </w:rPr>
        <w:t> that you previously registered. The </w:t>
      </w:r>
      <w:r>
        <w:rPr>
          <w:rStyle w:val="Strong"/>
          <w:rFonts w:ascii="Segoe UI" w:hAnsi="Segoe UI" w:cs="Segoe UI"/>
          <w:color w:val="171717"/>
        </w:rPr>
        <w:t>Reply URL</w:t>
      </w:r>
      <w:r>
        <w:rPr>
          <w:rFonts w:ascii="Segoe UI" w:hAnsi="Segoe UI" w:cs="Segoe UI"/>
          <w:color w:val="171717"/>
        </w:rPr>
        <w:t> should show </w:t>
      </w:r>
      <w:r>
        <w:rPr>
          <w:rStyle w:val="HTMLCode"/>
          <w:rFonts w:ascii="Consolas" w:eastAsiaTheme="minorHAnsi" w:hAnsi="Consolas"/>
          <w:color w:val="171717"/>
        </w:rPr>
        <w:t>https://jwt.ms</w:t>
      </w:r>
      <w:r>
        <w:rPr>
          <w:rFonts w:ascii="Segoe UI" w:hAnsi="Segoe UI" w:cs="Segoe UI"/>
          <w:color w:val="171717"/>
        </w:rPr>
        <w:t>.</w:t>
      </w:r>
    </w:p>
    <w:p w14:paraId="06D53163"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Select the </w:t>
      </w:r>
      <w:r>
        <w:rPr>
          <w:rStyle w:val="Strong"/>
          <w:rFonts w:ascii="Segoe UI" w:hAnsi="Segoe UI" w:cs="Segoe UI"/>
          <w:color w:val="171717"/>
        </w:rPr>
        <w:t>Run user flow</w:t>
      </w:r>
      <w:r>
        <w:rPr>
          <w:rFonts w:ascii="Segoe UI" w:hAnsi="Segoe UI" w:cs="Segoe UI"/>
          <w:color w:val="171717"/>
        </w:rPr>
        <w:t> button.</w:t>
      </w:r>
    </w:p>
    <w:p w14:paraId="3BD45BE9" w14:textId="149C0C9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From the sign-up or sign-in page, select </w:t>
      </w:r>
      <w:r>
        <w:rPr>
          <w:rStyle w:val="Strong"/>
          <w:rFonts w:ascii="Segoe UI" w:hAnsi="Segoe UI" w:cs="Segoe UI"/>
          <w:color w:val="171717"/>
        </w:rPr>
        <w:t>Oracle</w:t>
      </w:r>
      <w:r>
        <w:rPr>
          <w:rFonts w:ascii="Segoe UI" w:hAnsi="Segoe UI" w:cs="Segoe UI"/>
          <w:color w:val="171717"/>
        </w:rPr>
        <w:t> to sign in with Oracle account.</w:t>
      </w:r>
    </w:p>
    <w:p w14:paraId="5CD6D548" w14:textId="77777777" w:rsidR="00924826" w:rsidRDefault="00924826" w:rsidP="00924826">
      <w:pPr>
        <w:pStyle w:val="NormalWeb"/>
        <w:shd w:val="clear" w:color="auto" w:fill="FFFFFF"/>
        <w:rPr>
          <w:rFonts w:ascii="Segoe UI" w:hAnsi="Segoe UI" w:cs="Segoe UI"/>
          <w:color w:val="171717"/>
        </w:rPr>
      </w:pPr>
      <w:r>
        <w:rPr>
          <w:rFonts w:ascii="Segoe UI" w:hAnsi="Segoe UI" w:cs="Segoe UI"/>
          <w:color w:val="171717"/>
        </w:rPr>
        <w:t>If the sign-in process is successful, your browser is redirected to </w:t>
      </w:r>
      <w:r>
        <w:rPr>
          <w:rStyle w:val="HTMLCode"/>
          <w:rFonts w:ascii="Consolas" w:hAnsi="Consolas"/>
          <w:color w:val="171717"/>
        </w:rPr>
        <w:t>https://jwt.ms</w:t>
      </w:r>
      <w:r>
        <w:rPr>
          <w:rFonts w:ascii="Segoe UI" w:hAnsi="Segoe UI" w:cs="Segoe UI"/>
          <w:color w:val="171717"/>
        </w:rPr>
        <w:t>, which displays the contents of the token returned by Azure AD B2C.</w:t>
      </w:r>
    </w:p>
    <w:p w14:paraId="30667B52" w14:textId="77777777" w:rsidR="00251F7F" w:rsidRPr="001A34DE" w:rsidRDefault="00251F7F" w:rsidP="001A34DE"/>
    <w:p w14:paraId="09D4CFA3" w14:textId="77777777" w:rsidR="00FB2975" w:rsidRDefault="00FB2975"/>
    <w:sectPr w:rsidR="00FB29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B34A4" w14:textId="77777777" w:rsidR="00F713AD" w:rsidRDefault="00F713AD" w:rsidP="00A13C96">
      <w:pPr>
        <w:spacing w:after="0" w:line="240" w:lineRule="auto"/>
      </w:pPr>
      <w:r>
        <w:separator/>
      </w:r>
    </w:p>
  </w:endnote>
  <w:endnote w:type="continuationSeparator" w:id="0">
    <w:p w14:paraId="0AA1ED5E" w14:textId="77777777" w:rsidR="00F713AD" w:rsidRDefault="00F713AD" w:rsidP="00A1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D2C55" w14:textId="77777777" w:rsidR="00F713AD" w:rsidRDefault="00F713AD" w:rsidP="00A13C96">
      <w:pPr>
        <w:spacing w:after="0" w:line="240" w:lineRule="auto"/>
      </w:pPr>
      <w:r>
        <w:separator/>
      </w:r>
    </w:p>
  </w:footnote>
  <w:footnote w:type="continuationSeparator" w:id="0">
    <w:p w14:paraId="453CC472" w14:textId="77777777" w:rsidR="00F713AD" w:rsidRDefault="00F713AD" w:rsidP="00A13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E07C6"/>
    <w:multiLevelType w:val="multilevel"/>
    <w:tmpl w:val="B8F8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A3A2C"/>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A06C5B"/>
    <w:multiLevelType w:val="multilevel"/>
    <w:tmpl w:val="B4665244"/>
    <w:lvl w:ilvl="0">
      <w:start w:val="1"/>
      <w:numFmt w:val="decimal"/>
      <w:lvlText w:val="%1."/>
      <w:lvlJc w:val="left"/>
      <w:pPr>
        <w:tabs>
          <w:tab w:val="num" w:pos="1290"/>
        </w:tabs>
        <w:ind w:left="1290" w:hanging="360"/>
      </w:pPr>
    </w:lvl>
    <w:lvl w:ilvl="1" w:tentative="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3" w15:restartNumberingAfterBreak="0">
    <w:nsid w:val="65F24B03"/>
    <w:multiLevelType w:val="multilevel"/>
    <w:tmpl w:val="D63A0E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E93693"/>
    <w:multiLevelType w:val="multilevel"/>
    <w:tmpl w:val="C0122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C96"/>
    <w:rsid w:val="000F0174"/>
    <w:rsid w:val="001814C6"/>
    <w:rsid w:val="001A34DE"/>
    <w:rsid w:val="00251F7F"/>
    <w:rsid w:val="0028573B"/>
    <w:rsid w:val="004354B6"/>
    <w:rsid w:val="004A5DE2"/>
    <w:rsid w:val="005E2B41"/>
    <w:rsid w:val="005F178E"/>
    <w:rsid w:val="00635365"/>
    <w:rsid w:val="0066394A"/>
    <w:rsid w:val="007554C6"/>
    <w:rsid w:val="007E40B5"/>
    <w:rsid w:val="00860ED0"/>
    <w:rsid w:val="00924826"/>
    <w:rsid w:val="00A13C96"/>
    <w:rsid w:val="00A8464D"/>
    <w:rsid w:val="00C807E0"/>
    <w:rsid w:val="00CB0C8B"/>
    <w:rsid w:val="00D26EBC"/>
    <w:rsid w:val="00EC3E62"/>
    <w:rsid w:val="00F67B95"/>
    <w:rsid w:val="00F713AD"/>
    <w:rsid w:val="00FB1920"/>
    <w:rsid w:val="00FB2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8874A"/>
  <w15:chartTrackingRefBased/>
  <w15:docId w15:val="{374785DA-43D4-4FFF-8C27-D4CEF522C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3C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B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F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C96"/>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8573B"/>
    <w:rPr>
      <w:b/>
      <w:bCs/>
    </w:rPr>
  </w:style>
  <w:style w:type="character" w:styleId="Hyperlink">
    <w:name w:val="Hyperlink"/>
    <w:basedOn w:val="DefaultParagraphFont"/>
    <w:uiPriority w:val="99"/>
    <w:unhideWhenUsed/>
    <w:rsid w:val="0028573B"/>
    <w:rPr>
      <w:color w:val="0000FF"/>
      <w:u w:val="single"/>
    </w:rPr>
  </w:style>
  <w:style w:type="character" w:customStyle="1" w:styleId="Heading2Char">
    <w:name w:val="Heading 2 Char"/>
    <w:basedOn w:val="DefaultParagraphFont"/>
    <w:link w:val="Heading2"/>
    <w:uiPriority w:val="9"/>
    <w:rsid w:val="00FB297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51F7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1F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51F7F"/>
    <w:rPr>
      <w:rFonts w:asciiTheme="majorHAnsi" w:eastAsiaTheme="majorEastAsia" w:hAnsiTheme="majorHAnsi" w:cstheme="majorBidi"/>
      <w:color w:val="1F3763" w:themeColor="accent1" w:themeShade="7F"/>
      <w:sz w:val="24"/>
      <w:szCs w:val="24"/>
    </w:rPr>
  </w:style>
  <w:style w:type="paragraph" w:customStyle="1" w:styleId="stepexpand">
    <w:name w:val="stepexpand"/>
    <w:basedOn w:val="Normal"/>
    <w:rsid w:val="00251F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control">
    <w:name w:val="uicontrol"/>
    <w:basedOn w:val="DefaultParagraphFont"/>
    <w:rsid w:val="00251F7F"/>
  </w:style>
  <w:style w:type="character" w:customStyle="1" w:styleId="wintitle">
    <w:name w:val="wintitle"/>
    <w:basedOn w:val="DefaultParagraphFont"/>
    <w:rsid w:val="00251F7F"/>
  </w:style>
  <w:style w:type="character" w:styleId="HTMLKeyboard">
    <w:name w:val="HTML Keyboard"/>
    <w:basedOn w:val="DefaultParagraphFont"/>
    <w:uiPriority w:val="99"/>
    <w:semiHidden/>
    <w:unhideWhenUsed/>
    <w:rsid w:val="00251F7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0174"/>
    <w:rPr>
      <w:color w:val="605E5C"/>
      <w:shd w:val="clear" w:color="auto" w:fill="E1DFDD"/>
    </w:rPr>
  </w:style>
  <w:style w:type="character" w:styleId="Emphasis">
    <w:name w:val="Emphasis"/>
    <w:basedOn w:val="DefaultParagraphFont"/>
    <w:uiPriority w:val="20"/>
    <w:qFormat/>
    <w:rsid w:val="009248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929558">
      <w:bodyDiv w:val="1"/>
      <w:marLeft w:val="0"/>
      <w:marRight w:val="0"/>
      <w:marTop w:val="0"/>
      <w:marBottom w:val="0"/>
      <w:divBdr>
        <w:top w:val="none" w:sz="0" w:space="0" w:color="auto"/>
        <w:left w:val="none" w:sz="0" w:space="0" w:color="auto"/>
        <w:bottom w:val="none" w:sz="0" w:space="0" w:color="auto"/>
        <w:right w:val="none" w:sz="0" w:space="0" w:color="auto"/>
      </w:divBdr>
    </w:div>
    <w:div w:id="1104879006">
      <w:bodyDiv w:val="1"/>
      <w:marLeft w:val="0"/>
      <w:marRight w:val="0"/>
      <w:marTop w:val="0"/>
      <w:marBottom w:val="0"/>
      <w:divBdr>
        <w:top w:val="none" w:sz="0" w:space="0" w:color="auto"/>
        <w:left w:val="none" w:sz="0" w:space="0" w:color="auto"/>
        <w:bottom w:val="none" w:sz="0" w:space="0" w:color="auto"/>
        <w:right w:val="none" w:sz="0" w:space="0" w:color="auto"/>
      </w:divBdr>
    </w:div>
    <w:div w:id="1185900993">
      <w:bodyDiv w:val="1"/>
      <w:marLeft w:val="0"/>
      <w:marRight w:val="0"/>
      <w:marTop w:val="0"/>
      <w:marBottom w:val="0"/>
      <w:divBdr>
        <w:top w:val="none" w:sz="0" w:space="0" w:color="auto"/>
        <w:left w:val="none" w:sz="0" w:space="0" w:color="auto"/>
        <w:bottom w:val="none" w:sz="0" w:space="0" w:color="auto"/>
        <w:right w:val="none" w:sz="0" w:space="0" w:color="auto"/>
      </w:divBdr>
      <w:divsChild>
        <w:div w:id="340744710">
          <w:marLeft w:val="0"/>
          <w:marRight w:val="0"/>
          <w:marTop w:val="0"/>
          <w:marBottom w:val="0"/>
          <w:divBdr>
            <w:top w:val="none" w:sz="0" w:space="0" w:color="auto"/>
            <w:left w:val="none" w:sz="0" w:space="0" w:color="auto"/>
            <w:bottom w:val="none" w:sz="0" w:space="0" w:color="auto"/>
            <w:right w:val="none" w:sz="0" w:space="0" w:color="auto"/>
          </w:divBdr>
          <w:divsChild>
            <w:div w:id="1671911908">
              <w:marLeft w:val="0"/>
              <w:marRight w:val="0"/>
              <w:marTop w:val="0"/>
              <w:marBottom w:val="0"/>
              <w:divBdr>
                <w:top w:val="none" w:sz="0" w:space="0" w:color="auto"/>
                <w:left w:val="none" w:sz="0" w:space="0" w:color="auto"/>
                <w:bottom w:val="none" w:sz="0" w:space="0" w:color="auto"/>
                <w:right w:val="none" w:sz="0" w:space="0" w:color="auto"/>
              </w:divBdr>
            </w:div>
            <w:div w:id="362705367">
              <w:marLeft w:val="0"/>
              <w:marRight w:val="0"/>
              <w:marTop w:val="0"/>
              <w:marBottom w:val="0"/>
              <w:divBdr>
                <w:top w:val="none" w:sz="0" w:space="0" w:color="auto"/>
                <w:left w:val="none" w:sz="0" w:space="0" w:color="auto"/>
                <w:bottom w:val="none" w:sz="0" w:space="0" w:color="auto"/>
                <w:right w:val="none" w:sz="0" w:space="0" w:color="auto"/>
              </w:divBdr>
            </w:div>
            <w:div w:id="555237016">
              <w:marLeft w:val="0"/>
              <w:marRight w:val="0"/>
              <w:marTop w:val="0"/>
              <w:marBottom w:val="0"/>
              <w:divBdr>
                <w:top w:val="none" w:sz="0" w:space="0" w:color="auto"/>
                <w:left w:val="none" w:sz="0" w:space="0" w:color="auto"/>
                <w:bottom w:val="none" w:sz="0" w:space="0" w:color="auto"/>
                <w:right w:val="none" w:sz="0" w:space="0" w:color="auto"/>
              </w:divBdr>
            </w:div>
            <w:div w:id="2047100285">
              <w:marLeft w:val="0"/>
              <w:marRight w:val="0"/>
              <w:marTop w:val="0"/>
              <w:marBottom w:val="0"/>
              <w:divBdr>
                <w:top w:val="none" w:sz="0" w:space="0" w:color="auto"/>
                <w:left w:val="none" w:sz="0" w:space="0" w:color="auto"/>
                <w:bottom w:val="none" w:sz="0" w:space="0" w:color="auto"/>
                <w:right w:val="none" w:sz="0" w:space="0" w:color="auto"/>
              </w:divBdr>
            </w:div>
            <w:div w:id="1627925182">
              <w:marLeft w:val="0"/>
              <w:marRight w:val="0"/>
              <w:marTop w:val="0"/>
              <w:marBottom w:val="0"/>
              <w:divBdr>
                <w:top w:val="none" w:sz="0" w:space="0" w:color="auto"/>
                <w:left w:val="none" w:sz="0" w:space="0" w:color="auto"/>
                <w:bottom w:val="none" w:sz="0" w:space="0" w:color="auto"/>
                <w:right w:val="none" w:sz="0" w:space="0" w:color="auto"/>
              </w:divBdr>
            </w:div>
            <w:div w:id="1554122794">
              <w:marLeft w:val="0"/>
              <w:marRight w:val="0"/>
              <w:marTop w:val="0"/>
              <w:marBottom w:val="0"/>
              <w:divBdr>
                <w:top w:val="none" w:sz="0" w:space="0" w:color="auto"/>
                <w:left w:val="none" w:sz="0" w:space="0" w:color="auto"/>
                <w:bottom w:val="none" w:sz="0" w:space="0" w:color="auto"/>
                <w:right w:val="none" w:sz="0" w:space="0" w:color="auto"/>
              </w:divBdr>
            </w:div>
            <w:div w:id="11821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0941">
      <w:bodyDiv w:val="1"/>
      <w:marLeft w:val="0"/>
      <w:marRight w:val="0"/>
      <w:marTop w:val="0"/>
      <w:marBottom w:val="0"/>
      <w:divBdr>
        <w:top w:val="none" w:sz="0" w:space="0" w:color="auto"/>
        <w:left w:val="none" w:sz="0" w:space="0" w:color="auto"/>
        <w:bottom w:val="none" w:sz="0" w:space="0" w:color="auto"/>
        <w:right w:val="none" w:sz="0" w:space="0" w:color="auto"/>
      </w:divBdr>
      <w:divsChild>
        <w:div w:id="1551501308">
          <w:marLeft w:val="0"/>
          <w:marRight w:val="0"/>
          <w:marTop w:val="0"/>
          <w:marBottom w:val="0"/>
          <w:divBdr>
            <w:top w:val="none" w:sz="0" w:space="0" w:color="auto"/>
            <w:left w:val="none" w:sz="0" w:space="0" w:color="auto"/>
            <w:bottom w:val="none" w:sz="0" w:space="0" w:color="auto"/>
            <w:right w:val="none" w:sz="0" w:space="0" w:color="auto"/>
          </w:divBdr>
        </w:div>
      </w:divsChild>
    </w:div>
    <w:div w:id="1573584902">
      <w:bodyDiv w:val="1"/>
      <w:marLeft w:val="0"/>
      <w:marRight w:val="0"/>
      <w:marTop w:val="0"/>
      <w:marBottom w:val="0"/>
      <w:divBdr>
        <w:top w:val="none" w:sz="0" w:space="0" w:color="auto"/>
        <w:left w:val="none" w:sz="0" w:space="0" w:color="auto"/>
        <w:bottom w:val="none" w:sz="0" w:space="0" w:color="auto"/>
        <w:right w:val="none" w:sz="0" w:space="0" w:color="auto"/>
      </w:divBdr>
    </w:div>
    <w:div w:id="206104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ctive-directory-b2c/custom-policy-overview" TargetMode="External"/><Relationship Id="rId13" Type="http://schemas.openxmlformats.org/officeDocument/2006/relationships/hyperlink" Target="https://docs.oracle.com/en-us/iaas/Content/Identity/Concepts/federation.htm"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ocs.microsoft.com/en-us/azure/active-directory-b2c/user-flow-overview" TargetMode="External"/><Relationship Id="rId12" Type="http://schemas.openxmlformats.org/officeDocument/2006/relationships/hyperlink" Target="https://cloud.oracle.com"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active-directory-b2c/tutorial-register-application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loud.oracle.com" TargetMode="External"/><Relationship Id="rId23" Type="http://schemas.openxmlformats.org/officeDocument/2006/relationships/fontTable" Target="fontTable.xml"/><Relationship Id="rId10" Type="http://schemas.openxmlformats.org/officeDocument/2006/relationships/hyperlink" Target="https://docs.microsoft.com/en-us/azure/active-directory-b2c/tutorial-register-application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microsoft.com/en-us/azure/active-directory-b2c/tutorial-create-user-flows" TargetMode="External"/><Relationship Id="rId14" Type="http://schemas.openxmlformats.org/officeDocument/2006/relationships/hyperlink" Target="https://Cloud.oracle.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73</TotalTime>
  <Pages>1</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Rai</dc:creator>
  <cp:keywords/>
  <dc:description/>
  <cp:lastModifiedBy>Jitendra Rai</cp:lastModifiedBy>
  <cp:revision>5</cp:revision>
  <dcterms:created xsi:type="dcterms:W3CDTF">2021-07-17T13:40:00Z</dcterms:created>
  <dcterms:modified xsi:type="dcterms:W3CDTF">2021-07-17T15:30:00Z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2021-07-13T17:51:27Z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02c41683-1952-4c99-af9b-35768cd68495</vt:lpwstr>
  </property>
  <property fmtid="{D5CDD505-2E9C-101B-9397-08002B2CF9AE}" pid="8" name="MSIP_Label_f42aa342-8706-4288-bd11-ebb85995028c_ContentBits">
    <vt:lpwstr>0</vt:lpwstr>
  </property>
</Properties>
</file>