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19:</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statement “images were languages without politics” is treated by the passage as</w:t>
        <w:br/>
        <w:t>(A) a truthful depiction of visual neutrality</w:t>
        <w:br/>
        <w:t>(B) a naïve assumption undermined by assessment practices</w:t>
        <w:br/>
        <w:t>(C) a principle consistently upheld in vivas</w:t>
        <w:br/>
        <w:t>(D) a strategy that eliminates pronunciation issues</w:t>
      </w:r>
    </w:p>
    <w:p>
      <w:r>
        <w:t>2. Read the following passage carefully and answer Question No.  20:</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study circles’ approach led to</w:t>
        <w:br/>
        <w:t>(A) improved diagnostic accuracy with weaker oral exam performance</w:t>
        <w:br/>
        <w:t>(B) perfect pronunciation and high oral scores</w:t>
        <w:br/>
        <w:t>(C) confusion between native and imported terms</w:t>
        <w:br/>
        <w:t>(D) no measurable change in outcomes</w:t>
      </w:r>
    </w:p>
    <w:p>
      <w:r>
        <w:t>3. Read the following passage carefully and answer Question No.  21:</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passage implies that assessment standards</w:t>
        <w:br/>
        <w:t>(A) were indifferent to pronunciation</w:t>
        <w:br/>
        <w:t>(B) prioritized content knowledge solely</w:t>
        <w:br/>
        <w:t>(C) reinforced linguistic gatekeeping</w:t>
        <w:br/>
        <w:t>(D) discouraged any form of study groups</w:t>
      </w:r>
    </w:p>
    <w:p>
      <w:r>
        <w:t>4.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passage frames accessibility primarily as</w:t>
        <w:br/>
        <w:t>(A) a cosmetic marketing feature</w:t>
        <w:br/>
        <w:t>(B) a core product capability that improves fit and reduces friction</w:t>
        <w:br/>
        <w:t>(C) a legal compliance issue only</w:t>
        <w:br/>
        <w:t>(D) an obstacle to provider earnings</w:t>
      </w:r>
    </w:p>
    <w:p>
      <w:r>
        <w:t>5.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difference between “stairs present” toggle and a real plan indicates that inclusion requires</w:t>
        <w:br/>
        <w:t>(A) minimal UI changes</w:t>
        <w:br/>
        <w:t>(B) detailed, operational accommodations</w:t>
        <w:br/>
        <w:t>(C) removing all late-evening slots</w:t>
        <w:br/>
        <w:t>(D) ignoring parking and elevator data</w:t>
      </w:r>
    </w:p>
    <w:p>
      <w:r>
        <w:t>6.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author argues that better constraint signaling by clients</w:t>
        <w:br/>
        <w:t>(A) increases mismatches</w:t>
        <w:br/>
        <w:t>(B) lengthens appointments unnecessarily</w:t>
        <w:br/>
        <w:t>(C) reduces mismatches and anxiety for both parties</w:t>
        <w:br/>
        <w:t>(D) should be discouraged to keep systems simple</w:t>
      </w:r>
    </w:p>
    <w:p>
      <w:r>
        <w:t>7. Read the following passage carefully and answer Question No 19:</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The passage emphasizes that small increases in sea level</w:t>
        <w:br/>
        <w:t>(A) have negligible effects on urban flooding</w:t>
        <w:br/>
        <w:t>(B) can trigger disproportionate increases in flood frequency</w:t>
        <w:br/>
        <w:t>(C) are fully mitigated by raising roads alone</w:t>
        <w:br/>
        <w:t>(D) only affect tidal timing, not drainage</w:t>
      </w:r>
    </w:p>
    <w:p>
      <w:r>
        <w:t>8. Read the following passage carefully and answer Question No  20:</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According to the hydrologists, effective adaptation requires</w:t>
        <w:br/>
        <w:t>(A) roads only</w:t>
        <w:br/>
        <w:t>(B) pumps, valves, green infrastructure, and sometimes retreat</w:t>
        <w:br/>
        <w:t>(C) postponement until exact forecasts</w:t>
        <w:br/>
        <w:t>(D) exclusive reliance on seawalls</w:t>
      </w:r>
    </w:p>
    <w:p>
      <w:r>
        <w:t>9. Read the following passage carefully and answer Question No  21:</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The “gradient” metaphor for future habitability suggests</w:t>
        <w:br/>
        <w:t>(A) a sharp, fixed border between safe and unsafe zones</w:t>
        <w:br/>
        <w:t>(B) a continuous spectrum of risk varying block by block</w:t>
        <w:br/>
        <w:t>(C) a return to historic flood patterns</w:t>
        <w:br/>
        <w:t>(D) a binary map that simplifies planning</w:t>
      </w:r>
    </w:p>
    <w:p>
      <w:r>
        <w:t>10.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statement “pipes do not just carry water; they carry politics” indicates that service delivery</w:t>
        <w:br/>
        <w:t>(A) is purely a technical matter</w:t>
        <w:br/>
        <w:t>(B) is shaped by social trust, conflict, and governance</w:t>
        <w:br/>
        <w:t>(C) can ignore community dynamics</w:t>
        <w:br/>
        <w:t>(D) only depends on rainfall amounts</w:t>
      </w:r>
    </w:p>
    <w:p>
      <w:r>
        <w:t>11.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contrasting images of city drains and hill springs primarily show</w:t>
        <w:br/>
        <w:t>(A) identical hydrological challenges</w:t>
        <w:br/>
        <w:t>(B) uniform infrastructure quality across the state</w:t>
        <w:br/>
        <w:t>(C) different water stresses in urban and rural settings</w:t>
        <w:br/>
        <w:t>(D) the irrelevance of monsoon timing</w:t>
      </w:r>
    </w:p>
    <w:p>
      <w:r>
        <w:t>12.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phrase “read minutes as carefully as meters” suggests effective engineers must</w:t>
        <w:br/>
        <w:t>(A) avoid attending meetings</w:t>
        <w:br/>
        <w:t>(B) prioritize technical measurements over all else</w:t>
        <w:br/>
        <w:t>(C) engage with institutional processes and community decisions</w:t>
        <w:br/>
        <w:t>(D) disregard governance constraints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