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discussion of sacred groves in Meghalaya primarily serves to show that</w:t>
        <w:br/>
        <w:t>(A) traditional institutions can sustain springs and water security</w:t>
        <w:br/>
        <w:t>(B) customary rules are obsolete against drought</w:t>
        <w:br/>
        <w:t>(C) plateau hydrology is unaffected by cultural practices</w:t>
        <w:br/>
        <w:t>(D) tree cover metrics always capture ecosystem health</w:t>
      </w:r>
    </w:p>
    <w:p/>
    <w:p>
      <w:pPr>
        <w:ind w:left="360"/>
      </w:pPr>
      <w:r>
        <w:t>2.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classroom debate frames “connectivity” as</w:t>
        <w:br/>
        <w:t>(A) only a metric of kilometers built</w:t>
        <w:br/>
        <w:t>(B) a balance between physical links and social-ecological ties</w:t>
        <w:br/>
        <w:t>(C) an outdated concept in mountain regions</w:t>
        <w:br/>
        <w:t>(D) synonymous with migration out of the state</w:t>
      </w:r>
    </w:p>
    <w:p/>
    <w:p>
      <w:pPr>
        <w:ind w:left="360"/>
      </w:pPr>
      <w:r>
        <w:t>3.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bell rung “for the sound that carries in rain” primarily symbolizes</w:t>
        <w:br/>
        <w:t>(A) rejection of traditional rituals</w:t>
        <w:br/>
        <w:t>(B) an early warning and coordination mechanism</w:t>
        <w:br/>
        <w:t>(C) a call to abandon fishing</w:t>
        <w:br/>
        <w:t>(D) celebration of river festivals</w:t>
      </w:r>
    </w:p>
    <w:p/>
    <w:p>
      <w:pPr>
        <w:ind w:left="360"/>
      </w:pPr>
      <w:r>
        <w:t>4.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mention of hydropower tunnels “accepting silt loads” suggests</w:t>
        <w:br/>
        <w:t>(A) improved turbine efficiency</w:t>
        <w:br/>
        <w:t>(B) unexpected maintenance and operational stress</w:t>
        <w:br/>
        <w:t>(C) complete protection from glacier outbursts</w:t>
        <w:br/>
        <w:t>(D) reduction in sediment transport</w:t>
      </w:r>
    </w:p>
    <w:p/>
    <w:p>
      <w:pPr>
        <w:ind w:left="360"/>
      </w:pPr>
      <w:r>
        <w:t>5.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contrast between “insurance adjusters” and “community inventories” highlights</w:t>
        <w:br/>
        <w:t>(A) identical methods of assessment</w:t>
        <w:br/>
        <w:t>(B) tension between quantitative losses and qualitative memory</w:t>
        <w:br/>
        <w:t>(C) the supremacy of actuarial science</w:t>
        <w:br/>
        <w:t>(D) a preference for myth over data</w:t>
      </w:r>
    </w:p>
    <w:p/>
    <w:p>
      <w:pPr>
        <w:ind w:left="360"/>
      </w:pPr>
      <w:r>
        <w:t>6.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phrase “elders counter with seed baskets” symbolizes</w:t>
        <w:br/>
        <w:t>(A) refusal to modernize</w:t>
        <w:br/>
        <w:t>(B) evidence-based traditional expertise</w:t>
        <w:br/>
        <w:t>(C) dependence on food aid</w:t>
        <w:br/>
        <w:t>(D) focus on monoculture</w:t>
      </w:r>
    </w:p>
    <w:p/>
    <w:p>
      <w:pPr>
        <w:ind w:left="360"/>
      </w:pPr>
      <w:r>
        <w:t>7.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phrase “read minutes as carefully as meters” suggests effective engineers must</w:t>
        <w:br/>
        <w:t>(A) avoid attending meetings</w:t>
        <w:br/>
        <w:t>(B) prioritize technical measurements over all else</w:t>
        <w:br/>
        <w:t>(C) engage with institutional processes and community decisions</w:t>
        <w:br/>
        <w:t>(D) disregard governance constraints</w:t>
      </w:r>
    </w:p>
    <w:p/>
    <w:p>
      <w:pPr>
        <w:ind w:left="360"/>
      </w:pPr>
      <w:r>
        <w:t>8.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phrase “streams turned the color of rust” most likely refers to</w:t>
        <w:br/>
        <w:t>(A) natural seasonal variation</w:t>
        <w:br/>
        <w:t>(B) acid mine drainage and contamination</w:t>
        <w:br/>
        <w:t>(C) improved water quality measures</w:t>
        <w:br/>
        <w:t>(D) intentional dyeing for monitoring</w:t>
      </w:r>
    </w:p>
    <w:p/>
    <w:p>
      <w:pPr>
        <w:ind w:left="360"/>
      </w:pPr>
      <w:r>
        <w:t>9.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description of embankment failure indicates that damages</w:t>
        <w:br/>
        <w:t>(A) scale linearly with breach size</w:t>
        <w:br/>
        <w:t>(B) can escalate unpredictably due to systemic weaknesses</w:t>
        <w:br/>
        <w:t>(C) are confined to the immediate breach location</w:t>
        <w:br/>
        <w:t>(D) are easily contained by distributaries</w:t>
      </w:r>
    </w:p>
    <w:p/>
    <w:p>
      <w:pPr>
        <w:ind w:left="360"/>
      </w:pPr>
      <w:r>
        <w:t>10.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phrase “a citizen’s weather app… intimacy of a family member” suggests that people</w:t>
        <w:br/>
        <w:t>(A) ignore weather updates during monsoon</w:t>
        <w:br/>
        <w:t>(B) have integrated real-time risk information into daily life</w:t>
        <w:br/>
        <w:t>(C) distrust forecasts entirely</w:t>
        <w:br/>
        <w:t>(D) rely solely on official advisories without local judgment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