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C62D5" w14:textId="77777777" w:rsidR="00FC1E80" w:rsidRDefault="00FC1E80" w:rsidP="009736F9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In interpersonal communication, proxemics primarily refers to</w:t>
      </w:r>
      <w:r>
        <w:rPr>
          <w:lang w:val="en-IN"/>
        </w:rPr>
        <w:br/>
        <w:t>(A) the study of sound patterns in a language</w:t>
      </w:r>
      <w:r>
        <w:rPr>
          <w:lang w:val="en-IN"/>
        </w:rPr>
        <w:br/>
        <w:t>(B) the use of space and physical distance in interactions</w:t>
      </w:r>
      <w:r>
        <w:rPr>
          <w:lang w:val="en-IN"/>
        </w:rPr>
        <w:br/>
        <w:t>(C) the interpretation of facial expressions</w:t>
      </w:r>
      <w:r>
        <w:rPr>
          <w:lang w:val="en-IN"/>
        </w:rPr>
        <w:br/>
        <w:t>(D) the universal meaning of gestures</w:t>
      </w:r>
    </w:p>
    <w:p w14:paraId="1294340C" w14:textId="77777777" w:rsidR="00FC1E80" w:rsidRDefault="00FC1E80" w:rsidP="009736F9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Edward T. Hall’s theory of proxemics categorized space into</w:t>
      </w:r>
      <w:r>
        <w:rPr>
          <w:lang w:val="en-IN"/>
        </w:rPr>
        <w:br/>
        <w:t>(A) fixed, variable, and symbolic zones</w:t>
      </w:r>
      <w:r>
        <w:rPr>
          <w:lang w:val="en-IN"/>
        </w:rPr>
        <w:br/>
        <w:t>(B) intimate, personal, social, and public zones</w:t>
      </w:r>
      <w:r>
        <w:rPr>
          <w:lang w:val="en-IN"/>
        </w:rPr>
        <w:br/>
        <w:t>(C) linguistic, cultural, and psychological zones</w:t>
      </w:r>
      <w:r>
        <w:rPr>
          <w:lang w:val="en-IN"/>
        </w:rPr>
        <w:br/>
        <w:t>(D) universal, restricted, and exclusive zones</w:t>
      </w:r>
    </w:p>
    <w:p w14:paraId="3D4CA941" w14:textId="77777777" w:rsidR="00FC1E80" w:rsidRDefault="00FC1E80" w:rsidP="009736F9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In high-contact cultures, reduced physical distance during communication is often interpreted as</w:t>
      </w:r>
      <w:r>
        <w:rPr>
          <w:lang w:val="en-IN"/>
        </w:rPr>
        <w:br/>
        <w:t>(A) warmth and openness</w:t>
      </w:r>
      <w:r>
        <w:rPr>
          <w:lang w:val="en-IN"/>
        </w:rPr>
        <w:br/>
        <w:t>(B) rudeness and intrusion</w:t>
      </w:r>
      <w:r>
        <w:rPr>
          <w:lang w:val="en-IN"/>
        </w:rPr>
        <w:br/>
        <w:t>(C) formality and detachment</w:t>
      </w:r>
      <w:r>
        <w:rPr>
          <w:lang w:val="en-IN"/>
        </w:rPr>
        <w:br/>
        <w:t>(D) universal neutrality</w:t>
      </w:r>
    </w:p>
    <w:p w14:paraId="2C43BBB5" w14:textId="77777777" w:rsidR="00FC1E80" w:rsidRDefault="00FC1E80" w:rsidP="009736F9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Territorial behavior in communication contexts involves</w:t>
      </w:r>
      <w:r>
        <w:rPr>
          <w:lang w:val="en-IN"/>
        </w:rPr>
        <w:br/>
        <w:t>(A) marking and defending personal or group space</w:t>
      </w:r>
      <w:r>
        <w:rPr>
          <w:lang w:val="en-IN"/>
        </w:rPr>
        <w:br/>
        <w:t>(B) dismissing boundaries in all situations</w:t>
      </w:r>
      <w:r>
        <w:rPr>
          <w:lang w:val="en-IN"/>
        </w:rPr>
        <w:br/>
        <w:t>(C) universal sharing of individual zones</w:t>
      </w:r>
      <w:r>
        <w:rPr>
          <w:lang w:val="en-IN"/>
        </w:rPr>
        <w:br/>
        <w:t>(D) completely ignoring social context</w:t>
      </w:r>
    </w:p>
    <w:p w14:paraId="2CE121EB" w14:textId="77777777" w:rsidR="00FC1E80" w:rsidRDefault="00FC1E80" w:rsidP="009736F9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In intercultural encounters, differing perceptions of personal space often</w:t>
      </w:r>
      <w:r>
        <w:rPr>
          <w:lang w:val="en-IN"/>
        </w:rPr>
        <w:br/>
        <w:t>(A) lead to miscommunication or discomfort</w:t>
      </w:r>
      <w:r>
        <w:rPr>
          <w:lang w:val="en-IN"/>
        </w:rPr>
        <w:br/>
        <w:t>(B) guarantee identical interpretations</w:t>
      </w:r>
      <w:r>
        <w:rPr>
          <w:lang w:val="en-IN"/>
        </w:rPr>
        <w:br/>
        <w:t>(C) prevent any possibility of misunderstanding</w:t>
      </w:r>
      <w:r>
        <w:rPr>
          <w:lang w:val="en-IN"/>
        </w:rPr>
        <w:br/>
        <w:t>(D) remain culturally irrelevant</w:t>
      </w:r>
    </w:p>
    <w:p w14:paraId="58C8F2BC" w14:textId="77777777" w:rsidR="00FC1E80" w:rsidRDefault="00FC1E80" w:rsidP="009736F9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The concept of “primary territory” refers to</w:t>
      </w:r>
      <w:r>
        <w:rPr>
          <w:lang w:val="en-IN"/>
        </w:rPr>
        <w:br/>
        <w:t>(A) spaces controlled and privately owned by an individual</w:t>
      </w:r>
      <w:r>
        <w:rPr>
          <w:lang w:val="en-IN"/>
        </w:rPr>
        <w:br/>
        <w:t>(B) universally accessible spaces with no ownership</w:t>
      </w:r>
      <w:r>
        <w:rPr>
          <w:lang w:val="en-IN"/>
        </w:rPr>
        <w:br/>
        <w:t>(C) areas reserved only for ceremonial gatherings</w:t>
      </w:r>
      <w:r>
        <w:rPr>
          <w:lang w:val="en-IN"/>
        </w:rPr>
        <w:br/>
        <w:t>(D) symbolic regions with shared access</w:t>
      </w:r>
    </w:p>
    <w:p w14:paraId="58E53FA6" w14:textId="77777777" w:rsidR="00FC1E80" w:rsidRDefault="00FC1E80" w:rsidP="009736F9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In professional contexts, seating arrangements in meetings influence</w:t>
      </w:r>
      <w:r>
        <w:rPr>
          <w:lang w:val="en-IN"/>
        </w:rPr>
        <w:br/>
        <w:t>(A) perceptions of authority and power relations</w:t>
      </w:r>
      <w:r>
        <w:rPr>
          <w:lang w:val="en-IN"/>
        </w:rPr>
        <w:br/>
        <w:t>(B) language competence of participants</w:t>
      </w:r>
      <w:r>
        <w:rPr>
          <w:lang w:val="en-IN"/>
        </w:rPr>
        <w:br/>
        <w:t>(C) universal harmony across groups</w:t>
      </w:r>
      <w:r>
        <w:rPr>
          <w:lang w:val="en-IN"/>
        </w:rPr>
        <w:br/>
        <w:t>(D) ability to ignore hierarchical structures</w:t>
      </w:r>
    </w:p>
    <w:p w14:paraId="6B7E7C85" w14:textId="77777777" w:rsidR="00FC1E80" w:rsidRDefault="00FC1E80" w:rsidP="009736F9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In crowded urban environments, the notion of personal space</w:t>
      </w:r>
      <w:r>
        <w:rPr>
          <w:lang w:val="en-IN"/>
        </w:rPr>
        <w:br/>
        <w:t>(A) adapts and becomes narrower due to necessity</w:t>
      </w:r>
      <w:r>
        <w:rPr>
          <w:lang w:val="en-IN"/>
        </w:rPr>
        <w:br/>
        <w:t>(B) always equals universal human distance standards</w:t>
      </w:r>
      <w:r>
        <w:rPr>
          <w:lang w:val="en-IN"/>
        </w:rPr>
        <w:br/>
        <w:t>(C) remains identical across societies</w:t>
      </w:r>
      <w:r>
        <w:rPr>
          <w:lang w:val="en-IN"/>
        </w:rPr>
        <w:br/>
        <w:t>(D) has no relation to cultural norms</w:t>
      </w:r>
    </w:p>
    <w:p w14:paraId="15FDD8E8" w14:textId="77777777" w:rsidR="00FC1E80" w:rsidRDefault="00FC1E80" w:rsidP="009736F9">
      <w:pPr>
        <w:numPr>
          <w:ilvl w:val="0"/>
          <w:numId w:val="18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Secondary territory in proxemic theory refers to</w:t>
      </w:r>
      <w:r>
        <w:rPr>
          <w:lang w:val="en-IN"/>
        </w:rPr>
        <w:br/>
        <w:t>(A) permanent possession of a space by one person</w:t>
      </w:r>
      <w:r>
        <w:rPr>
          <w:lang w:val="en-IN"/>
        </w:rPr>
        <w:br/>
        <w:t>(B) recurring but not exclusive usage rights over a place</w:t>
      </w:r>
      <w:r>
        <w:rPr>
          <w:lang w:val="en-IN"/>
        </w:rPr>
        <w:br/>
        <w:t>(C) universally shared symbolic zones</w:t>
      </w:r>
      <w:r>
        <w:rPr>
          <w:lang w:val="en-IN"/>
        </w:rPr>
        <w:br/>
        <w:t>(D) state-owned fixed boundary regions</w:t>
      </w:r>
    </w:p>
    <w:p w14:paraId="21250693" w14:textId="77777777" w:rsidR="00FC1E80" w:rsidRDefault="00FC1E80" w:rsidP="009736F9">
      <w:p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  <w:t xml:space="preserve"> The violation of personal space in communication may</w:t>
      </w:r>
      <w:r>
        <w:rPr>
          <w:lang w:val="en-IN"/>
        </w:rPr>
        <w:br/>
        <w:t>(A) cause anxiety, resistance, or discomfort depending on cultural norms</w:t>
      </w:r>
      <w:r>
        <w:rPr>
          <w:lang w:val="en-IN"/>
        </w:rPr>
        <w:br/>
        <w:t>(B) universally be welcomed as intimacy</w:t>
      </w:r>
      <w:r>
        <w:rPr>
          <w:lang w:val="en-IN"/>
        </w:rPr>
        <w:br/>
        <w:t>(C) guarantee the same interpretation worldwide</w:t>
      </w:r>
      <w:r>
        <w:rPr>
          <w:lang w:val="en-IN"/>
        </w:rPr>
        <w:br/>
        <w:t>(D) never affect the quality of interaction</w:t>
      </w:r>
    </w:p>
    <w:p w14:paraId="18381E3C" w14:textId="04328500" w:rsidR="009F2CF2" w:rsidRPr="009736F9" w:rsidRDefault="009F2CF2" w:rsidP="009736F9"/>
    <w:sectPr w:rsidR="009F2CF2" w:rsidRPr="009736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6"/>
  </w:num>
  <w:num w:numId="11" w16cid:durableId="429743624">
    <w:abstractNumId w:val="9"/>
  </w:num>
  <w:num w:numId="12" w16cid:durableId="358163999">
    <w:abstractNumId w:val="13"/>
  </w:num>
  <w:num w:numId="13" w16cid:durableId="743989449">
    <w:abstractNumId w:val="11"/>
  </w:num>
  <w:num w:numId="14" w16cid:durableId="1864241212">
    <w:abstractNumId w:val="15"/>
  </w:num>
  <w:num w:numId="15" w16cid:durableId="2110157279">
    <w:abstractNumId w:val="12"/>
  </w:num>
  <w:num w:numId="16" w16cid:durableId="2145467471">
    <w:abstractNumId w:val="14"/>
  </w:num>
  <w:num w:numId="17" w16cid:durableId="2138641481">
    <w:abstractNumId w:val="17"/>
  </w:num>
  <w:num w:numId="18" w16cid:durableId="14828428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AB4"/>
    <w:rsid w:val="00034616"/>
    <w:rsid w:val="0006063C"/>
    <w:rsid w:val="00060890"/>
    <w:rsid w:val="000F1842"/>
    <w:rsid w:val="00110314"/>
    <w:rsid w:val="0015074B"/>
    <w:rsid w:val="001601C3"/>
    <w:rsid w:val="0029639D"/>
    <w:rsid w:val="00326F90"/>
    <w:rsid w:val="0033442B"/>
    <w:rsid w:val="004D1D7F"/>
    <w:rsid w:val="005A4559"/>
    <w:rsid w:val="00652C5F"/>
    <w:rsid w:val="007142FD"/>
    <w:rsid w:val="009736F9"/>
    <w:rsid w:val="009F2CF2"/>
    <w:rsid w:val="00AA1D8D"/>
    <w:rsid w:val="00B47730"/>
    <w:rsid w:val="00CB0664"/>
    <w:rsid w:val="00EC7D8A"/>
    <w:rsid w:val="00F00471"/>
    <w:rsid w:val="00F363F6"/>
    <w:rsid w:val="00FC1E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2025-09-18T19:08:00Z</dcterms:created>
  <dcterms:modified xsi:type="dcterms:W3CDTF">2025-09-18T19:08:00Z</dcterms:modified>
  <cp:category/>
</cp:coreProperties>
</file>