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 3:</w:t>
      </w:r>
    </w:p>
    <w:p>
      <w: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r>
        <w:t>The core warning emphasized by the author concerns</w:t>
        <w:br/>
        <w:t>(A) temporary anomalies without long-term effect</w:t>
        <w:br/>
        <w:t>(B) localized glacier behavior with no global reach</w:t>
        <w:br/>
        <w:t>(C) persistent mass loss and sea-level impacts beyond the poles</w:t>
        <w:br/>
        <w:t>(D) the aesthetic loss of pristine white ice only</w:t>
      </w:r>
    </w:p>
    <w:p/>
    <w:p>
      <w:pPr>
        <w:ind w:left="360"/>
      </w:pPr>
      <w:r>
        <w:t>2. Read the following passage carefully and answer Question No 6:</w:t>
      </w:r>
    </w:p>
    <w:p>
      <w: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r>
        <w:t>The phrase “the sea, indifferent to resolutions, kept its own calendar” suggests that</w:t>
        <w:br/>
        <w:t>(A) sea-level rise will pause when policies are passed</w:t>
        <w:br/>
        <w:t>(B) natural processes proceed regardless of administrative timelines</w:t>
        <w:br/>
        <w:t>(C) emergency managers can fully control outcomes</w:t>
        <w:br/>
        <w:t>(D) business pressures determine ocean dynamics</w:t>
      </w:r>
    </w:p>
    <w:p/>
    <w:p>
      <w:pPr>
        <w:ind w:left="360"/>
      </w:pPr>
      <w:r>
        <w:t>3. Read the following passage carefully and answer Question No 9:</w:t>
      </w:r>
    </w:p>
    <w:p>
      <w: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r>
        <w:t>The distilled “essential translation” emphasizes that</w:t>
        <w:br/>
        <w:t>(A) shelves hinder glacier flow, so their loss speeds sea-level rise</w:t>
        <w:br/>
        <w:t>(B) shelves have no relation to glacier speed</w:t>
        <w:br/>
        <w:t>(C) glacier speed is independent of shelf stability</w:t>
        <w:br/>
        <w:t>(D) sea-level rise reduces glacier discharge</w:t>
      </w:r>
    </w:p>
    <w:p/>
    <w:p>
      <w:pPr>
        <w:ind w:left="360"/>
      </w:pPr>
      <w:r>
        <w:t>4. Read the following passage carefully and answer Question No.  12:</w:t>
      </w:r>
    </w:p>
    <w:p>
      <w: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r>
        <w:t>The term “ratchet” in the final sentence conveys that the system</w:t>
        <w:br/>
        <w:t>(A) oscillates back and forth without trend</w:t>
        <w:br/>
        <w:t>(B) locks in incremental changes that promote further melt</w:t>
        <w:br/>
        <w:t>(C) reverses damage each winter</w:t>
        <w:br/>
        <w:t>(D) resists any external forcing</w:t>
      </w:r>
    </w:p>
    <w:p/>
    <w:p>
      <w:pPr>
        <w:ind w:left="360"/>
      </w:pPr>
      <w:r>
        <w:t>5. Read the following passage carefully and answer Question No 15:</w:t>
      </w:r>
    </w:p>
    <w:p>
      <w: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r>
        <w:t>The phrase “choose under uncertainty” underscores that policymakers must</w:t>
        <w:br/>
        <w:t>(A) delay action until certainty is achieved</w:t>
        <w:br/>
        <w:t>(B) act despite incomplete precision in projections</w:t>
        <w:br/>
        <w:t>(C) prioritize sea ice over land ice in planning</w:t>
        <w:br/>
        <w:t>(D) ignore dynamic ice-sheet models</w:t>
      </w:r>
    </w:p>
    <w:p/>
    <w:p>
      <w:pPr>
        <w:ind w:left="360"/>
      </w:pPr>
      <w:r>
        <w:t>6. Read the following passage carefully and answer Question No.  18:</w:t>
      </w:r>
    </w:p>
    <w:p>
      <w: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r>
        <w:t>Testimony from Indigenous communities primarily highlights that</w:t>
        <w:br/>
        <w:t>(A) traditional knowledge is now irrelevant</w:t>
        <w:br/>
        <w:t>(B) changing conditions create new risks despite experience</w:t>
        <w:br/>
        <w:t>(C) shipping has ceased along Arctic routes</w:t>
        <w:br/>
        <w:t>(D) spill response has improved markedly</w:t>
      </w:r>
    </w:p>
    <w:p/>
    <w:p>
      <w:pPr>
        <w:ind w:left="360"/>
      </w:pPr>
      <w:r>
        <w:t>7. Read the following passage carefully and answer Question No  21:</w:t>
      </w:r>
    </w:p>
    <w:p>
      <w: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r>
        <w:t>The “gradient” metaphor for future habitability suggests</w:t>
        <w:br/>
        <w:t>(A) a sharp, fixed border between safe and unsafe zones</w:t>
        <w:br/>
        <w:t>(B) a continuous spectrum of risk varying block by block</w:t>
        <w:br/>
        <w:t>(C) a return to historic flood patterns</w:t>
        <w:br/>
        <w:t>(D) a binary map that simplifies planning</w:t>
      </w:r>
    </w:p>
    <w:p/>
    <w:p>
      <w:pPr>
        <w:ind w:left="360"/>
      </w:pPr>
      <w:r>
        <w:t>8. Read the following passage carefully and answer Question No.  24:</w:t>
      </w:r>
    </w:p>
    <w:p>
      <w: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r>
        <w:t>The report’s recommendation frames mitigation and adaptation as</w:t>
        <w:br/>
        <w:t>(A) mutually exclusive strategies</w:t>
        <w:br/>
        <w:t>(B) equivalent substitutes for each other</w:t>
        <w:br/>
        <w:t>(C) complementary and both necessary</w:t>
        <w:br/>
        <w:t>(D) unnecessary given current uncertainties</w:t>
      </w:r>
    </w:p>
    <w:p/>
    <w:p>
      <w:pPr>
        <w:ind w:left="360"/>
      </w:pPr>
      <w:r>
        <w:t>9. Read the following passage carefully and answer Question No.  27:</w:t>
      </w:r>
    </w:p>
    <w:p>
      <w: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r>
    </w:p>
    <w:p>
      <w:r>
        <w:t>The critique of “planning to the median” implies that planners should</w:t>
        <w:br/>
        <w:t>(A) ignore extreme outcomes as too unlikely</w:t>
        <w:br/>
        <w:t>(B) weight low-probability, high-impact scenarios in decisions</w:t>
        <w:br/>
        <w:t>(C) assume ice sheets are stable</w:t>
        <w:br/>
        <w:t>(D) rely solely on historical flood records</w:t>
      </w:r>
    </w:p>
    <w:p/>
    <w:p>
      <w:pPr>
        <w:ind w:left="360"/>
      </w:pPr>
      <w:r>
        <w:t>10. Read the following passage carefully and answer Question No. 30:</w:t>
      </w:r>
    </w:p>
    <w:p>
      <w: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r>
    </w:p>
    <w:p>
      <w:r>
        <w:t>The final question of the exhibit primarily calls attention to</w:t>
        <w:br/>
        <w:t>(A) the inevitability of future coastlines</w:t>
        <w:br/>
        <w:t>(B) the role of present decisions in shaping outcomes and narratives</w:t>
        <w:br/>
        <w:t>(C) museums’ inability to communicate science</w:t>
        <w:br/>
        <w:t>(D) the sufficiency of demonstrations without policy action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