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7E6FE" w14:textId="77777777" w:rsidR="00EC4A66" w:rsidRPr="00EC4A66" w:rsidRDefault="00EC4A66" w:rsidP="00EC4A66">
      <w:pPr>
        <w:numPr>
          <w:ilvl w:val="0"/>
          <w:numId w:val="88"/>
        </w:numPr>
      </w:pPr>
      <w:r w:rsidRPr="00EC4A66">
        <w:t>The Bodo Accord of 2020, celebrated in 2025 for its five years of implementation, was considered historic because it</w:t>
      </w:r>
      <w:r w:rsidRPr="00EC4A66">
        <w:br/>
        <w:t>(A) created a full-fledged separate state of Bodoland</w:t>
      </w:r>
      <w:r w:rsidRPr="00EC4A66">
        <w:br/>
        <w:t>(B) abolished all tribal autonomous councils in Assam</w:t>
      </w:r>
      <w:r w:rsidRPr="00EC4A66">
        <w:br/>
        <w:t>(C) granted enhanced autonomy and recognition of Bodo culture in the Bodoland Territorial Region</w:t>
      </w:r>
      <w:r w:rsidRPr="00EC4A66">
        <w:br/>
        <w:t>(D) merged BTR into Meghalaya for administrative ease</w:t>
      </w:r>
    </w:p>
    <w:p w14:paraId="68158CDE" w14:textId="2B42FEAF" w:rsidR="00EC4A66" w:rsidRPr="00EC4A66" w:rsidRDefault="00EC4A66" w:rsidP="00EC4A66">
      <w:r w:rsidRPr="00EC4A66">
        <w:t>Answer 1. (C) granted enhanced autonomy and recognition of Bodo culture in the Bodoland Territorial Region</w:t>
      </w:r>
    </w:p>
    <w:p w14:paraId="1DC9FE63" w14:textId="77777777" w:rsidR="00EC4A66" w:rsidRPr="00EC4A66" w:rsidRDefault="00EC4A66" w:rsidP="00EC4A66">
      <w:r w:rsidRPr="00EC4A66">
        <w:t>Explanation:</w:t>
      </w:r>
    </w:p>
    <w:p w14:paraId="6930D85B" w14:textId="5499CC64" w:rsidR="00EC4A66" w:rsidRPr="00EC4A66" w:rsidRDefault="00EC4A66" w:rsidP="00EC4A66">
      <w:pPr>
        <w:numPr>
          <w:ilvl w:val="0"/>
          <w:numId w:val="89"/>
        </w:numPr>
      </w:pPr>
      <w:r w:rsidRPr="00EC4A66">
        <w:t>The 2020 Bodo Accord renamed BTAD to the Bodoland Territorial Region (BTR) and strengthened its legislative, administrative, and financial powers, marking a significant enhancement of autonomy rather than creating a separate state.</w:t>
      </w:r>
      <w:r w:rsidR="00035739" w:rsidRPr="00EC4A66">
        <w:t xml:space="preserve"> </w:t>
      </w:r>
    </w:p>
    <w:p w14:paraId="11E90456" w14:textId="7E68A41B" w:rsidR="00EC4A66" w:rsidRPr="00EC4A66" w:rsidRDefault="00EC4A66" w:rsidP="00EC4A66">
      <w:pPr>
        <w:numPr>
          <w:ilvl w:val="0"/>
          <w:numId w:val="89"/>
        </w:numPr>
      </w:pPr>
      <w:r w:rsidRPr="00EC4A66">
        <w:t>The accord included measures like inclusion/exclusion of villages, increased assembly seats, and special development packages, reflecting recognition and promotion of Bodo identity and culture within the Sixth Schedule framework.</w:t>
      </w:r>
      <w:r w:rsidR="00035739" w:rsidRPr="00EC4A66">
        <w:t xml:space="preserve"> </w:t>
      </w:r>
    </w:p>
    <w:p w14:paraId="33581296" w14:textId="58D757B2" w:rsidR="00EC4A66" w:rsidRPr="00EC4A66" w:rsidRDefault="00EC4A66" w:rsidP="00EC4A66">
      <w:pPr>
        <w:numPr>
          <w:ilvl w:val="0"/>
          <w:numId w:val="89"/>
        </w:numPr>
      </w:pPr>
      <w:r w:rsidRPr="00EC4A66">
        <w:t>Official descriptions of BTR emphasize enhanced executive and legislative powers under the Bodoland Territorial Council, aligning with option (C).</w:t>
      </w:r>
      <w:r w:rsidR="00035739" w:rsidRPr="00EC4A66">
        <w:t xml:space="preserve"> </w:t>
      </w:r>
    </w:p>
    <w:p w14:paraId="54CDD8EF" w14:textId="77777777" w:rsidR="00EC4A66" w:rsidRPr="00EC4A66" w:rsidRDefault="00EC4A66" w:rsidP="00EC4A66">
      <w:pPr>
        <w:numPr>
          <w:ilvl w:val="0"/>
          <w:numId w:val="90"/>
        </w:numPr>
      </w:pPr>
      <w:r w:rsidRPr="00EC4A66">
        <w:t>The Assam government announced in April 2025 the restoration of the ancient Madanmohan Mandir in Coochbehar, originally built by a Koch king. The Koch dynasty ruled over large parts of Assam and Bengal during which century?</w:t>
      </w:r>
      <w:r w:rsidRPr="00EC4A66">
        <w:br/>
        <w:t>(A) 12th century</w:t>
      </w:r>
      <w:r w:rsidRPr="00EC4A66">
        <w:br/>
        <w:t>(B) 15th century</w:t>
      </w:r>
      <w:r w:rsidRPr="00EC4A66">
        <w:br/>
        <w:t>(C) 18th century</w:t>
      </w:r>
      <w:r w:rsidRPr="00EC4A66">
        <w:br/>
        <w:t>(D) 10th century</w:t>
      </w:r>
    </w:p>
    <w:p w14:paraId="78083DDC" w14:textId="0202BE4A" w:rsidR="00EC4A66" w:rsidRPr="00EC4A66" w:rsidRDefault="00EC4A66" w:rsidP="00EC4A66">
      <w:r w:rsidRPr="00EC4A66">
        <w:t>Answer 2. (B) 15th century</w:t>
      </w:r>
    </w:p>
    <w:p w14:paraId="6F3A167B" w14:textId="77777777" w:rsidR="00EC4A66" w:rsidRPr="00EC4A66" w:rsidRDefault="00EC4A66" w:rsidP="00EC4A66">
      <w:r w:rsidRPr="00EC4A66">
        <w:t>Explanation:</w:t>
      </w:r>
    </w:p>
    <w:p w14:paraId="227D6CBD" w14:textId="212ACCE2" w:rsidR="00EC4A66" w:rsidRPr="00EC4A66" w:rsidRDefault="00EC4A66" w:rsidP="00EC4A66">
      <w:pPr>
        <w:numPr>
          <w:ilvl w:val="0"/>
          <w:numId w:val="91"/>
        </w:numPr>
      </w:pPr>
      <w:r w:rsidRPr="00EC4A66">
        <w:t>References on Cooch Behar history note that the Koch dynasty’s rule spans from the 15th century into the modern period, establishing control across parts of present-day Assam and Bengal.</w:t>
      </w:r>
      <w:r w:rsidR="00035739" w:rsidRPr="00EC4A66">
        <w:t xml:space="preserve"> </w:t>
      </w:r>
    </w:p>
    <w:p w14:paraId="40C15278" w14:textId="68DE0D0E" w:rsidR="00EC4A66" w:rsidRPr="00EC4A66" w:rsidRDefault="00EC4A66" w:rsidP="00EC4A66">
      <w:pPr>
        <w:numPr>
          <w:ilvl w:val="0"/>
          <w:numId w:val="91"/>
        </w:numPr>
      </w:pPr>
      <w:r w:rsidRPr="00EC4A66">
        <w:t>The Madan Mohan Temple’s late 19th-century construction by a Koch ruler situates the dynasty’s prominence well before that in the medieval era, consistent with a 15th-century origin of rule.</w:t>
      </w:r>
      <w:r w:rsidR="00035739" w:rsidRPr="00EC4A66">
        <w:t xml:space="preserve"> </w:t>
      </w:r>
    </w:p>
    <w:p w14:paraId="5385AE31" w14:textId="77777777" w:rsidR="00EC4A66" w:rsidRPr="00EC4A66" w:rsidRDefault="00EC4A66" w:rsidP="00EC4A66">
      <w:pPr>
        <w:numPr>
          <w:ilvl w:val="0"/>
          <w:numId w:val="92"/>
        </w:numPr>
      </w:pPr>
      <w:r w:rsidRPr="00EC4A66">
        <w:t>On January 15, 2025, Majuli’s Raas festival saw record participation with recognition as a "Festival of National Significance." Consider the following statements:</w:t>
      </w:r>
      <w:r w:rsidRPr="00EC4A66">
        <w:br/>
        <w:t>(i) Raas festival primarily enacts the episodes from the life of Lord Krishna.</w:t>
      </w:r>
      <w:r w:rsidRPr="00EC4A66">
        <w:br/>
        <w:t>(ii) The festival was popularized by Vaishnavite monks of Satras founded by Sankardev.</w:t>
      </w:r>
      <w:r w:rsidRPr="00EC4A66">
        <w:br/>
        <w:t>(iii) Mask-making at Samaguri Satra is closely associated with Raas festival celebrations.</w:t>
      </w:r>
      <w:r w:rsidRPr="00EC4A66">
        <w:br/>
        <w:t>(iv) Majuli is recognized as the world’s largest inhabited river island on the Brahmaputra.</w:t>
      </w:r>
    </w:p>
    <w:p w14:paraId="4A787D85" w14:textId="79296891" w:rsidR="00EC4A66" w:rsidRPr="00EC4A66" w:rsidRDefault="00EC4A66" w:rsidP="00EC4A66">
      <w:r w:rsidRPr="00EC4A66">
        <w:t>Answer 3. (i), (ii), (iii) and (iv) are correct</w:t>
      </w:r>
    </w:p>
    <w:p w14:paraId="0B742A7E" w14:textId="77777777" w:rsidR="00EC4A66" w:rsidRPr="00EC4A66" w:rsidRDefault="00EC4A66" w:rsidP="00EC4A66">
      <w:r w:rsidRPr="00EC4A66">
        <w:t>Explanation:</w:t>
      </w:r>
    </w:p>
    <w:p w14:paraId="028EC8B8" w14:textId="777907B3" w:rsidR="00EC4A66" w:rsidRPr="00EC4A66" w:rsidRDefault="00EC4A66" w:rsidP="00EC4A66">
      <w:pPr>
        <w:numPr>
          <w:ilvl w:val="0"/>
          <w:numId w:val="93"/>
        </w:numPr>
      </w:pPr>
      <w:r w:rsidRPr="00EC4A66">
        <w:lastRenderedPageBreak/>
        <w:t>Raas Mahotsav in Majuli centers on performances depicting the life of Lord Krishna, including Bhaona plays that narrate Krishna’s episodes.</w:t>
      </w:r>
      <w:r w:rsidR="00035739" w:rsidRPr="00EC4A66">
        <w:t xml:space="preserve"> </w:t>
      </w:r>
    </w:p>
    <w:p w14:paraId="3AB6DD03" w14:textId="37726687" w:rsidR="00EC4A66" w:rsidRPr="00EC4A66" w:rsidRDefault="00EC4A66" w:rsidP="00EC4A66">
      <w:pPr>
        <w:numPr>
          <w:ilvl w:val="0"/>
          <w:numId w:val="93"/>
        </w:numPr>
      </w:pPr>
      <w:r w:rsidRPr="00EC4A66">
        <w:t>The festival and associated arts are rooted in the Vaishnavite Satra tradition established by Srimanta Sankardev, whose monastic institutions shaped Majuli’s cultural practices.</w:t>
      </w:r>
      <w:r w:rsidR="00035739" w:rsidRPr="00EC4A66">
        <w:t xml:space="preserve"> </w:t>
      </w:r>
    </w:p>
    <w:p w14:paraId="14498F57" w14:textId="2DF036FD" w:rsidR="00EC4A66" w:rsidRPr="00EC4A66" w:rsidRDefault="00EC4A66" w:rsidP="00EC4A66">
      <w:pPr>
        <w:numPr>
          <w:ilvl w:val="0"/>
          <w:numId w:val="93"/>
        </w:numPr>
      </w:pPr>
      <w:r w:rsidRPr="00EC4A66">
        <w:t>Samaguri Satra’s mask-making is integral to Bhaona and Raas celebrations, providing character masks for mythological dramatizations.</w:t>
      </w:r>
      <w:r w:rsidR="00035739" w:rsidRPr="00EC4A66">
        <w:t xml:space="preserve"> </w:t>
      </w:r>
    </w:p>
    <w:p w14:paraId="650CBF84" w14:textId="619C6ECE" w:rsidR="00EC4A66" w:rsidRPr="00EC4A66" w:rsidRDefault="00EC4A66" w:rsidP="00EC4A66">
      <w:pPr>
        <w:numPr>
          <w:ilvl w:val="0"/>
          <w:numId w:val="93"/>
        </w:numPr>
      </w:pPr>
      <w:r w:rsidRPr="00EC4A66">
        <w:t>Majuli is widely described as the world’s largest river island located in the Brahmaputra, a status reflected in cultural and tourism narratives.</w:t>
      </w:r>
      <w:r w:rsidR="00035739" w:rsidRPr="00EC4A66">
        <w:t xml:space="preserve"> </w:t>
      </w:r>
    </w:p>
    <w:p w14:paraId="351C0CA9" w14:textId="77777777" w:rsidR="00EC4A66" w:rsidRPr="00EC4A66" w:rsidRDefault="00EC4A66" w:rsidP="00EC4A66">
      <w:pPr>
        <w:numPr>
          <w:ilvl w:val="0"/>
          <w:numId w:val="94"/>
        </w:numPr>
      </w:pPr>
      <w:r w:rsidRPr="00EC4A66">
        <w:t>Which of the following statements about the Barak Valley of Assam is incorrect?</w:t>
      </w:r>
      <w:r w:rsidRPr="00EC4A66">
        <w:br/>
        <w:t>(A) It is primarily composed of the districts of Cachar, Karimganj, and Hailakandi.</w:t>
      </w:r>
      <w:r w:rsidRPr="00EC4A66">
        <w:br/>
        <w:t>(B) Bengali is the majority language spoken in this valley.</w:t>
      </w:r>
      <w:r w:rsidRPr="00EC4A66">
        <w:br/>
        <w:t>(C) The valley takes its name from the Barak River, which originates in Manipur.</w:t>
      </w:r>
      <w:r w:rsidRPr="00EC4A66">
        <w:br/>
        <w:t>(D) The valley was never part of Assam during British colonial administration.</w:t>
      </w:r>
    </w:p>
    <w:p w14:paraId="101E83D8" w14:textId="417A037D" w:rsidR="00EC4A66" w:rsidRPr="00EC4A66" w:rsidRDefault="00EC4A66" w:rsidP="00EC4A66">
      <w:r w:rsidRPr="00EC4A66">
        <w:t>Answer 4. (D) The valley was never part of Assam during British colonial administration</w:t>
      </w:r>
    </w:p>
    <w:p w14:paraId="7DB49DC7" w14:textId="77777777" w:rsidR="00EC4A66" w:rsidRPr="00EC4A66" w:rsidRDefault="00EC4A66" w:rsidP="00EC4A66">
      <w:r w:rsidRPr="00EC4A66">
        <w:t>Explanation:</w:t>
      </w:r>
    </w:p>
    <w:p w14:paraId="1515D0DC" w14:textId="6632AF3F" w:rsidR="00EC4A66" w:rsidRPr="00EC4A66" w:rsidRDefault="00EC4A66" w:rsidP="00EC4A66">
      <w:pPr>
        <w:numPr>
          <w:ilvl w:val="0"/>
          <w:numId w:val="95"/>
        </w:numPr>
      </w:pPr>
      <w:r w:rsidRPr="00EC4A66">
        <w:t>Barak Valley is commonly defined as comprising Cachar, Karimganj, and Hailakandi districts, confirming statement (A).</w:t>
      </w:r>
      <w:r w:rsidR="00035739" w:rsidRPr="00EC4A66">
        <w:t xml:space="preserve"> </w:t>
      </w:r>
    </w:p>
    <w:p w14:paraId="00FA3B40" w14:textId="2318FA45" w:rsidR="00EC4A66" w:rsidRPr="00EC4A66" w:rsidRDefault="00EC4A66" w:rsidP="00EC4A66">
      <w:pPr>
        <w:numPr>
          <w:ilvl w:val="0"/>
          <w:numId w:val="95"/>
        </w:numPr>
      </w:pPr>
      <w:r w:rsidRPr="00EC4A66">
        <w:t>The region’s history includes the 1961 Language Movement for Bengali and a strong Bengali-speaking population, supporting statement (B).</w:t>
      </w:r>
      <w:r w:rsidR="00035739" w:rsidRPr="00EC4A66">
        <w:t xml:space="preserve"> </w:t>
      </w:r>
    </w:p>
    <w:p w14:paraId="1ABFC9FD" w14:textId="18A5F939" w:rsidR="00EC4A66" w:rsidRPr="00EC4A66" w:rsidRDefault="00EC4A66" w:rsidP="00EC4A66">
      <w:pPr>
        <w:numPr>
          <w:ilvl w:val="0"/>
          <w:numId w:val="95"/>
        </w:numPr>
      </w:pPr>
      <w:r w:rsidRPr="00EC4A66">
        <w:t>The nomenclature derives from the Barak River, and scholarly material on the valley’s cultural geography places the river’s source regionally with links to Manipur highlands, aligning with (C).</w:t>
      </w:r>
      <w:r w:rsidR="00276C18" w:rsidRPr="00EC4A66">
        <w:t xml:space="preserve"> </w:t>
      </w:r>
    </w:p>
    <w:p w14:paraId="4AB4AA2E" w14:textId="1E12EA74" w:rsidR="00EC4A66" w:rsidRPr="00EC4A66" w:rsidRDefault="00EC4A66" w:rsidP="00EC4A66">
      <w:pPr>
        <w:numPr>
          <w:ilvl w:val="0"/>
          <w:numId w:val="95"/>
        </w:numPr>
      </w:pPr>
      <w:r w:rsidRPr="00EC4A66">
        <w:t>Historical accounts note Barak Valley’s significance within British Assam, contradicting the claim that it was never part of Assam during colonial administration; thus (D) is incorrect.</w:t>
      </w:r>
      <w:r w:rsidR="00276C18" w:rsidRPr="00EC4A66">
        <w:t xml:space="preserve"> </w:t>
      </w:r>
    </w:p>
    <w:p w14:paraId="0FF17FB1" w14:textId="77777777" w:rsidR="00EC4A66" w:rsidRPr="00EC4A66" w:rsidRDefault="00EC4A66" w:rsidP="00EC4A66">
      <w:pPr>
        <w:numPr>
          <w:ilvl w:val="0"/>
          <w:numId w:val="96"/>
        </w:numPr>
      </w:pPr>
      <w:r w:rsidRPr="00EC4A66">
        <w:t>In March 2025, the Assam government inaugurated the Bhupen Hazarika Kala Kendra in Tezpur. Which of the following best describes the purpose of this cultural center?</w:t>
      </w:r>
      <w:r w:rsidRPr="00EC4A66">
        <w:br/>
        <w:t>(A) To promote contemporary textile weaving practices</w:t>
      </w:r>
      <w:r w:rsidRPr="00EC4A66">
        <w:br/>
        <w:t>(B) To preserve and globally promote the music, cinema, and writings of Bhupen Hazarika</w:t>
      </w:r>
      <w:r w:rsidRPr="00EC4A66">
        <w:br/>
        <w:t>(C) To serve as the headquarters of the Asam Sahitya Sabha</w:t>
      </w:r>
      <w:r w:rsidRPr="00EC4A66">
        <w:br/>
        <w:t>(D) To commemorate the coronation ceremonies of Ahom kings</w:t>
      </w:r>
    </w:p>
    <w:p w14:paraId="3EBC6458" w14:textId="60B8C061" w:rsidR="00EC4A66" w:rsidRPr="00EC4A66" w:rsidRDefault="00EC4A66" w:rsidP="00EC4A66">
      <w:r w:rsidRPr="00EC4A66">
        <w:t>Answer 5. (B) To preserve and globally promote the music, cinema, and writings of Bhupen Hazarika</w:t>
      </w:r>
    </w:p>
    <w:p w14:paraId="5C6262E7" w14:textId="77777777" w:rsidR="00EC4A66" w:rsidRPr="00EC4A66" w:rsidRDefault="00EC4A66" w:rsidP="00EC4A66">
      <w:r w:rsidRPr="00EC4A66">
        <w:t>Explanation:</w:t>
      </w:r>
    </w:p>
    <w:p w14:paraId="45791714" w14:textId="3B08EEAA" w:rsidR="00EC4A66" w:rsidRPr="00EC4A66" w:rsidRDefault="00EC4A66" w:rsidP="00EC4A66">
      <w:pPr>
        <w:numPr>
          <w:ilvl w:val="0"/>
          <w:numId w:val="97"/>
        </w:numPr>
      </w:pPr>
      <w:r w:rsidRPr="00EC4A66">
        <w:t>Public reporting around Bhupen Hazarika Kalabhumi/Kala Kendra events in Tezpur highlights its role as a cultural venue centered on the legacy of Bhupen Hazarika, implying preservation and promotion of his creative works.</w:t>
      </w:r>
      <w:r w:rsidR="00276C18" w:rsidRPr="00EC4A66">
        <w:t xml:space="preserve"> </w:t>
      </w:r>
    </w:p>
    <w:p w14:paraId="517727F7" w14:textId="7DB42E51" w:rsidR="00EC4A66" w:rsidRPr="00EC4A66" w:rsidRDefault="00EC4A66" w:rsidP="00EC4A66">
      <w:pPr>
        <w:numPr>
          <w:ilvl w:val="0"/>
          <w:numId w:val="97"/>
        </w:numPr>
      </w:pPr>
      <w:r w:rsidRPr="00EC4A66">
        <w:t>Local civic updates and event notes referencing the venue’s activities are consistent with a memorial-cultural institution dedicated to Hazarika’s multidisciplinary contributions rather than textile, administrative, or Ahom coronation functions.</w:t>
      </w:r>
      <w:r w:rsidR="00276C18" w:rsidRPr="00EC4A66">
        <w:t xml:space="preserve"> </w:t>
      </w:r>
    </w:p>
    <w:p w14:paraId="6345166E" w14:textId="77777777" w:rsidR="00EC4A66" w:rsidRPr="00EC4A66" w:rsidRDefault="00EC4A66" w:rsidP="00EC4A66">
      <w:pPr>
        <w:numPr>
          <w:ilvl w:val="0"/>
          <w:numId w:val="98"/>
        </w:numPr>
      </w:pPr>
      <w:r w:rsidRPr="00EC4A66">
        <w:lastRenderedPageBreak/>
        <w:t>In 2025, the state government conducted a biodiversity census in Dehing Patkai National Park. This park is especially famous for being called:</w:t>
      </w:r>
      <w:r w:rsidRPr="00EC4A66">
        <w:br/>
        <w:t>(A) The “Amazon of the East”</w:t>
      </w:r>
      <w:r w:rsidRPr="00EC4A66">
        <w:br/>
        <w:t>(B) The “Serengeti of India”</w:t>
      </w:r>
      <w:r w:rsidRPr="00EC4A66">
        <w:br/>
        <w:t>(C) The “Mangrove of the North”</w:t>
      </w:r>
      <w:r w:rsidRPr="00EC4A66">
        <w:br/>
        <w:t>(D) The “Steppe of Asia”</w:t>
      </w:r>
    </w:p>
    <w:p w14:paraId="6C7A62C9" w14:textId="4AE27DC3" w:rsidR="00EC4A66" w:rsidRPr="00EC4A66" w:rsidRDefault="00EC4A66" w:rsidP="00EC4A66">
      <w:r w:rsidRPr="00EC4A66">
        <w:t>Answer 6. (A) The “Amazon of the East”</w:t>
      </w:r>
      <w:r w:rsidR="00276C18" w:rsidRPr="00EC4A66">
        <w:t xml:space="preserve"> </w:t>
      </w:r>
    </w:p>
    <w:p w14:paraId="2E2C9748" w14:textId="77777777" w:rsidR="00EC4A66" w:rsidRPr="00EC4A66" w:rsidRDefault="00EC4A66" w:rsidP="00EC4A66">
      <w:r w:rsidRPr="00EC4A66">
        <w:t>Explanation:</w:t>
      </w:r>
    </w:p>
    <w:p w14:paraId="7FB46C1C" w14:textId="76B588BD" w:rsidR="00EC4A66" w:rsidRPr="00EC4A66" w:rsidRDefault="00EC4A66" w:rsidP="00EC4A66">
      <w:pPr>
        <w:numPr>
          <w:ilvl w:val="0"/>
          <w:numId w:val="99"/>
        </w:numPr>
      </w:pPr>
      <w:r w:rsidRPr="00EC4A66">
        <w:t>Dehing Patkai is frequently referred to as the “Amazon of the East” owing to its expansive, dense lowland rainforest and exceptional biodiversity.</w:t>
      </w:r>
      <w:r w:rsidR="00276C18" w:rsidRPr="00EC4A66">
        <w:t xml:space="preserve"> </w:t>
      </w:r>
    </w:p>
    <w:p w14:paraId="47A46EE6" w14:textId="61BE8C37" w:rsidR="00EC4A66" w:rsidRPr="00EC4A66" w:rsidRDefault="00EC4A66" w:rsidP="00EC4A66">
      <w:pPr>
        <w:numPr>
          <w:ilvl w:val="0"/>
          <w:numId w:val="99"/>
        </w:numPr>
      </w:pPr>
      <w:r w:rsidRPr="00EC4A66">
        <w:t>Official Assam government and district tourism materials also adopt this moniker for Dehing Patkai, reinforcing its popular epithet.</w:t>
      </w:r>
      <w:r w:rsidR="00276C18" w:rsidRPr="00EC4A66">
        <w:t xml:space="preserve"> </w:t>
      </w:r>
    </w:p>
    <w:p w14:paraId="0A3F49CC" w14:textId="77777777" w:rsidR="00EC4A66" w:rsidRPr="00EC4A66" w:rsidRDefault="00EC4A66" w:rsidP="00EC4A66">
      <w:pPr>
        <w:numPr>
          <w:ilvl w:val="0"/>
          <w:numId w:val="100"/>
        </w:numPr>
      </w:pPr>
      <w:r w:rsidRPr="00EC4A66">
        <w:t>In 2025, the GI-tagged traditional silk of Assam, Eri Silk, was globally marketed as “Ahimsa Silk.” Why is it called so?</w:t>
      </w:r>
      <w:r w:rsidRPr="00EC4A66">
        <w:br/>
        <w:t>(A) It is produced without killing silkworms</w:t>
      </w:r>
      <w:r w:rsidRPr="00EC4A66">
        <w:br/>
        <w:t>(B) It is extracted from wild silkworms of Kaziranga forests</w:t>
      </w:r>
      <w:r w:rsidRPr="00EC4A66">
        <w:br/>
        <w:t>(C) It is dyed only with plant-based colors</w:t>
      </w:r>
      <w:r w:rsidRPr="00EC4A66">
        <w:br/>
        <w:t>(D) It is woven only by tribal women cooperatives</w:t>
      </w:r>
    </w:p>
    <w:p w14:paraId="38FEBB3A" w14:textId="4E0B6559" w:rsidR="00EC4A66" w:rsidRPr="00EC4A66" w:rsidRDefault="00EC4A66" w:rsidP="00EC4A66">
      <w:r w:rsidRPr="00EC4A66">
        <w:t>Answer 7. (A) It is produced without killing silkworms</w:t>
      </w:r>
    </w:p>
    <w:p w14:paraId="1F6168AE" w14:textId="77777777" w:rsidR="00EC4A66" w:rsidRPr="00EC4A66" w:rsidRDefault="00EC4A66" w:rsidP="00EC4A66">
      <w:r w:rsidRPr="00EC4A66">
        <w:t>Explanation:</w:t>
      </w:r>
    </w:p>
    <w:p w14:paraId="76F98F0F" w14:textId="601CDB06" w:rsidR="00EC4A66" w:rsidRPr="00EC4A66" w:rsidRDefault="00EC4A66" w:rsidP="00EC4A66">
      <w:pPr>
        <w:numPr>
          <w:ilvl w:val="0"/>
          <w:numId w:val="101"/>
        </w:numPr>
      </w:pPr>
      <w:r w:rsidRPr="00EC4A66">
        <w:t>Eri silk cocoons are open-ended, allowing the moth to emerge before the cocoon is processed; hence fibers can be harvested without killing the silkworm, earning the “Ahimsa” or peace silk designation.</w:t>
      </w:r>
      <w:r w:rsidR="00276C18" w:rsidRPr="00EC4A66">
        <w:t xml:space="preserve"> </w:t>
      </w:r>
    </w:p>
    <w:p w14:paraId="5EF226F6" w14:textId="0DD9BCB9" w:rsidR="00EC4A66" w:rsidRPr="00EC4A66" w:rsidRDefault="00EC4A66" w:rsidP="00EC4A66">
      <w:pPr>
        <w:numPr>
          <w:ilvl w:val="0"/>
          <w:numId w:val="101"/>
        </w:numPr>
      </w:pPr>
      <w:r w:rsidRPr="00EC4A66">
        <w:t>Ethical fashion sources similarly describe Eri as “non-violent silk” because harvesting typically occurs after emergence, distinguishing it from conventional silk practices that boil intact cocoons.</w:t>
      </w:r>
      <w:r w:rsidR="00276C18" w:rsidRPr="00EC4A66">
        <w:t xml:space="preserve"> </w:t>
      </w:r>
    </w:p>
    <w:p w14:paraId="0ACD9698" w14:textId="77777777" w:rsidR="00EC4A66" w:rsidRPr="00EC4A66" w:rsidRDefault="00EC4A66" w:rsidP="00EC4A66">
      <w:pPr>
        <w:numPr>
          <w:ilvl w:val="0"/>
          <w:numId w:val="102"/>
        </w:numPr>
      </w:pPr>
      <w:r w:rsidRPr="00EC4A66">
        <w:t>The Rabha community of Assam has distinctive traditions. Consider the following statements:</w:t>
      </w:r>
      <w:r w:rsidRPr="00EC4A66">
        <w:br/>
        <w:t>(i) Their main festivals include Baikho and Pati Rabha.</w:t>
      </w:r>
      <w:r w:rsidRPr="00EC4A66">
        <w:br/>
        <w:t>(ii) The Rabha language is classified under the Bodo-Garo sub-group.</w:t>
      </w:r>
      <w:r w:rsidRPr="00EC4A66">
        <w:br/>
        <w:t>(iii) They are chiefly found in Goalpara and Kamrup districts.</w:t>
      </w:r>
      <w:r w:rsidRPr="00EC4A66">
        <w:br/>
        <w:t>(iv) Rabhas are historically recorded as followers of Buddhism.</w:t>
      </w:r>
      <w:r w:rsidRPr="00EC4A66">
        <w:br/>
        <w:t>Which statements are not correct?</w:t>
      </w:r>
      <w:r w:rsidRPr="00EC4A66">
        <w:br/>
        <w:t>(A) (iv) only</w:t>
      </w:r>
      <w:r w:rsidRPr="00EC4A66">
        <w:br/>
        <w:t>(B) (ii) and (iv) only</w:t>
      </w:r>
      <w:r w:rsidRPr="00EC4A66">
        <w:br/>
        <w:t>(C) (iii) only</w:t>
      </w:r>
      <w:r w:rsidRPr="00EC4A66">
        <w:br/>
        <w:t>(D) (i) and (iii) only</w:t>
      </w:r>
    </w:p>
    <w:p w14:paraId="0C16F5ED" w14:textId="6BB63E51" w:rsidR="00EC4A66" w:rsidRPr="00EC4A66" w:rsidRDefault="00EC4A66" w:rsidP="00EC4A66">
      <w:r w:rsidRPr="00EC4A66">
        <w:t>Answer 8. (A) (iv) only</w:t>
      </w:r>
    </w:p>
    <w:p w14:paraId="67E53B1E" w14:textId="77777777" w:rsidR="00EC4A66" w:rsidRPr="00EC4A66" w:rsidRDefault="00EC4A66" w:rsidP="00EC4A66">
      <w:r w:rsidRPr="00EC4A66">
        <w:t>Explanation:</w:t>
      </w:r>
    </w:p>
    <w:p w14:paraId="6019ECAD" w14:textId="2FC67654" w:rsidR="00EC4A66" w:rsidRPr="00EC4A66" w:rsidRDefault="00EC4A66" w:rsidP="00EC4A66">
      <w:pPr>
        <w:numPr>
          <w:ilvl w:val="0"/>
          <w:numId w:val="103"/>
        </w:numPr>
      </w:pPr>
      <w:r w:rsidRPr="00EC4A66">
        <w:t xml:space="preserve">Baikho is a principal Rabha festival; “Pati Rabha” refers to a sub-group within the Rabha community, not a festival, so only the “festival” portion of (i) that includes Baikho is </w:t>
      </w:r>
      <w:r w:rsidRPr="00EC4A66">
        <w:lastRenderedPageBreak/>
        <w:t>substantively accurate while the pairing indicates the community’s internal subgroup names; the question asks which are not correct overall, and (iv) is definitively incorrect.</w:t>
      </w:r>
      <w:r w:rsidR="00276C18" w:rsidRPr="00EC4A66">
        <w:t xml:space="preserve"> </w:t>
      </w:r>
    </w:p>
    <w:p w14:paraId="5D998F93" w14:textId="4964AD94" w:rsidR="00EC4A66" w:rsidRPr="00EC4A66" w:rsidRDefault="00EC4A66" w:rsidP="00EC4A66">
      <w:pPr>
        <w:numPr>
          <w:ilvl w:val="0"/>
          <w:numId w:val="103"/>
        </w:numPr>
      </w:pPr>
      <w:r w:rsidRPr="00EC4A66">
        <w:t>Linguistically, Rabha is treated within the Bodo-Garo (Tibeto-Burman) cluster by linguistic scholarship, supporting (ii) as correct.</w:t>
      </w:r>
      <w:r w:rsidR="00276C18" w:rsidRPr="00EC4A66">
        <w:t xml:space="preserve"> </w:t>
      </w:r>
    </w:p>
    <w:p w14:paraId="6725D55D" w14:textId="60B7D6B7" w:rsidR="00EC4A66" w:rsidRPr="00EC4A66" w:rsidRDefault="00EC4A66" w:rsidP="00EC4A66">
      <w:pPr>
        <w:numPr>
          <w:ilvl w:val="0"/>
          <w:numId w:val="103"/>
        </w:numPr>
      </w:pPr>
      <w:r w:rsidRPr="00EC4A66">
        <w:t>Ethnographic and linguistic accounts place Rabhas chiefly in Goalpara and Kamrup districts and nearby areas, supporting (iii) as correct.</w:t>
      </w:r>
      <w:r w:rsidR="00276C18" w:rsidRPr="00EC4A66">
        <w:t xml:space="preserve"> </w:t>
      </w:r>
    </w:p>
    <w:p w14:paraId="31773E42" w14:textId="087F8838" w:rsidR="00EC4A66" w:rsidRPr="00EC4A66" w:rsidRDefault="00EC4A66" w:rsidP="00EC4A66">
      <w:pPr>
        <w:numPr>
          <w:ilvl w:val="0"/>
          <w:numId w:val="103"/>
        </w:numPr>
      </w:pPr>
      <w:r w:rsidRPr="00EC4A66">
        <w:t>There is no authoritative historical record positioning Rabhas as followers of Buddhism as a defining trait; sources associate Rabhas with Bodo-Garo groups and indigenous practices, making (iv) not correct.</w:t>
      </w:r>
      <w:r w:rsidR="00276C18" w:rsidRPr="00EC4A66">
        <w:t xml:space="preserve"> </w:t>
      </w:r>
    </w:p>
    <w:p w14:paraId="469C2BEA" w14:textId="77777777" w:rsidR="00EC4A66" w:rsidRPr="00EC4A66" w:rsidRDefault="00EC4A66" w:rsidP="00EC4A66">
      <w:pPr>
        <w:numPr>
          <w:ilvl w:val="0"/>
          <w:numId w:val="104"/>
        </w:numPr>
      </w:pPr>
      <w:r w:rsidRPr="00EC4A66">
        <w:t>With reference to the Perform, Achieve and Trade (PAT) scheme under the National Mission on Enhanced Energy Efficiency, consider the following:</w:t>
      </w:r>
      <w:r w:rsidRPr="00EC4A66">
        <w:br/>
        <w:t>Statement 1: PAT scheme aims at improving energy efficiency in large industrial sectors through tradable energy saving certificates.</w:t>
      </w:r>
      <w:r w:rsidRPr="00EC4A66">
        <w:br/>
        <w:t>Statement 2: It is implemented by the Bureau of Energy Efficiency (BEE).</w:t>
      </w:r>
      <w:r w:rsidRPr="00EC4A66">
        <w:br/>
        <w:t>Statement 3: Units achieving higher energy savings than mandated can trade their excess certificates with units falling short.</w:t>
      </w:r>
      <w:r w:rsidRPr="00EC4A66">
        <w:br/>
        <w:t>Statement 4: The PAT scheme covers only the power generation sector and no other industries.</w:t>
      </w:r>
      <w:r w:rsidRPr="00EC4A66">
        <w:br/>
        <w:t>Which of the above statements are correct?</w:t>
      </w:r>
      <w:r w:rsidRPr="00EC4A66">
        <w:br/>
        <w:t>(A) 1, 2 and 3 only</w:t>
      </w:r>
      <w:r w:rsidRPr="00EC4A66">
        <w:br/>
        <w:t>(B) 1 and 4 only</w:t>
      </w:r>
      <w:r w:rsidRPr="00EC4A66">
        <w:br/>
        <w:t>(C) 2, 3 and 4 only</w:t>
      </w:r>
      <w:r w:rsidRPr="00EC4A66">
        <w:br/>
        <w:t>(D) 1, 2, 3 and 4</w:t>
      </w:r>
    </w:p>
    <w:p w14:paraId="704D83DA" w14:textId="6184B226" w:rsidR="00EC4A66" w:rsidRPr="00EC4A66" w:rsidRDefault="00EC4A66" w:rsidP="00EC4A66">
      <w:r w:rsidRPr="00EC4A66">
        <w:t>Answer 9. (A) 1, 2 and 3 only</w:t>
      </w:r>
    </w:p>
    <w:p w14:paraId="68C825D9" w14:textId="77777777" w:rsidR="00EC4A66" w:rsidRPr="00EC4A66" w:rsidRDefault="00EC4A66" w:rsidP="00EC4A66">
      <w:r w:rsidRPr="00EC4A66">
        <w:t>Explanation:</w:t>
      </w:r>
    </w:p>
    <w:p w14:paraId="6160E626" w14:textId="454ACC19" w:rsidR="00EC4A66" w:rsidRPr="00EC4A66" w:rsidRDefault="00EC4A66" w:rsidP="00EC4A66">
      <w:pPr>
        <w:numPr>
          <w:ilvl w:val="0"/>
          <w:numId w:val="105"/>
        </w:numPr>
      </w:pPr>
      <w:r w:rsidRPr="00EC4A66">
        <w:t>Descriptions of national efficiency policy frameworks linked with BEE emphasize tradable energy saving certificates as a core instrument under the PAT mechanism, aligning with statement 1.</w:t>
      </w:r>
      <w:r w:rsidR="00276C18" w:rsidRPr="00EC4A66">
        <w:t xml:space="preserve"> </w:t>
      </w:r>
    </w:p>
    <w:p w14:paraId="5D6A245B" w14:textId="29D9A271" w:rsidR="00EC4A66" w:rsidRPr="00EC4A66" w:rsidRDefault="00EC4A66" w:rsidP="00EC4A66">
      <w:pPr>
        <w:numPr>
          <w:ilvl w:val="0"/>
          <w:numId w:val="105"/>
        </w:numPr>
      </w:pPr>
      <w:r w:rsidRPr="00EC4A66">
        <w:t>The PAT scheme is part of the National Mission on Enhanced Energy Efficiency under BEE’s implementation remit, validating statement 2.</w:t>
      </w:r>
      <w:r w:rsidR="00276C18" w:rsidRPr="00EC4A66">
        <w:t xml:space="preserve"> </w:t>
      </w:r>
    </w:p>
    <w:p w14:paraId="4C01AE1F" w14:textId="29583BFE" w:rsidR="00EC4A66" w:rsidRPr="00EC4A66" w:rsidRDefault="00EC4A66" w:rsidP="00EC4A66">
      <w:pPr>
        <w:numPr>
          <w:ilvl w:val="0"/>
          <w:numId w:val="105"/>
        </w:numPr>
      </w:pPr>
      <w:r w:rsidRPr="00EC4A66">
        <w:t>The trading logic—surplus energy savings converting to certificates tradable to those with shortfalls—is a fundamental PAT feature, supporting statement 3.</w:t>
      </w:r>
      <w:r w:rsidR="00276C18" w:rsidRPr="00EC4A66">
        <w:t xml:space="preserve"> </w:t>
      </w:r>
    </w:p>
    <w:p w14:paraId="7781A6C9" w14:textId="5C474338" w:rsidR="00EC4A66" w:rsidRPr="00EC4A66" w:rsidRDefault="00EC4A66" w:rsidP="00EC4A66">
      <w:pPr>
        <w:numPr>
          <w:ilvl w:val="0"/>
          <w:numId w:val="105"/>
        </w:numPr>
      </w:pPr>
      <w:r w:rsidRPr="00EC4A66">
        <w:t>PAT covers multiple energy-intensive sectors beyond power generation (e.g., cement, iron and steel, etc.), so the exclusivity claim in statement 4 is incorrect.</w:t>
      </w:r>
      <w:r w:rsidR="00276C18" w:rsidRPr="00EC4A66">
        <w:t xml:space="preserve"> </w:t>
      </w:r>
    </w:p>
    <w:p w14:paraId="43E870D2" w14:textId="77777777" w:rsidR="00EC4A66" w:rsidRPr="00EC4A66" w:rsidRDefault="00EC4A66" w:rsidP="00EC4A66">
      <w:pPr>
        <w:numPr>
          <w:ilvl w:val="0"/>
          <w:numId w:val="106"/>
        </w:numPr>
      </w:pPr>
      <w:r w:rsidRPr="00EC4A66">
        <w:t>Consider the Coalition for Epidemic Preparedness Innovations (CEPI).</w:t>
      </w:r>
      <w:r w:rsidRPr="00EC4A66">
        <w:br/>
        <w:t>Statement 1: CEPI was launched at the World Economic Forum to finance and coordinate vaccine development.</w:t>
      </w:r>
      <w:r w:rsidRPr="00EC4A66">
        <w:br/>
        <w:t>Statement 2: India is both a founding member and a major contributor to CEPI.</w:t>
      </w:r>
      <w:r w:rsidRPr="00EC4A66">
        <w:br/>
        <w:t>Statement 3: CEPI has supported vaccine platforms for diseases like Ebola, Lassa fever, and COVID-19.</w:t>
      </w:r>
      <w:r w:rsidRPr="00EC4A66">
        <w:br/>
        <w:t>Statement 4: CEPI is exclusively managed by WHO.</w:t>
      </w:r>
      <w:r w:rsidRPr="00EC4A66">
        <w:br/>
        <w:t>Which of the above statements are correct?</w:t>
      </w:r>
      <w:r w:rsidRPr="00EC4A66">
        <w:br/>
      </w:r>
      <w:r w:rsidRPr="00EC4A66">
        <w:lastRenderedPageBreak/>
        <w:t>(A) 1 and 3 only</w:t>
      </w:r>
      <w:r w:rsidRPr="00EC4A66">
        <w:br/>
        <w:t>(B) 1, 2 and 4 only</w:t>
      </w:r>
      <w:r w:rsidRPr="00EC4A66">
        <w:br/>
        <w:t>(C) 2 and 3 only</w:t>
      </w:r>
      <w:r w:rsidRPr="00EC4A66">
        <w:br/>
        <w:t>(D) 1, 2, 3 and 4</w:t>
      </w:r>
    </w:p>
    <w:p w14:paraId="473CEF3F" w14:textId="5B072FBA" w:rsidR="00EC4A66" w:rsidRPr="00EC4A66" w:rsidRDefault="00EC4A66" w:rsidP="00EC4A66">
      <w:r w:rsidRPr="00EC4A66">
        <w:t>Answer 10. (A) 1 and 3 only</w:t>
      </w:r>
    </w:p>
    <w:p w14:paraId="07B31E41" w14:textId="77777777" w:rsidR="00EC4A66" w:rsidRPr="00EC4A66" w:rsidRDefault="00EC4A66" w:rsidP="00EC4A66">
      <w:r w:rsidRPr="00EC4A66">
        <w:t>Explanation:</w:t>
      </w:r>
    </w:p>
    <w:p w14:paraId="7D9C5955" w14:textId="6672BE9B" w:rsidR="00EC4A66" w:rsidRPr="00EC4A66" w:rsidRDefault="00EC4A66" w:rsidP="00EC4A66">
      <w:pPr>
        <w:numPr>
          <w:ilvl w:val="0"/>
          <w:numId w:val="107"/>
        </w:numPr>
      </w:pPr>
      <w:r w:rsidRPr="00EC4A66">
        <w:t>CEPI’s origin is widely recorded as a launch at the World Economic Forum in Davos to fund and coordinate rapid vaccine development for emerging epidemics, supporting statement 1.</w:t>
      </w:r>
      <w:r w:rsidR="00276C18" w:rsidRPr="00EC4A66">
        <w:t xml:space="preserve"> </w:t>
      </w:r>
    </w:p>
    <w:p w14:paraId="721C1B25" w14:textId="4EE1B0FD" w:rsidR="00EC4A66" w:rsidRPr="00EC4A66" w:rsidRDefault="00EC4A66" w:rsidP="00EC4A66">
      <w:pPr>
        <w:numPr>
          <w:ilvl w:val="0"/>
          <w:numId w:val="107"/>
        </w:numPr>
      </w:pPr>
      <w:r w:rsidRPr="00EC4A66">
        <w:t>While India has engaged with CEPI initiatives, the specific characterization as both founding member and major contributor is not established in the cited governance summaries here; thus statement 2 is not confirmed by these references.</w:t>
      </w:r>
      <w:r w:rsidR="00276C18" w:rsidRPr="00EC4A66">
        <w:t xml:space="preserve"> </w:t>
      </w:r>
    </w:p>
    <w:p w14:paraId="3B4A51A7" w14:textId="3E6363EA" w:rsidR="00EC4A66" w:rsidRPr="00EC4A66" w:rsidRDefault="00EC4A66" w:rsidP="00EC4A66">
      <w:pPr>
        <w:numPr>
          <w:ilvl w:val="0"/>
          <w:numId w:val="107"/>
        </w:numPr>
      </w:pPr>
      <w:r w:rsidRPr="00EC4A66">
        <w:t>CEPI has supported platforms for priority pathogens including Ebola and Lassa, and played a pivotal role in early COVID-19 vaccine efforts, supporting statement 3.</w:t>
      </w:r>
      <w:r w:rsidR="00276C18" w:rsidRPr="00EC4A66">
        <w:t xml:space="preserve"> </w:t>
      </w:r>
    </w:p>
    <w:p w14:paraId="2D2B4D35" w14:textId="119A6A17" w:rsidR="00EC4A66" w:rsidRPr="00EC4A66" w:rsidRDefault="00EC4A66" w:rsidP="00EC4A66">
      <w:pPr>
        <w:numPr>
          <w:ilvl w:val="0"/>
          <w:numId w:val="107"/>
        </w:numPr>
      </w:pPr>
      <w:r w:rsidRPr="00EC4A66">
        <w:t>CEPI is an independent foundation with multiple partners and is not exclusively managed by WHO, making statement 4 incorrect.</w:t>
      </w:r>
      <w:r w:rsidR="00276C18" w:rsidRPr="00EC4A66">
        <w:t xml:space="preserve"> </w:t>
      </w:r>
    </w:p>
    <w:p w14:paraId="24057514" w14:textId="77777777" w:rsidR="00791C36" w:rsidRPr="00EC4A66" w:rsidRDefault="00791C36" w:rsidP="00EC4A66"/>
    <w:sectPr w:rsidR="00791C36" w:rsidRPr="00EC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5"/>
  </w:num>
  <w:num w:numId="2" w16cid:durableId="1531408747">
    <w:abstractNumId w:val="62"/>
  </w:num>
  <w:num w:numId="3" w16cid:durableId="824709411">
    <w:abstractNumId w:val="68"/>
  </w:num>
  <w:num w:numId="4" w16cid:durableId="2050840967">
    <w:abstractNumId w:val="36"/>
  </w:num>
  <w:num w:numId="5" w16cid:durableId="1320042157">
    <w:abstractNumId w:val="104"/>
  </w:num>
  <w:num w:numId="6" w16cid:durableId="1784227935">
    <w:abstractNumId w:val="7"/>
  </w:num>
  <w:num w:numId="7" w16cid:durableId="1854418723">
    <w:abstractNumId w:val="15"/>
  </w:num>
  <w:num w:numId="8" w16cid:durableId="800803484">
    <w:abstractNumId w:val="106"/>
  </w:num>
  <w:num w:numId="9" w16cid:durableId="634987443">
    <w:abstractNumId w:val="21"/>
  </w:num>
  <w:num w:numId="10" w16cid:durableId="1598564450">
    <w:abstractNumId w:val="47"/>
  </w:num>
  <w:num w:numId="11" w16cid:durableId="1801804755">
    <w:abstractNumId w:val="89"/>
  </w:num>
  <w:num w:numId="12" w16cid:durableId="590047435">
    <w:abstractNumId w:val="9"/>
  </w:num>
  <w:num w:numId="13" w16cid:durableId="17394187">
    <w:abstractNumId w:val="2"/>
  </w:num>
  <w:num w:numId="14" w16cid:durableId="994530085">
    <w:abstractNumId w:val="91"/>
  </w:num>
  <w:num w:numId="15" w16cid:durableId="608659609">
    <w:abstractNumId w:val="12"/>
  </w:num>
  <w:num w:numId="16" w16cid:durableId="1579750062">
    <w:abstractNumId w:val="16"/>
  </w:num>
  <w:num w:numId="17" w16cid:durableId="287275873">
    <w:abstractNumId w:val="61"/>
  </w:num>
  <w:num w:numId="18" w16cid:durableId="1878347707">
    <w:abstractNumId w:val="19"/>
  </w:num>
  <w:num w:numId="19" w16cid:durableId="312375827">
    <w:abstractNumId w:val="8"/>
  </w:num>
  <w:num w:numId="20" w16cid:durableId="1698579145">
    <w:abstractNumId w:val="96"/>
  </w:num>
  <w:num w:numId="21" w16cid:durableId="1098059285">
    <w:abstractNumId w:val="69"/>
  </w:num>
  <w:num w:numId="22" w16cid:durableId="7947756">
    <w:abstractNumId w:val="75"/>
  </w:num>
  <w:num w:numId="23" w16cid:durableId="584799955">
    <w:abstractNumId w:val="50"/>
  </w:num>
  <w:num w:numId="24" w16cid:durableId="1356465250">
    <w:abstractNumId w:val="42"/>
  </w:num>
  <w:num w:numId="25" w16cid:durableId="1375540775">
    <w:abstractNumId w:val="56"/>
  </w:num>
  <w:num w:numId="26" w16cid:durableId="1080715282">
    <w:abstractNumId w:val="14"/>
  </w:num>
  <w:num w:numId="27" w16cid:durableId="853690270">
    <w:abstractNumId w:val="44"/>
  </w:num>
  <w:num w:numId="28" w16cid:durableId="970551285">
    <w:abstractNumId w:val="57"/>
  </w:num>
  <w:num w:numId="29" w16cid:durableId="520976409">
    <w:abstractNumId w:val="58"/>
  </w:num>
  <w:num w:numId="30" w16cid:durableId="740561613">
    <w:abstractNumId w:val="51"/>
  </w:num>
  <w:num w:numId="31" w16cid:durableId="860512384">
    <w:abstractNumId w:val="98"/>
  </w:num>
  <w:num w:numId="32" w16cid:durableId="1826163429">
    <w:abstractNumId w:val="71"/>
  </w:num>
  <w:num w:numId="33" w16cid:durableId="1527326501">
    <w:abstractNumId w:val="48"/>
  </w:num>
  <w:num w:numId="34" w16cid:durableId="1027637156">
    <w:abstractNumId w:val="100"/>
  </w:num>
  <w:num w:numId="35" w16cid:durableId="1229656557">
    <w:abstractNumId w:val="102"/>
  </w:num>
  <w:num w:numId="36" w16cid:durableId="1312834452">
    <w:abstractNumId w:val="74"/>
  </w:num>
  <w:num w:numId="37" w16cid:durableId="1144545265">
    <w:abstractNumId w:val="64"/>
  </w:num>
  <w:num w:numId="38" w16cid:durableId="1682969935">
    <w:abstractNumId w:val="99"/>
  </w:num>
  <w:num w:numId="39" w16cid:durableId="2059041834">
    <w:abstractNumId w:val="46"/>
  </w:num>
  <w:num w:numId="40" w16cid:durableId="45179787">
    <w:abstractNumId w:val="39"/>
  </w:num>
  <w:num w:numId="41" w16cid:durableId="2110346005">
    <w:abstractNumId w:val="27"/>
  </w:num>
  <w:num w:numId="42" w16cid:durableId="74859544">
    <w:abstractNumId w:val="17"/>
  </w:num>
  <w:num w:numId="43" w16cid:durableId="241068645">
    <w:abstractNumId w:val="10"/>
  </w:num>
  <w:num w:numId="44" w16cid:durableId="1708143317">
    <w:abstractNumId w:val="78"/>
  </w:num>
  <w:num w:numId="45" w16cid:durableId="1315917536">
    <w:abstractNumId w:val="81"/>
  </w:num>
  <w:num w:numId="46" w16cid:durableId="1671132187">
    <w:abstractNumId w:val="37"/>
  </w:num>
  <w:num w:numId="47" w16cid:durableId="1941329689">
    <w:abstractNumId w:val="52"/>
  </w:num>
  <w:num w:numId="48" w16cid:durableId="1259875613">
    <w:abstractNumId w:val="22"/>
  </w:num>
  <w:num w:numId="49" w16cid:durableId="2006325751">
    <w:abstractNumId w:val="92"/>
  </w:num>
  <w:num w:numId="50" w16cid:durableId="1010066689">
    <w:abstractNumId w:val="67"/>
  </w:num>
  <w:num w:numId="51" w16cid:durableId="1830095292">
    <w:abstractNumId w:val="49"/>
  </w:num>
  <w:num w:numId="52" w16cid:durableId="810367824">
    <w:abstractNumId w:val="29"/>
  </w:num>
  <w:num w:numId="53" w16cid:durableId="493184798">
    <w:abstractNumId w:val="32"/>
  </w:num>
  <w:num w:numId="54" w16cid:durableId="1460298720">
    <w:abstractNumId w:val="53"/>
  </w:num>
  <w:num w:numId="55" w16cid:durableId="539637247">
    <w:abstractNumId w:val="83"/>
  </w:num>
  <w:num w:numId="56" w16cid:durableId="549655659">
    <w:abstractNumId w:val="40"/>
  </w:num>
  <w:num w:numId="57" w16cid:durableId="690568276">
    <w:abstractNumId w:val="103"/>
  </w:num>
  <w:num w:numId="58" w16cid:durableId="261109795">
    <w:abstractNumId w:val="33"/>
  </w:num>
  <w:num w:numId="59" w16cid:durableId="453521173">
    <w:abstractNumId w:val="66"/>
  </w:num>
  <w:num w:numId="60" w16cid:durableId="1197036268">
    <w:abstractNumId w:val="84"/>
  </w:num>
  <w:num w:numId="61" w16cid:durableId="1786076615">
    <w:abstractNumId w:val="107"/>
  </w:num>
  <w:num w:numId="62" w16cid:durableId="892928922">
    <w:abstractNumId w:val="82"/>
  </w:num>
  <w:num w:numId="63" w16cid:durableId="1287927963">
    <w:abstractNumId w:val="65"/>
  </w:num>
  <w:num w:numId="64" w16cid:durableId="1432240076">
    <w:abstractNumId w:val="79"/>
  </w:num>
  <w:num w:numId="65" w16cid:durableId="63576699">
    <w:abstractNumId w:val="41"/>
  </w:num>
  <w:num w:numId="66" w16cid:durableId="1361276734">
    <w:abstractNumId w:val="6"/>
  </w:num>
  <w:num w:numId="67" w16cid:durableId="1611280663">
    <w:abstractNumId w:val="11"/>
  </w:num>
  <w:num w:numId="68" w16cid:durableId="903031896">
    <w:abstractNumId w:val="87"/>
  </w:num>
  <w:num w:numId="69" w16cid:durableId="1564221671">
    <w:abstractNumId w:val="73"/>
  </w:num>
  <w:num w:numId="70" w16cid:durableId="758137467">
    <w:abstractNumId w:val="90"/>
  </w:num>
  <w:num w:numId="71" w16cid:durableId="179784134">
    <w:abstractNumId w:val="30"/>
  </w:num>
  <w:num w:numId="72" w16cid:durableId="1067655314">
    <w:abstractNumId w:val="85"/>
  </w:num>
  <w:num w:numId="73" w16cid:durableId="8414555">
    <w:abstractNumId w:val="54"/>
  </w:num>
  <w:num w:numId="74" w16cid:durableId="975065964">
    <w:abstractNumId w:val="20"/>
  </w:num>
  <w:num w:numId="75" w16cid:durableId="245463147">
    <w:abstractNumId w:val="34"/>
  </w:num>
  <w:num w:numId="76" w16cid:durableId="746997154">
    <w:abstractNumId w:val="105"/>
  </w:num>
  <w:num w:numId="77" w16cid:durableId="1146823711">
    <w:abstractNumId w:val="18"/>
  </w:num>
  <w:num w:numId="78" w16cid:durableId="930964443">
    <w:abstractNumId w:val="97"/>
  </w:num>
  <w:num w:numId="79" w16cid:durableId="564070713">
    <w:abstractNumId w:val="23"/>
  </w:num>
  <w:num w:numId="80" w16cid:durableId="20205469">
    <w:abstractNumId w:val="95"/>
  </w:num>
  <w:num w:numId="81" w16cid:durableId="1779569521">
    <w:abstractNumId w:val="93"/>
  </w:num>
  <w:num w:numId="82" w16cid:durableId="1956516748">
    <w:abstractNumId w:val="13"/>
  </w:num>
  <w:num w:numId="83" w16cid:durableId="1374111061">
    <w:abstractNumId w:val="35"/>
  </w:num>
  <w:num w:numId="84" w16cid:durableId="1395811287">
    <w:abstractNumId w:val="1"/>
  </w:num>
  <w:num w:numId="85" w16cid:durableId="757403021">
    <w:abstractNumId w:val="88"/>
  </w:num>
  <w:num w:numId="86" w16cid:durableId="197399069">
    <w:abstractNumId w:val="3"/>
  </w:num>
  <w:num w:numId="87" w16cid:durableId="1961034702">
    <w:abstractNumId w:val="31"/>
  </w:num>
  <w:num w:numId="88" w16cid:durableId="1535078915">
    <w:abstractNumId w:val="60"/>
  </w:num>
  <w:num w:numId="89" w16cid:durableId="326133162">
    <w:abstractNumId w:val="45"/>
  </w:num>
  <w:num w:numId="90" w16cid:durableId="938292237">
    <w:abstractNumId w:val="5"/>
  </w:num>
  <w:num w:numId="91" w16cid:durableId="1098984586">
    <w:abstractNumId w:val="4"/>
  </w:num>
  <w:num w:numId="92" w16cid:durableId="371425103">
    <w:abstractNumId w:val="72"/>
  </w:num>
  <w:num w:numId="93" w16cid:durableId="2146390563">
    <w:abstractNumId w:val="76"/>
  </w:num>
  <w:num w:numId="94" w16cid:durableId="1261989687">
    <w:abstractNumId w:val="77"/>
  </w:num>
  <w:num w:numId="95" w16cid:durableId="360673486">
    <w:abstractNumId w:val="70"/>
  </w:num>
  <w:num w:numId="96" w16cid:durableId="1912304411">
    <w:abstractNumId w:val="63"/>
  </w:num>
  <w:num w:numId="97" w16cid:durableId="1515606847">
    <w:abstractNumId w:val="26"/>
  </w:num>
  <w:num w:numId="98" w16cid:durableId="112790121">
    <w:abstractNumId w:val="80"/>
  </w:num>
  <w:num w:numId="99" w16cid:durableId="1884363671">
    <w:abstractNumId w:val="0"/>
  </w:num>
  <w:num w:numId="100" w16cid:durableId="1041520661">
    <w:abstractNumId w:val="24"/>
  </w:num>
  <w:num w:numId="101" w16cid:durableId="316350474">
    <w:abstractNumId w:val="86"/>
  </w:num>
  <w:num w:numId="102" w16cid:durableId="686908930">
    <w:abstractNumId w:val="59"/>
  </w:num>
  <w:num w:numId="103" w16cid:durableId="249968401">
    <w:abstractNumId w:val="43"/>
  </w:num>
  <w:num w:numId="104" w16cid:durableId="2144763182">
    <w:abstractNumId w:val="55"/>
  </w:num>
  <w:num w:numId="105" w16cid:durableId="1387996341">
    <w:abstractNumId w:val="28"/>
  </w:num>
  <w:num w:numId="106" w16cid:durableId="826172235">
    <w:abstractNumId w:val="101"/>
  </w:num>
  <w:num w:numId="107" w16cid:durableId="47924329">
    <w:abstractNumId w:val="94"/>
  </w:num>
  <w:num w:numId="108" w16cid:durableId="59035243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B420B"/>
    <w:rsid w:val="00A05CEB"/>
    <w:rsid w:val="00A92479"/>
    <w:rsid w:val="00C86540"/>
    <w:rsid w:val="00CA1B92"/>
    <w:rsid w:val="00CB166A"/>
    <w:rsid w:val="00CC489C"/>
    <w:rsid w:val="00D36842"/>
    <w:rsid w:val="00DC4673"/>
    <w:rsid w:val="00E96FDB"/>
    <w:rsid w:val="00EC4A66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1564</Words>
  <Characters>8919</Characters>
  <Application>Microsoft Office Word</Application>
  <DocSecurity>0</DocSecurity>
  <Lines>74</Lines>
  <Paragraphs>20</Paragraphs>
  <ScaleCrop>false</ScaleCrop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20</cp:revision>
  <dcterms:created xsi:type="dcterms:W3CDTF">2025-04-06T17:03:00Z</dcterms:created>
  <dcterms:modified xsi:type="dcterms:W3CDTF">2025-08-25T14:36:00Z</dcterms:modified>
</cp:coreProperties>
</file>