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8634F"/>
        </w:rPr>
        <w:t>SOP: Monthly Bank Reconciliation Process</w:t>
      </w:r>
    </w:p>
    <w:p>
      <w:r>
        <w:rPr>
          <w:i/>
        </w:rPr>
        <w:t>Prepared by: Jitesh Solanki   |   Document type: Standard Operating Procedure   |   Version: 1.0</w:t>
      </w:r>
    </w:p>
    <w:p>
      <w:pPr>
        <w:pStyle w:val="Heading1"/>
      </w:pPr>
      <w:r>
        <w:t>1. Purpose</w:t>
      </w:r>
    </w:p>
    <w:p>
      <w:r>
        <w:t>To define a consistent, repeatable process for reconciling the bank ledger against the monthly bank statement, so discrepancies are caught and resolved before month-end close — and so the process can be handed over to someone else without losing continuity.</w:t>
      </w:r>
    </w:p>
    <w:p>
      <w:pPr>
        <w:pStyle w:val="Heading1"/>
      </w:pPr>
      <w:r>
        <w:t>2. Scope</w:t>
      </w:r>
    </w:p>
    <w:p>
      <w:r>
        <w:t>Applies to all bank accounts maintained in the books of account. Owned by the accounts team member responsible for the bank ledger; reviewed by the senior accountant before close.</w:t>
      </w:r>
    </w:p>
    <w:p>
      <w:pPr>
        <w:pStyle w:val="Heading1"/>
      </w:pPr>
      <w:r>
        <w:t>3. Step-by-Step Procedure</w:t>
      </w:r>
    </w:p>
    <w:p>
      <w:r>
        <w:t>1. Download the bank statement for the period from the net-banking portal.</w:t>
      </w:r>
    </w:p>
    <w:p>
      <w:r>
        <w:t>2. Export the bank ledger from Tally Prime for the same period.</w:t>
      </w:r>
    </w:p>
    <w:p>
      <w:r>
        <w:t>3. Match each statement line against a ledger entry by date, amount, and reference number.</w:t>
      </w:r>
    </w:p>
    <w:p>
      <w:r>
        <w:t>4. Flag unmatched items: cheques issued but not presented, deposits in transit, and bank-only entries (charges, interest) not yet recorded in the books.</w:t>
      </w:r>
    </w:p>
    <w:p>
      <w:r>
        <w:t>5. Record unrecorded bank-only items (charges, interest) into the ledger.</w:t>
      </w:r>
    </w:p>
    <w:p>
      <w:r>
        <w:t>6. Prepare the reconciliation summary: bank balance, adjustments, and resulting book balance.</w:t>
      </w:r>
    </w:p>
    <w:p>
      <w:r>
        <w:t>7. Confirm the adjusted bank balance ties exactly to the ledger closing balance.</w:t>
      </w:r>
    </w:p>
    <w:p>
      <w:r>
        <w:t>8. Get the reconciliation statement reviewed and signed off before month-end close.</w:t>
      </w:r>
    </w:p>
    <w:p>
      <w:pPr>
        <w:pStyle w:val="Heading1"/>
      </w:pPr>
      <w:r>
        <w:t>4. Checklist</w:t>
      </w:r>
    </w:p>
    <w:p>
      <w:pPr>
        <w:pStyle w:val="ListBullet"/>
      </w:pPr>
      <w:r>
        <w:t>☐ Bank statement downloaded and saved to the shared drive</w:t>
      </w:r>
    </w:p>
    <w:p>
      <w:pPr>
        <w:pStyle w:val="ListBullet"/>
      </w:pPr>
      <w:r>
        <w:t>☐ Ledger export matches the statement period exactly</w:t>
      </w:r>
    </w:p>
    <w:p>
      <w:pPr>
        <w:pStyle w:val="ListBullet"/>
      </w:pPr>
      <w:r>
        <w:t>☐ All unmatched items identified and categorized</w:t>
      </w:r>
    </w:p>
    <w:p>
      <w:pPr>
        <w:pStyle w:val="ListBullet"/>
      </w:pPr>
      <w:r>
        <w:t>☐ Unrecorded bank-only items posted to the ledger</w:t>
      </w:r>
    </w:p>
    <w:p>
      <w:pPr>
        <w:pStyle w:val="ListBullet"/>
      </w:pPr>
      <w:r>
        <w:t>☐ Reconciliation summary balances to zero difference</w:t>
      </w:r>
    </w:p>
    <w:p>
      <w:pPr>
        <w:pStyle w:val="ListBullet"/>
      </w:pPr>
      <w:r>
        <w:t>☐ Reviewed and signed off by senior accountant</w:t>
      </w:r>
    </w:p>
    <w:p>
      <w:pPr>
        <w:pStyle w:val="Heading1"/>
      </w:pPr>
      <w:r>
        <w:t>5. Roles &amp; Responsibilities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Accounts Executive</w:t>
            </w:r>
          </w:p>
        </w:tc>
        <w:tc>
          <w:tcPr>
            <w:tcW w:type="dxa" w:w="4320"/>
          </w:tcPr>
          <w:p>
            <w:r>
              <w:t>Performs the reconciliation, flags discrepancies, posts adjusting entries</w:t>
            </w:r>
          </w:p>
        </w:tc>
      </w:tr>
      <w:tr>
        <w:tc>
          <w:tcPr>
            <w:tcW w:type="dxa" w:w="4320"/>
          </w:tcPr>
          <w:p>
            <w:r>
              <w:t>Senior Accountant</w:t>
            </w:r>
          </w:p>
        </w:tc>
        <w:tc>
          <w:tcPr>
            <w:tcW w:type="dxa" w:w="4320"/>
          </w:tcPr>
          <w:p>
            <w:r>
              <w:t>Reviews the reconciliation summary, approves sign-off before close</w:t>
            </w:r>
          </w:p>
        </w:tc>
      </w:tr>
    </w:tbl>
    <w:p>
      <w:pPr>
        <w:pStyle w:val="Heading1"/>
      </w:pPr>
      <w:r>
        <w:t>6. Handover Notes</w:t>
      </w:r>
    </w:p>
    <w:p>
      <w:r>
        <w:t>If this process is handed over to a new team member: the previous three months' reconciliation files are stored in the shared drive under /Reconciliations/, named by month. Any recurring unmatched items (e.g. a known monthly bank charge) are listed below so they aren't re-investigated from scratch each time.</w:t>
      </w:r>
    </w:p>
    <w:p>
      <w:r>
        <w:t>• Bank charges typically post on the 1st-2nd of each month.</w:t>
      </w:r>
    </w:p>
    <w:p>
      <w:r>
        <w:t>• Interest credit typically posts on the 17th-18th of each month.</w:t>
      </w:r>
    </w:p>
    <w:p/>
    <w:p>
      <w:pPr>
        <w:jc w:val="center"/>
      </w:pPr>
      <w:r>
        <w:rPr>
          <w:i/>
          <w:sz w:val="18"/>
        </w:rPr>
        <w:t>Sample template — Jitesh Solanki — jiteshsolankii2005@gmail.com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