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7"/>
        <w:gridCol w:w="5095"/>
        <w:tblGridChange w:id="0">
          <w:tblGrid>
            <w:gridCol w:w="4167"/>
            <w:gridCol w:w="5095"/>
          </w:tblGrid>
        </w:tblGridChange>
      </w:tblGrid>
      <w:tr>
        <w:trPr>
          <w:cantSplit w:val="0"/>
          <w:tblHeader w:val="0"/>
        </w:trPr>
        <w:tc>
          <w:tcPr>
            <w:gridSpan w:val="2"/>
            <w:vAlign w:val="top"/>
          </w:tcPr>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Thesis Topic Proposal </w:t>
            </w:r>
            <w:r w:rsidDel="00000000" w:rsidR="00000000" w:rsidRPr="00000000">
              <w:rPr>
                <w:rtl w:val="0"/>
              </w:rPr>
            </w:r>
            <w:r w:rsidDel="00000000" w:rsidR="00000000" w:rsidRPr="00000000">
              <w:drawing>
                <wp:anchor allowOverlap="1" behindDoc="0" distB="36576" distT="36576" distL="36576" distR="36576" hidden="0" layoutInCell="1" locked="0" relativeHeight="0" simplePos="0">
                  <wp:simplePos x="0" y="0"/>
                  <wp:positionH relativeFrom="column">
                    <wp:posOffset>-570229</wp:posOffset>
                  </wp:positionH>
                  <wp:positionV relativeFrom="paragraph">
                    <wp:posOffset>222885</wp:posOffset>
                  </wp:positionV>
                  <wp:extent cx="109220" cy="6962775"/>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220" cy="6962775"/>
                          </a:xfrm>
                          <a:prstGeom prst="rect"/>
                          <a:ln/>
                        </pic:spPr>
                      </pic:pic>
                    </a:graphicData>
                  </a:graphic>
                </wp:anchor>
              </w:drawing>
            </w:r>
            <w:r w:rsidDel="00000000" w:rsidR="00000000" w:rsidRPr="00000000">
              <w:drawing>
                <wp:anchor allowOverlap="1" behindDoc="0" distB="36576" distT="36576" distL="36576" distR="36576" hidden="0" layoutInCell="1" locked="0" relativeHeight="0" simplePos="0">
                  <wp:simplePos x="0" y="0"/>
                  <wp:positionH relativeFrom="column">
                    <wp:posOffset>-859789</wp:posOffset>
                  </wp:positionH>
                  <wp:positionV relativeFrom="paragraph">
                    <wp:posOffset>222885</wp:posOffset>
                  </wp:positionV>
                  <wp:extent cx="301625" cy="868743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1625" cy="8687435"/>
                          </a:xfrm>
                          <a:prstGeom prst="rect"/>
                          <a:ln/>
                        </pic:spPr>
                      </pic:pic>
                    </a:graphicData>
                  </a:graphic>
                </wp:anchor>
              </w:drawing>
            </w:r>
          </w:p>
        </w:tc>
      </w:tr>
      <w:tr>
        <w:trPr>
          <w:cantSplit w:val="0"/>
          <w:tblHeader w:val="0"/>
        </w:trPr>
        <w:tc>
          <w:tcPr>
            <w:gridSpan w:val="2"/>
            <w:vAlign w:val="top"/>
          </w:tcPr>
          <w:p w:rsidR="00000000" w:rsidDel="00000000" w:rsidP="00000000" w:rsidRDefault="00000000" w:rsidRPr="00000000" w14:paraId="00000004">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 of the Programme:AIDS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 of the Student and Roll Number</w:t>
            </w:r>
            <w:r w:rsidDel="00000000" w:rsidR="00000000" w:rsidRPr="00000000">
              <w:rPr>
                <w:rtl w:val="0"/>
              </w:rPr>
            </w:r>
          </w:p>
        </w:tc>
        <w:tc>
          <w:tcPr>
            <w:vAlign w:val="top"/>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vertAlign w:val="baseline"/>
                <w:rtl w:val="0"/>
              </w:rPr>
              <w:t xml:space="preserve">Kandula Jithendra Subramanyam                   (Roll. No. 16034424030)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 of the Guide</w:t>
            </w:r>
            <w:r w:rsidDel="00000000" w:rsidR="00000000" w:rsidRPr="00000000">
              <w:rPr>
                <w:rtl w:val="0"/>
              </w:rPr>
            </w:r>
          </w:p>
        </w:tc>
        <w:tc>
          <w:tcPr>
            <w:vAlign w:val="top"/>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Prof .  Sunayana Jadhav</w:t>
            </w:r>
          </w:p>
        </w:tc>
      </w:tr>
    </w:tbl>
    <w:p w:rsidR="00000000" w:rsidDel="00000000" w:rsidP="00000000" w:rsidRDefault="00000000" w:rsidRPr="00000000" w14:paraId="0000000A">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Personal Chatbot for Stock Portfolio Management with Agentic AI Framework</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Abstract</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thesis presents an </w:t>
      </w:r>
      <w:r w:rsidDel="00000000" w:rsidR="00000000" w:rsidRPr="00000000">
        <w:rPr>
          <w:rFonts w:ascii="Times New Roman" w:cs="Times New Roman" w:eastAsia="Times New Roman" w:hAnsi="Times New Roman"/>
          <w:b w:val="1"/>
          <w:sz w:val="24"/>
          <w:szCs w:val="24"/>
          <w:vertAlign w:val="baseline"/>
          <w:rtl w:val="0"/>
        </w:rPr>
        <w:t xml:space="preserve">Agentic AI framework</w:t>
      </w:r>
      <w:r w:rsidDel="00000000" w:rsidR="00000000" w:rsidRPr="00000000">
        <w:rPr>
          <w:rFonts w:ascii="Times New Roman" w:cs="Times New Roman" w:eastAsia="Times New Roman" w:hAnsi="Times New Roman"/>
          <w:sz w:val="24"/>
          <w:szCs w:val="24"/>
          <w:vertAlign w:val="baseline"/>
          <w:rtl w:val="0"/>
        </w:rPr>
        <w:t xml:space="preserve"> for a </w:t>
      </w:r>
      <w:r w:rsidDel="00000000" w:rsidR="00000000" w:rsidRPr="00000000">
        <w:rPr>
          <w:rFonts w:ascii="Times New Roman" w:cs="Times New Roman" w:eastAsia="Times New Roman" w:hAnsi="Times New Roman"/>
          <w:b w:val="1"/>
          <w:sz w:val="24"/>
          <w:szCs w:val="24"/>
          <w:vertAlign w:val="baseline"/>
          <w:rtl w:val="0"/>
        </w:rPr>
        <w:t xml:space="preserve">personal chatbot</w:t>
      </w:r>
      <w:r w:rsidDel="00000000" w:rsidR="00000000" w:rsidRPr="00000000">
        <w:rPr>
          <w:rFonts w:ascii="Times New Roman" w:cs="Times New Roman" w:eastAsia="Times New Roman" w:hAnsi="Times New Roman"/>
          <w:sz w:val="24"/>
          <w:szCs w:val="24"/>
          <w:vertAlign w:val="baseline"/>
          <w:rtl w:val="0"/>
        </w:rPr>
        <w:t xml:space="preserve"> designed to assist users in </w:t>
      </w:r>
      <w:r w:rsidDel="00000000" w:rsidR="00000000" w:rsidRPr="00000000">
        <w:rPr>
          <w:rFonts w:ascii="Times New Roman" w:cs="Times New Roman" w:eastAsia="Times New Roman" w:hAnsi="Times New Roman"/>
          <w:b w:val="1"/>
          <w:sz w:val="24"/>
          <w:szCs w:val="24"/>
          <w:vertAlign w:val="baseline"/>
          <w:rtl w:val="0"/>
        </w:rPr>
        <w:t xml:space="preserve">stock portfolio management</w:t>
      </w:r>
      <w:r w:rsidDel="00000000" w:rsidR="00000000" w:rsidRPr="00000000">
        <w:rPr>
          <w:rFonts w:ascii="Times New Roman" w:cs="Times New Roman" w:eastAsia="Times New Roman" w:hAnsi="Times New Roman"/>
          <w:sz w:val="24"/>
          <w:szCs w:val="24"/>
          <w:vertAlign w:val="baseline"/>
          <w:rtl w:val="0"/>
        </w:rPr>
        <w:t xml:space="preserve">. The system harnesses modular, tool-augmented agents to orchestrate key tasks—real-time data retrieval, risk analytics, rebalancing recommendations, and contextual financial insights—through a centralized </w:t>
      </w:r>
      <w:r w:rsidDel="00000000" w:rsidR="00000000" w:rsidRPr="00000000">
        <w:rPr>
          <w:rFonts w:ascii="Times New Roman" w:cs="Times New Roman" w:eastAsia="Times New Roman" w:hAnsi="Times New Roman"/>
          <w:b w:val="1"/>
          <w:sz w:val="24"/>
          <w:szCs w:val="24"/>
          <w:vertAlign w:val="baseline"/>
          <w:rtl w:val="0"/>
        </w:rPr>
        <w:t xml:space="preserve">LLM-based Planner</w:t>
      </w:r>
      <w:r w:rsidDel="00000000" w:rsidR="00000000" w:rsidRPr="00000000">
        <w:rPr>
          <w:rFonts w:ascii="Times New Roman" w:cs="Times New Roman" w:eastAsia="Times New Roman" w:hAnsi="Times New Roman"/>
          <w:sz w:val="24"/>
          <w:szCs w:val="24"/>
          <w:vertAlign w:val="baseline"/>
          <w:rtl w:val="0"/>
        </w:rPr>
        <w:t xml:space="preserve">. The Planner interprets user intent, sequences agent function calls, evaluates results, and presents coherent, human-friendly responses. The framework incorporates memory for context retention, risk-profile governance, and a compliance layer to ensure auditability and safe decision-making. A prototype leveraging YFinance for live data, LangChain for orchestration, and Alpaca paper trading demonstrates the chatbot’s ability to handle both portfolio diagnostics and conversation-driven rebalancing suggestions. Empirical evaluation with simulated user interactions shows that the agentic system outperforms a baseline chatbot in responsiveness, coherence, and realism, while maintaining compliance and transparency. These findings underscore the potential of agentic multi-tool LLM agents to transform portfolio interaction from static dashboards to interactive, personalized financial assistants.</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Key words: </w:t>
      </w:r>
      <w:r w:rsidDel="00000000" w:rsidR="00000000" w:rsidRPr="00000000">
        <w:rPr>
          <w:rFonts w:ascii="Times New Roman" w:cs="Times New Roman" w:eastAsia="Times New Roman" w:hAnsi="Times New Roman"/>
          <w:sz w:val="24"/>
          <w:szCs w:val="24"/>
          <w:vertAlign w:val="baseline"/>
          <w:rtl w:val="0"/>
        </w:rPr>
        <w:t xml:space="preserve">agentic AI, chatbot, portfolio management, modular agents, LLM planner, compliance, evaluation metrics</w:t>
      </w: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Literature Review</w:t>
      </w: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recent years, </w:t>
      </w:r>
      <w:r w:rsidDel="00000000" w:rsidR="00000000" w:rsidRPr="00000000">
        <w:rPr>
          <w:rFonts w:ascii="Times New Roman" w:cs="Times New Roman" w:eastAsia="Times New Roman" w:hAnsi="Times New Roman"/>
          <w:b w:val="1"/>
          <w:sz w:val="24"/>
          <w:szCs w:val="24"/>
          <w:vertAlign w:val="baseline"/>
          <w:rtl w:val="0"/>
        </w:rPr>
        <w:t xml:space="preserve">agentic AI frameworks</w:t>
      </w:r>
      <w:r w:rsidDel="00000000" w:rsidR="00000000" w:rsidRPr="00000000">
        <w:rPr>
          <w:rFonts w:ascii="Times New Roman" w:cs="Times New Roman" w:eastAsia="Times New Roman" w:hAnsi="Times New Roman"/>
          <w:sz w:val="24"/>
          <w:szCs w:val="24"/>
          <w:vertAlign w:val="baseline"/>
          <w:rtl w:val="0"/>
        </w:rPr>
        <w:t xml:space="preserve"> have changed the way artificial intelligence tackles complex tasks. Instead of relying on a single system, these frameworks bring together </w:t>
      </w:r>
      <w:r w:rsidDel="00000000" w:rsidR="00000000" w:rsidRPr="00000000">
        <w:rPr>
          <w:rFonts w:ascii="Times New Roman" w:cs="Times New Roman" w:eastAsia="Times New Roman" w:hAnsi="Times New Roman"/>
          <w:b w:val="1"/>
          <w:sz w:val="24"/>
          <w:szCs w:val="24"/>
          <w:vertAlign w:val="baseline"/>
          <w:rtl w:val="0"/>
        </w:rPr>
        <w:t xml:space="preserve">multiple specialized agents</w:t>
      </w:r>
      <w:r w:rsidDel="00000000" w:rsidR="00000000" w:rsidRPr="00000000">
        <w:rPr>
          <w:rFonts w:ascii="Times New Roman" w:cs="Times New Roman" w:eastAsia="Times New Roman" w:hAnsi="Times New Roman"/>
          <w:sz w:val="24"/>
          <w:szCs w:val="24"/>
          <w:vertAlign w:val="baseline"/>
          <w:rtl w:val="0"/>
        </w:rPr>
        <w:t xml:space="preserve"> that can work with different tools and coordinate to solve problems step by step. Popular industry examples—such as </w:t>
      </w:r>
      <w:r w:rsidDel="00000000" w:rsidR="00000000" w:rsidRPr="00000000">
        <w:rPr>
          <w:rFonts w:ascii="Times New Roman" w:cs="Times New Roman" w:eastAsia="Times New Roman" w:hAnsi="Times New Roman"/>
          <w:b w:val="1"/>
          <w:sz w:val="24"/>
          <w:szCs w:val="24"/>
          <w:vertAlign w:val="baseline"/>
          <w:rtl w:val="0"/>
        </w:rPr>
        <w:t xml:space="preserve">LangGraph, CrewAI, and AutoGen</w:t>
      </w:r>
      <w:r w:rsidDel="00000000" w:rsidR="00000000" w:rsidRPr="00000000">
        <w:rPr>
          <w:rFonts w:ascii="Times New Roman" w:cs="Times New Roman" w:eastAsia="Times New Roman" w:hAnsi="Times New Roman"/>
          <w:sz w:val="24"/>
          <w:szCs w:val="24"/>
          <w:vertAlign w:val="baseline"/>
          <w:rtl w:val="0"/>
        </w:rPr>
        <w:t xml:space="preserve">—have shown they can make financial data tasks far more efficient, with some reports claiming productivity gains of up to 80%. These systems shine in areas like </w:t>
      </w:r>
      <w:r w:rsidDel="00000000" w:rsidR="00000000" w:rsidRPr="00000000">
        <w:rPr>
          <w:rFonts w:ascii="Times New Roman" w:cs="Times New Roman" w:eastAsia="Times New Roman" w:hAnsi="Times New Roman"/>
          <w:b w:val="1"/>
          <w:sz w:val="24"/>
          <w:szCs w:val="24"/>
          <w:vertAlign w:val="baseline"/>
          <w:rtl w:val="0"/>
        </w:rPr>
        <w:t xml:space="preserve">fraud detection, algorithmic trading, and real-time market monitoring</w:t>
      </w:r>
      <w:r w:rsidDel="00000000" w:rsidR="00000000" w:rsidRPr="00000000">
        <w:rPr>
          <w:rFonts w:ascii="Times New Roman" w:cs="Times New Roman" w:eastAsia="Times New Roman" w:hAnsi="Times New Roman"/>
          <w:sz w:val="24"/>
          <w:szCs w:val="24"/>
          <w:vertAlign w:val="baseline"/>
          <w:rtl w:val="0"/>
        </w:rPr>
        <w:t xml:space="preserve">, where quick and well-structured decisions matter most. Still, their real-world use is not straightforward. Companies often face hurdles around </w:t>
      </w:r>
      <w:r w:rsidDel="00000000" w:rsidR="00000000" w:rsidRPr="00000000">
        <w:rPr>
          <w:rFonts w:ascii="Times New Roman" w:cs="Times New Roman" w:eastAsia="Times New Roman" w:hAnsi="Times New Roman"/>
          <w:b w:val="1"/>
          <w:sz w:val="24"/>
          <w:szCs w:val="24"/>
          <w:vertAlign w:val="baseline"/>
          <w:rtl w:val="0"/>
        </w:rPr>
        <w:t xml:space="preserve">risk governance, staff training, and regulatory compliance</w:t>
      </w:r>
      <w:r w:rsidDel="00000000" w:rsidR="00000000" w:rsidRPr="00000000">
        <w:rPr>
          <w:rFonts w:ascii="Times New Roman" w:cs="Times New Roman" w:eastAsia="Times New Roman" w:hAnsi="Times New Roman"/>
          <w:sz w:val="24"/>
          <w:szCs w:val="24"/>
          <w:vertAlign w:val="baseline"/>
          <w:rtl w:val="0"/>
        </w:rPr>
        <w:t xml:space="preserve">, which can limit how much benefit they actually gain.</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Researchers have also taken inspiration from how financial firms operate, creating academic frameworks that mirror real-world roles and responsibilities. One example is </w:t>
      </w:r>
      <w:r w:rsidDel="00000000" w:rsidR="00000000" w:rsidRPr="00000000">
        <w:rPr>
          <w:rFonts w:ascii="Times New Roman" w:cs="Times New Roman" w:eastAsia="Times New Roman" w:hAnsi="Times New Roman"/>
          <w:b w:val="1"/>
          <w:sz w:val="24"/>
          <w:szCs w:val="24"/>
          <w:vertAlign w:val="baseline"/>
          <w:rtl w:val="0"/>
        </w:rPr>
        <w:t xml:space="preserve">FinCon</w:t>
      </w:r>
      <w:r w:rsidDel="00000000" w:rsidR="00000000" w:rsidRPr="00000000">
        <w:rPr>
          <w:rFonts w:ascii="Times New Roman" w:cs="Times New Roman" w:eastAsia="Times New Roman" w:hAnsi="Times New Roman"/>
          <w:sz w:val="24"/>
          <w:szCs w:val="24"/>
          <w:vertAlign w:val="baseline"/>
          <w:rtl w:val="0"/>
        </w:rPr>
        <w:t xml:space="preserve">, which uses a hierarchy of agents: “analysts” that focus on specific data sources (like earnings reports, news, or audio transcripts), and a “manager” that combines their insights. The manager doesn’t just summarize—it also critiques the work of the analysts and applies </w:t>
      </w:r>
      <w:r w:rsidDel="00000000" w:rsidR="00000000" w:rsidRPr="00000000">
        <w:rPr>
          <w:rFonts w:ascii="Times New Roman" w:cs="Times New Roman" w:eastAsia="Times New Roman" w:hAnsi="Times New Roman"/>
          <w:b w:val="1"/>
          <w:sz w:val="24"/>
          <w:szCs w:val="24"/>
          <w:vertAlign w:val="baseline"/>
          <w:rtl w:val="0"/>
        </w:rPr>
        <w:t xml:space="preserve">risk controls such as Conditional Value at Risk (CVaR)</w:t>
      </w:r>
      <w:r w:rsidDel="00000000" w:rsidR="00000000" w:rsidRPr="00000000">
        <w:rPr>
          <w:rFonts w:ascii="Times New Roman" w:cs="Times New Roman" w:eastAsia="Times New Roman" w:hAnsi="Times New Roman"/>
          <w:sz w:val="24"/>
          <w:szCs w:val="24"/>
          <w:vertAlign w:val="baseline"/>
          <w:rtl w:val="0"/>
        </w:rPr>
        <w:t xml:space="preserve">. This setup improves both accuracy and risk-adjusted performance. Another project, </w:t>
      </w:r>
      <w:r w:rsidDel="00000000" w:rsidR="00000000" w:rsidRPr="00000000">
        <w:rPr>
          <w:rFonts w:ascii="Times New Roman" w:cs="Times New Roman" w:eastAsia="Times New Roman" w:hAnsi="Times New Roman"/>
          <w:b w:val="1"/>
          <w:sz w:val="24"/>
          <w:szCs w:val="24"/>
          <w:vertAlign w:val="baseline"/>
          <w:rtl w:val="0"/>
        </w:rPr>
        <w:t xml:space="preserve">MASS (Multi-Agent Simulation Scaling)</w:t>
      </w:r>
      <w:r w:rsidDel="00000000" w:rsidR="00000000" w:rsidRPr="00000000">
        <w:rPr>
          <w:rFonts w:ascii="Times New Roman" w:cs="Times New Roman" w:eastAsia="Times New Roman" w:hAnsi="Times New Roman"/>
          <w:sz w:val="24"/>
          <w:szCs w:val="24"/>
          <w:vertAlign w:val="baseline"/>
          <w:rtl w:val="0"/>
        </w:rPr>
        <w:t xml:space="preserve">, takes a different approach by running large-scale simulations. It uses reverse optimization to fine-tune portfolio construction and has consistently delivered returns that beat traditional benchmarks across various stock pools.</w: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Research has also extended beyond traditional stock markets. In </w:t>
      </w:r>
      <w:r w:rsidDel="00000000" w:rsidR="00000000" w:rsidRPr="00000000">
        <w:rPr>
          <w:rFonts w:ascii="Times New Roman" w:cs="Times New Roman" w:eastAsia="Times New Roman" w:hAnsi="Times New Roman"/>
          <w:b w:val="1"/>
          <w:sz w:val="24"/>
          <w:szCs w:val="24"/>
          <w:vertAlign w:val="baseline"/>
          <w:rtl w:val="0"/>
        </w:rPr>
        <w:t xml:space="preserve">cryptocurrency portfolio management</w:t>
      </w:r>
      <w:r w:rsidDel="00000000" w:rsidR="00000000" w:rsidRPr="00000000">
        <w:rPr>
          <w:rFonts w:ascii="Times New Roman" w:cs="Times New Roman" w:eastAsia="Times New Roman" w:hAnsi="Times New Roman"/>
          <w:sz w:val="24"/>
          <w:szCs w:val="24"/>
          <w:vertAlign w:val="baseline"/>
          <w:rtl w:val="0"/>
        </w:rPr>
        <w:t xml:space="preserve">, where trust and transparency are crucial, multi-agent systems have been used to combine a wide variety of signals: from text-based market reports to chart patterns and raw price data. By weighting the confidence of different agents, these frameworks can deliver stronger results than single-agent models while also keeping decisions explainable to users. Related work in </w:t>
      </w:r>
      <w:r w:rsidDel="00000000" w:rsidR="00000000" w:rsidRPr="00000000">
        <w:rPr>
          <w:rFonts w:ascii="Times New Roman" w:cs="Times New Roman" w:eastAsia="Times New Roman" w:hAnsi="Times New Roman"/>
          <w:b w:val="1"/>
          <w:sz w:val="24"/>
          <w:szCs w:val="24"/>
          <w:vertAlign w:val="baseline"/>
          <w:rtl w:val="0"/>
        </w:rPr>
        <w:t xml:space="preserve">automated strategy mining</w:t>
      </w:r>
      <w:r w:rsidDel="00000000" w:rsidR="00000000" w:rsidRPr="00000000">
        <w:rPr>
          <w:rFonts w:ascii="Times New Roman" w:cs="Times New Roman" w:eastAsia="Times New Roman" w:hAnsi="Times New Roman"/>
          <w:sz w:val="24"/>
          <w:szCs w:val="24"/>
          <w:vertAlign w:val="baseline"/>
          <w:rtl w:val="0"/>
        </w:rPr>
        <w:t xml:space="preserve"> shows how large language models (LLMs) can extract meaningful trading signals from diverse, sometimes messy, data sources. These models can even adapt on the fly, adjusting how much weight to give each agent as market conditions shift.</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At the same time, skepticism around agentic AI remains strong. Analysts have warned of </w:t>
      </w:r>
      <w:r w:rsidDel="00000000" w:rsidR="00000000" w:rsidRPr="00000000">
        <w:rPr>
          <w:rFonts w:ascii="Times New Roman" w:cs="Times New Roman" w:eastAsia="Times New Roman" w:hAnsi="Times New Roman"/>
          <w:b w:val="1"/>
          <w:sz w:val="24"/>
          <w:szCs w:val="24"/>
          <w:vertAlign w:val="baseline"/>
          <w:rtl w:val="0"/>
        </w:rPr>
        <w:t xml:space="preserve">“agent washing”</w:t>
      </w:r>
      <w:r w:rsidDel="00000000" w:rsidR="00000000" w:rsidRPr="00000000">
        <w:rPr>
          <w:rFonts w:ascii="Times New Roman" w:cs="Times New Roman" w:eastAsia="Times New Roman" w:hAnsi="Times New Roman"/>
          <w:sz w:val="24"/>
          <w:szCs w:val="24"/>
          <w:vertAlign w:val="baseline"/>
          <w:rtl w:val="0"/>
        </w:rPr>
        <w:t xml:space="preserve">—when products are marketed as fully autonomous agents but fall short in practice. Some predict that more than </w:t>
      </w:r>
      <w:r w:rsidDel="00000000" w:rsidR="00000000" w:rsidRPr="00000000">
        <w:rPr>
          <w:rFonts w:ascii="Times New Roman" w:cs="Times New Roman" w:eastAsia="Times New Roman" w:hAnsi="Times New Roman"/>
          <w:b w:val="1"/>
          <w:sz w:val="24"/>
          <w:szCs w:val="24"/>
          <w:vertAlign w:val="baseline"/>
          <w:rtl w:val="0"/>
        </w:rPr>
        <w:t xml:space="preserve">40% of agentic AI projects may be abandoned by 2027</w:t>
      </w:r>
      <w:r w:rsidDel="00000000" w:rsidR="00000000" w:rsidRPr="00000000">
        <w:rPr>
          <w:rFonts w:ascii="Times New Roman" w:cs="Times New Roman" w:eastAsia="Times New Roman" w:hAnsi="Times New Roman"/>
          <w:sz w:val="24"/>
          <w:szCs w:val="24"/>
          <w:vertAlign w:val="baseline"/>
          <w:rtl w:val="0"/>
        </w:rPr>
        <w:t xml:space="preserve">, often because the promised return on investment doesn’t materialize. Surveys reveal that only about </w:t>
      </w:r>
      <w:r w:rsidDel="00000000" w:rsidR="00000000" w:rsidRPr="00000000">
        <w:rPr>
          <w:rFonts w:ascii="Times New Roman" w:cs="Times New Roman" w:eastAsia="Times New Roman" w:hAnsi="Times New Roman"/>
          <w:b w:val="1"/>
          <w:sz w:val="24"/>
          <w:szCs w:val="24"/>
          <w:vertAlign w:val="baseline"/>
          <w:rtl w:val="0"/>
        </w:rPr>
        <w:t xml:space="preserve">2% of organizations</w:t>
      </w:r>
      <w:r w:rsidDel="00000000" w:rsidR="00000000" w:rsidRPr="00000000">
        <w:rPr>
          <w:rFonts w:ascii="Times New Roman" w:cs="Times New Roman" w:eastAsia="Times New Roman" w:hAnsi="Times New Roman"/>
          <w:sz w:val="24"/>
          <w:szCs w:val="24"/>
          <w:vertAlign w:val="baseline"/>
          <w:rtl w:val="0"/>
        </w:rPr>
        <w:t xml:space="preserve"> have fully deployed agentic AI, though those that succeed tend to see outsized benefits. Security risks also pose a serious challenge. Issues like </w:t>
      </w:r>
      <w:r w:rsidDel="00000000" w:rsidR="00000000" w:rsidRPr="00000000">
        <w:rPr>
          <w:rFonts w:ascii="Times New Roman" w:cs="Times New Roman" w:eastAsia="Times New Roman" w:hAnsi="Times New Roman"/>
          <w:b w:val="1"/>
          <w:sz w:val="24"/>
          <w:szCs w:val="24"/>
          <w:vertAlign w:val="baseline"/>
          <w:rtl w:val="0"/>
        </w:rPr>
        <w:t xml:space="preserve">prompt manipulation, operational drift, and data leaks</w:t>
      </w:r>
      <w:r w:rsidDel="00000000" w:rsidR="00000000" w:rsidRPr="00000000">
        <w:rPr>
          <w:rFonts w:ascii="Times New Roman" w:cs="Times New Roman" w:eastAsia="Times New Roman" w:hAnsi="Times New Roman"/>
          <w:sz w:val="24"/>
          <w:szCs w:val="24"/>
          <w:vertAlign w:val="baseline"/>
          <w:rtl w:val="0"/>
        </w:rPr>
        <w:t xml:space="preserve"> make these systems vulnerable in financial settings. While suggested solutions such as </w:t>
      </w:r>
      <w:r w:rsidDel="00000000" w:rsidR="00000000" w:rsidRPr="00000000">
        <w:rPr>
          <w:rFonts w:ascii="Times New Roman" w:cs="Times New Roman" w:eastAsia="Times New Roman" w:hAnsi="Times New Roman"/>
          <w:b w:val="1"/>
          <w:sz w:val="24"/>
          <w:szCs w:val="24"/>
          <w:vertAlign w:val="baseline"/>
          <w:rtl w:val="0"/>
        </w:rPr>
        <w:t xml:space="preserve">human oversight and strict access controls</w:t>
      </w:r>
      <w:r w:rsidDel="00000000" w:rsidR="00000000" w:rsidRPr="00000000">
        <w:rPr>
          <w:rFonts w:ascii="Times New Roman" w:cs="Times New Roman" w:eastAsia="Times New Roman" w:hAnsi="Times New Roman"/>
          <w:sz w:val="24"/>
          <w:szCs w:val="24"/>
          <w:vertAlign w:val="baseline"/>
          <w:rtl w:val="0"/>
        </w:rPr>
        <w:t xml:space="preserve"> exist, there’s still little concrete evidence about how effective they really are in finance.</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For financial services in particular, three problems come up again and again: </w:t>
      </w:r>
      <w:r w:rsidDel="00000000" w:rsidR="00000000" w:rsidRPr="00000000">
        <w:rPr>
          <w:rFonts w:ascii="Times New Roman" w:cs="Times New Roman" w:eastAsia="Times New Roman" w:hAnsi="Times New Roman"/>
          <w:b w:val="1"/>
          <w:sz w:val="24"/>
          <w:szCs w:val="24"/>
          <w:vertAlign w:val="baseline"/>
          <w:rtl w:val="0"/>
        </w:rPr>
        <w:t xml:space="preserve">data privacy, explainability, and integration with legacy systems</w:t>
      </w:r>
      <w:r w:rsidDel="00000000" w:rsidR="00000000" w:rsidRPr="00000000">
        <w:rPr>
          <w:rFonts w:ascii="Times New Roman" w:cs="Times New Roman" w:eastAsia="Times New Roman" w:hAnsi="Times New Roman"/>
          <w:sz w:val="24"/>
          <w:szCs w:val="24"/>
          <w:vertAlign w:val="baseline"/>
          <w:rtl w:val="0"/>
        </w:rPr>
        <w:t xml:space="preserve">. Financial data is highly sensitive, so protecting it is non-negotiable. At the same time, regulators require systems to be transparent enough for auditing, which isn’t always easy with AI models that act like black boxes. Integrating agentic AI into older financial infrastructure also raises both technical and organizational difficulties. Ethical concerns—including bias in decision-making and the opaque reasoning of large models—add another layer of complexity.</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When all this research is considered together, a clear pattern emerges. While multi-agent systems have achieved impressive results in </w:t>
      </w:r>
      <w:r w:rsidDel="00000000" w:rsidR="00000000" w:rsidRPr="00000000">
        <w:rPr>
          <w:rFonts w:ascii="Times New Roman" w:cs="Times New Roman" w:eastAsia="Times New Roman" w:hAnsi="Times New Roman"/>
          <w:b w:val="1"/>
          <w:sz w:val="24"/>
          <w:szCs w:val="24"/>
          <w:vertAlign w:val="baseline"/>
          <w:rtl w:val="0"/>
        </w:rPr>
        <w:t xml:space="preserve">trading performance and portfolio optimization</w:t>
      </w:r>
      <w:r w:rsidDel="00000000" w:rsidR="00000000" w:rsidRPr="00000000">
        <w:rPr>
          <w:rFonts w:ascii="Times New Roman" w:cs="Times New Roman" w:eastAsia="Times New Roman" w:hAnsi="Times New Roman"/>
          <w:sz w:val="24"/>
          <w:szCs w:val="24"/>
          <w:vertAlign w:val="baseline"/>
          <w:rtl w:val="0"/>
        </w:rPr>
        <w:t xml:space="preserve">, there are still important gaps:</w:t>
      </w:r>
    </w:p>
    <w:p w:rsidR="00000000" w:rsidDel="00000000" w:rsidP="00000000" w:rsidRDefault="00000000" w:rsidRPr="00000000" w14:paraId="0000001A">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Most studies focus on </w:t>
      </w:r>
      <w:r w:rsidDel="00000000" w:rsidR="00000000" w:rsidRPr="00000000">
        <w:rPr>
          <w:rFonts w:ascii="Times New Roman" w:cs="Times New Roman" w:eastAsia="Times New Roman" w:hAnsi="Times New Roman"/>
          <w:b w:val="1"/>
          <w:sz w:val="24"/>
          <w:szCs w:val="24"/>
          <w:vertAlign w:val="baseline"/>
          <w:rtl w:val="0"/>
        </w:rPr>
        <w:t xml:space="preserve">returns and performance metrics</w:t>
      </w:r>
      <w:r w:rsidDel="00000000" w:rsidR="00000000" w:rsidRPr="00000000">
        <w:rPr>
          <w:rFonts w:ascii="Times New Roman" w:cs="Times New Roman" w:eastAsia="Times New Roman" w:hAnsi="Times New Roman"/>
          <w:sz w:val="24"/>
          <w:szCs w:val="24"/>
          <w:vertAlign w:val="baseline"/>
          <w:rtl w:val="0"/>
        </w:rPr>
        <w:t xml:space="preserve">, not on how individuals can use these systems for </w:t>
      </w:r>
      <w:r w:rsidDel="00000000" w:rsidR="00000000" w:rsidRPr="00000000">
        <w:rPr>
          <w:rFonts w:ascii="Times New Roman" w:cs="Times New Roman" w:eastAsia="Times New Roman" w:hAnsi="Times New Roman"/>
          <w:b w:val="1"/>
          <w:sz w:val="24"/>
          <w:szCs w:val="24"/>
          <w:vertAlign w:val="baseline"/>
          <w:rtl w:val="0"/>
        </w:rPr>
        <w:t xml:space="preserve">personalized, interactive portfolio management</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1B">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Compliance and governance are widely recognized as critical, but few works offer </w:t>
      </w:r>
      <w:r w:rsidDel="00000000" w:rsidR="00000000" w:rsidRPr="00000000">
        <w:rPr>
          <w:rFonts w:ascii="Times New Roman" w:cs="Times New Roman" w:eastAsia="Times New Roman" w:hAnsi="Times New Roman"/>
          <w:b w:val="1"/>
          <w:sz w:val="24"/>
          <w:szCs w:val="24"/>
          <w:vertAlign w:val="baseline"/>
          <w:rtl w:val="0"/>
        </w:rPr>
        <w:t xml:space="preserve">built-in compliance and auditability layers</w:t>
      </w:r>
      <w:r w:rsidDel="00000000" w:rsidR="00000000" w:rsidRPr="00000000">
        <w:rPr>
          <w:rFonts w:ascii="Times New Roman" w:cs="Times New Roman" w:eastAsia="Times New Roman" w:hAnsi="Times New Roman"/>
          <w:sz w:val="24"/>
          <w:szCs w:val="24"/>
          <w:vertAlign w:val="baseline"/>
          <w:rtl w:val="0"/>
        </w:rPr>
        <w:t xml:space="preserve"> within conversational AI assistants.</w:t>
      </w:r>
    </w:p>
    <w:p w:rsidR="00000000" w:rsidDel="00000000" w:rsidP="00000000" w:rsidRDefault="00000000" w:rsidRPr="00000000" w14:paraId="0000001C">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User experience remains underexplored—there is little evidence on how people actually interact with these assistants, how much they trust their recommendations, or how they respond to features like conversational rebalancing.</w:t>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thesis aims to bridge those gaps by designing a </w:t>
      </w:r>
      <w:r w:rsidDel="00000000" w:rsidR="00000000" w:rsidRPr="00000000">
        <w:rPr>
          <w:rFonts w:ascii="Times New Roman" w:cs="Times New Roman" w:eastAsia="Times New Roman" w:hAnsi="Times New Roman"/>
          <w:b w:val="1"/>
          <w:sz w:val="24"/>
          <w:szCs w:val="24"/>
          <w:vertAlign w:val="baseline"/>
          <w:rtl w:val="0"/>
        </w:rPr>
        <w:t xml:space="preserve">personal chatbot for stock portfolio management</w:t>
      </w:r>
      <w:r w:rsidDel="00000000" w:rsidR="00000000" w:rsidRPr="00000000">
        <w:rPr>
          <w:rFonts w:ascii="Times New Roman" w:cs="Times New Roman" w:eastAsia="Times New Roman" w:hAnsi="Times New Roman"/>
          <w:sz w:val="24"/>
          <w:szCs w:val="24"/>
          <w:vertAlign w:val="baseline"/>
          <w:rtl w:val="0"/>
        </w:rPr>
        <w:t xml:space="preserve"> powered by an </w:t>
      </w:r>
      <w:r w:rsidDel="00000000" w:rsidR="00000000" w:rsidRPr="00000000">
        <w:rPr>
          <w:rFonts w:ascii="Times New Roman" w:cs="Times New Roman" w:eastAsia="Times New Roman" w:hAnsi="Times New Roman"/>
          <w:b w:val="1"/>
          <w:sz w:val="24"/>
          <w:szCs w:val="24"/>
          <w:vertAlign w:val="baseline"/>
          <w:rtl w:val="0"/>
        </w:rPr>
        <w:t xml:space="preserve">agentic AI framework</w:t>
      </w:r>
      <w:r w:rsidDel="00000000" w:rsidR="00000000" w:rsidRPr="00000000">
        <w:rPr>
          <w:rFonts w:ascii="Times New Roman" w:cs="Times New Roman" w:eastAsia="Times New Roman" w:hAnsi="Times New Roman"/>
          <w:sz w:val="24"/>
          <w:szCs w:val="24"/>
          <w:vertAlign w:val="baseline"/>
          <w:rtl w:val="0"/>
        </w:rPr>
        <w:t xml:space="preserve">. Unlike previous approaches that focus mainly on trading performance, the proposed system emphasizes </w:t>
      </w:r>
      <w:r w:rsidDel="00000000" w:rsidR="00000000" w:rsidRPr="00000000">
        <w:rPr>
          <w:rFonts w:ascii="Times New Roman" w:cs="Times New Roman" w:eastAsia="Times New Roman" w:hAnsi="Times New Roman"/>
          <w:b w:val="1"/>
          <w:sz w:val="24"/>
          <w:szCs w:val="24"/>
          <w:vertAlign w:val="baseline"/>
          <w:rtl w:val="0"/>
        </w:rPr>
        <w:t xml:space="preserve">human-centered dialogue, compliance safeguards, and contextual financial guidance</w:t>
      </w:r>
      <w:r w:rsidDel="00000000" w:rsidR="00000000" w:rsidRPr="00000000">
        <w:rPr>
          <w:rFonts w:ascii="Times New Roman" w:cs="Times New Roman" w:eastAsia="Times New Roman" w:hAnsi="Times New Roman"/>
          <w:sz w:val="24"/>
          <w:szCs w:val="24"/>
          <w:vertAlign w:val="baseline"/>
          <w:rtl w:val="0"/>
        </w:rPr>
        <w:t xml:space="preserve">. By coordinating modular agents through an </w:t>
      </w:r>
      <w:r w:rsidDel="00000000" w:rsidR="00000000" w:rsidRPr="00000000">
        <w:rPr>
          <w:rFonts w:ascii="Times New Roman" w:cs="Times New Roman" w:eastAsia="Times New Roman" w:hAnsi="Times New Roman"/>
          <w:b w:val="1"/>
          <w:sz w:val="24"/>
          <w:szCs w:val="24"/>
          <w:vertAlign w:val="baseline"/>
          <w:rtl w:val="0"/>
        </w:rPr>
        <w:t xml:space="preserve">LLM-based planner</w:t>
      </w:r>
      <w:r w:rsidDel="00000000" w:rsidR="00000000" w:rsidRPr="00000000">
        <w:rPr>
          <w:rFonts w:ascii="Times New Roman" w:cs="Times New Roman" w:eastAsia="Times New Roman" w:hAnsi="Times New Roman"/>
          <w:sz w:val="24"/>
          <w:szCs w:val="24"/>
          <w:vertAlign w:val="baseline"/>
          <w:rtl w:val="0"/>
        </w:rPr>
        <w:t xml:space="preserve">, the chatbot transforms portfolio interaction from a static dashboard into a </w:t>
      </w:r>
      <w:r w:rsidDel="00000000" w:rsidR="00000000" w:rsidRPr="00000000">
        <w:rPr>
          <w:rFonts w:ascii="Times New Roman" w:cs="Times New Roman" w:eastAsia="Times New Roman" w:hAnsi="Times New Roman"/>
          <w:b w:val="1"/>
          <w:sz w:val="24"/>
          <w:szCs w:val="24"/>
          <w:vertAlign w:val="baseline"/>
          <w:rtl w:val="0"/>
        </w:rPr>
        <w:t xml:space="preserve">dynamic, personalized financial assistant</w:t>
      </w:r>
      <w:r w:rsidDel="00000000" w:rsidR="00000000" w:rsidRPr="00000000">
        <w:rPr>
          <w:rFonts w:ascii="Times New Roman" w:cs="Times New Roman" w:eastAsia="Times New Roman" w:hAnsi="Times New Roman"/>
          <w:sz w:val="24"/>
          <w:szCs w:val="24"/>
          <w:vertAlign w:val="baseline"/>
          <w:rtl w:val="0"/>
        </w:rPr>
        <w:t xml:space="preserve"> that users can engage with naturally and safely.</w:t>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Motivation: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Stock portfolio management is a complex task that requires real-time analysis, risk awareness, and informed decision-making. Traditional dashboards and robo-advisors provide static insights but lack interactivity, personalization, and compliance safeguards.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Agentic AI frameworks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demonstrated effectiveness in trading, fraud detection, and portfolio optimization, but their focus is largely on performance metrics rather than user experience.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Conversational chatbots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powered by LLMs provide a more natural interface, allowing users to ask questions, explore scenarios, and receive context-aware financial insights.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Compliance, transparency, and auditability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remain critical gaps in existing systems, making it difficult to adopt agentic AI for personal finance at scale.</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modular, agent-based framework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integrated with real-time data tools and risk governance can bridge the gap between institutional-grade AI systems and accessible, personalized financial assistants for everyday investors.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Demonstration of an Agentic AI framework for a personal chatbot in stock portfolio management: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retrieve and present real-time stock market data using integrated data APIs.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portfolio diagnostics including gains/losses, diversification analysis, and risk exposure.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recommend rebalancing strategies in response to user queries and market changes.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maintain contextual conversation memory, enabling continuity across multiple user interactions.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implement a compliance and auditability layer ensuring safe, transparent, and accountable recommendations.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simulate paper trading transactions using broker APIs (e.g., Alpaca) for portfolio adjustments.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evaluate system performance against a baseline chatbot in terms of responsiveness, coherence, and realism.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Joshi, S.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Architectures and Challenges of AI Multi-Agent Frameworks for Financial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PhilArchive.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Joshi, S.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Comprehensive Review of Gen AI Agents: Applications and Frameworks in Finance, Investments and Risk Domains.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IJISRT.</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Joshi, S.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Comprehensive Survey of AI Agent Frameworks and Their Applications in Financial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SSRN.</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Ferrag, M. A., Tihanyi, N., &amp; Debbah, M.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From LLM Reasoning to Autonomous AI Agents: A Comprehensive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arXiv:2504.19678.</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Zhao, B., Foo, L. G., Hu, P., Theobalt, C., &amp; Rahmani, H.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LLM-based Agentic Reasoning Frameworks: A Survey from Methods to Scenarios.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arXiv:2508.17692.</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 W., et al. (2024).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FinCon: A Synthesized LLM Multi-Agent System for Financial Portfolio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arXiv.</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Zhang, J., et al.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MASS: Multi-Agent Simulation Scaling for Portfolio Optimization.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Proceedings of NeurIPS Workshops.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Gupta, A., &amp; Sundaresan, V.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AutoGen: Enabling Next-Gen Agentic AI through Multi-Agent Orchestration.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Microsoft Research.</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Hugging Face &amp; LangChain Contributors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LangGraph and CrewAI: Modular Frameworks for Agent-Oriented AI Applications in Finance.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Technical Report.</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Kumar, R., &amp; Patel, S. (2024).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Trustworthy Multi-Agent Systems for Cryptocurrency Portfolio Management: Transparency and Risk Control.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Journal of Financial Data Science.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997665757555"/>
        <w:gridCol w:w="2220.378098646059"/>
        <w:gridCol w:w="2150.7009616592577"/>
        <w:gridCol w:w="2053.1529698777363"/>
        <w:gridCol w:w="2025.282115083016"/>
        <w:tblGridChange w:id="0">
          <w:tblGrid>
            <w:gridCol w:w="575.997665757555"/>
            <w:gridCol w:w="2220.378098646059"/>
            <w:gridCol w:w="2150.7009616592577"/>
            <w:gridCol w:w="2053.1529698777363"/>
            <w:gridCol w:w="2025.28211508301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Paper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Findings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Gap</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Rise of Generative AI Agents in Finance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GenAI agents transform portfolio management &amp; trading efficiency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studies on JPMorgan COiN, agentic finance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Lacks real-time personalized chatbot integration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Financial Markets: Enhancing Risk Assessment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improves stockbrokering risk prediction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capital market simulations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user-facing conversational system</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Conversations for Sentiment Analysis of Crypto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chatbots improve crypto sentiment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Agent-based NLP on social media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crypto, not stock portfolios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DRL Stock Recommender System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multi-agent DRL improves stock predictions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deep reinforcement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&amp; user interactivity not tested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&amp; Elliott Wave Principle for Financial Markets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LLMs enhance technical trend forecasting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 Elliott Wave applied on stock indices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integration with personalized portfolio advice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LLM Agent Applications in Finance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trading, portfolio optimization, and advisory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review of LLM agent experiments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Gaps in compliance and explainability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in Banking (Springer,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collaboration improves personalized advice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chatbot simulations with agent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 scope – not tested in stock portfolio mgmt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Stock Market Prediction &amp; Risk Mgmt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trading bot reduces financial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reinforcement learning on stock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on retail portfolios missing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Architectures &amp; Challenges of AI Multi-Agent Frameworks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frameworks for finance &amp;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study of MAS architectures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working prototype for portfolio chatbot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AI for Investment Research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optimizes financial research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at Italian asset management firm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extended to conversational interfaces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AI Agents in Financial Applications: Lit Review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Summarizes ROI impact of AI agents in trading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synthesis of multimodal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practical chatbot evaluation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Review of Gen AI Agents in Finance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 for finance &amp; risk domains compared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mapping study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insights into user interaction &amp; UX</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AI Agents in DeFi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drive DeFi market strategies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for algorithmic trading simulations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DeFi, not traditional portfolio mgmt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AI Agents: A Review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effective in fraud detection &amp; finance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across banking, insurance, investments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integration not evaluated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System for Asset Pricing &amp; Risk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improves accuracy in stock pricing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Game-theoretic agent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linked to retail investor support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Conversational AI for Financial Advisory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 help decision-making in wealth mgmt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LLM-powered conversational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limited to customer support, not portfolio mgmt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AI in Financial Trading Agents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trust with transparent AI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XAI techniques integrated in MAS trading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chatbot deployment studies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MAS for Portfolio Rebalancing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system optimizes rebalancing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of retail investment portfolios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conversational UX component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for Robo-Advisors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 enhances adaptive portfolio strategies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RL-based autonomous advisor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&amp; auditability gaps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Human-AI Collaboration in Finance via Chatbots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 improve user engagement with AI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with conversational finance advisors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large-scale empirical evaluation</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r>
      <w:r w:rsidDel="00000000" w:rsidR="00000000" w:rsidRPr="00000000">
        <w:rPr>
          <w:rtl w:val="0"/>
        </w:rPr>
      </w:r>
    </w:p>
    <w:sectPr>
      <w:headerReference r:id="rId8" w:type="default"/>
      <w:footerReference r:id="rId9" w:type="default"/>
      <w:pgSz w:h="16834" w:w="11909" w:orient="portrait"/>
      <w:pgMar w:bottom="720" w:top="1008" w:left="1440" w:right="1440" w:header="720" w:footer="6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Somaiya Vidyavihar University</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Somaiya College of Engineering</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