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ANNAMACHARYA UNIVERSITY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B.Tech I Semester – CSE &amp; Allied Branches</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sz w:val="24"/>
          <w:szCs w:val="24"/>
          <w:rtl w:val="0"/>
        </w:rPr>
        <w:t xml:space="preserve">IInd Mid Examination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ANNAMACHARYA UNIVERSITY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B.Tech I Semester </w:t>
      </w:r>
      <w:r w:rsidDel="00000000" w:rsidR="00000000" w:rsidRPr="00000000">
        <w:rPr>
          <w:rFonts w:ascii="Times New Roman" w:cs="Times New Roman" w:eastAsia="Times New Roman" w:hAnsi="Times New Roman"/>
          <w:b w:val="1"/>
          <w:bCs w:val="1"/>
          <w:sz w:val="24"/>
          <w:szCs w:val="24"/>
          <w:u w:val="single"/>
          <w:rtl w:val="0"/>
        </w:rPr>
        <w:t xml:space="preserve">CSE &amp; Allied Branches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Mid Examination </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Skills for Engineers</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tbl>
      <w:tblPr>
        <w:tblStyle w:val="Table1"/>
        <w:tblW w:w="68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15"/>
        <w:gridCol w:w="525"/>
        <w:gridCol w:w="525"/>
        <w:gridCol w:w="525"/>
        <w:gridCol w:w="525"/>
        <w:gridCol w:w="525"/>
        <w:gridCol w:w="630"/>
        <w:gridCol w:w="480"/>
        <w:gridCol w:w="525"/>
        <w:gridCol w:w="525"/>
        <w:gridCol w:w="525"/>
        <w:tblGridChange w:id="0">
          <w:tblGrid>
            <w:gridCol w:w="1515"/>
            <w:gridCol w:w="525"/>
            <w:gridCol w:w="525"/>
            <w:gridCol w:w="525"/>
            <w:gridCol w:w="525"/>
            <w:gridCol w:w="525"/>
            <w:gridCol w:w="630"/>
            <w:gridCol w:w="480"/>
            <w:gridCol w:w="525"/>
            <w:gridCol w:w="525"/>
            <w:gridCol w:w="52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 No:-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Date:-28-08-2025  Duration: 2Hrs.Max.Marks:30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1. Question Paper consists of two parts (</w:t>
      </w:r>
      <w:r w:rsidDel="00000000" w:rsidR="00000000" w:rsidRPr="00000000">
        <w:rPr>
          <w:rFonts w:ascii="Times New Roman" w:cs="Times New Roman" w:eastAsia="Times New Roman" w:hAnsi="Times New Roman"/>
          <w:b w:val="1"/>
          <w:bCs w:val="1"/>
          <w:sz w:val="24"/>
          <w:szCs w:val="24"/>
          <w:rtl w:val="0"/>
        </w:rPr>
        <w:t xml:space="preserve">Part-A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Part-B)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Part-A, each question carries </w:t>
      </w:r>
      <w:r w:rsidDel="00000000" w:rsidR="00000000" w:rsidRPr="00000000">
        <w:rPr>
          <w:rFonts w:ascii="Times New Roman" w:cs="Times New Roman" w:eastAsia="Times New Roman" w:hAnsi="Times New Roman"/>
          <w:b w:val="1"/>
          <w:bCs w:val="1"/>
          <w:sz w:val="24"/>
          <w:szCs w:val="24"/>
          <w:rtl w:val="0"/>
        </w:rPr>
        <w:t xml:space="preserve">one mark.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30 marks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b w:val="1"/>
          <w:bCs w:val="1"/>
          <w:sz w:val="24"/>
          <w:szCs w:val="24"/>
          <w:rtl w:val="0"/>
        </w:rPr>
        <w:t xml:space="preserve"> Part-B </w:t>
      </w:r>
      <w:r w:rsidDel="00000000" w:rsidR="00000000" w:rsidRPr="00000000">
        <w:rPr>
          <w:rFonts w:ascii="Times New Roman" w:cs="Times New Roman" w:eastAsia="Times New Roman" w:hAnsi="Times New Roman"/>
          <w:sz w:val="24"/>
          <w:szCs w:val="24"/>
          <w:rtl w:val="0"/>
        </w:rPr>
        <w:t xml:space="preserve">will be condensed to</w:t>
      </w:r>
      <w:r w:rsidDel="00000000" w:rsidR="00000000" w:rsidRPr="00000000">
        <w:rPr>
          <w:rFonts w:ascii="Times New Roman" w:cs="Times New Roman" w:eastAsia="Times New Roman" w:hAnsi="Times New Roman"/>
          <w:b w:val="1"/>
          <w:bCs w:val="1"/>
          <w:sz w:val="24"/>
          <w:szCs w:val="24"/>
          <w:rtl w:val="0"/>
        </w:rPr>
        <w:t xml:space="preserve"> 25 marks.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Answer</w:t>
      </w:r>
      <w:r w:rsidDel="00000000" w:rsidR="00000000" w:rsidRPr="00000000">
        <w:rPr>
          <w:rFonts w:ascii="Times New Roman" w:cs="Times New Roman" w:eastAsia="Times New Roman" w:hAnsi="Times New Roman"/>
          <w:b w:val="1"/>
          <w:bCs w:val="1"/>
          <w:sz w:val="24"/>
          <w:szCs w:val="24"/>
          <w:rtl w:val="0"/>
        </w:rPr>
        <w:t xml:space="preserve"> ALL</w:t>
      </w:r>
      <w:r w:rsidDel="00000000" w:rsidR="00000000" w:rsidRPr="00000000">
        <w:rPr>
          <w:rFonts w:ascii="Times New Roman" w:cs="Times New Roman" w:eastAsia="Times New Roman" w:hAnsi="Times New Roman"/>
          <w:sz w:val="24"/>
          <w:szCs w:val="24"/>
          <w:rtl w:val="0"/>
        </w:rPr>
        <w:t xml:space="preserve"> the questions in </w:t>
      </w:r>
      <w:r w:rsidDel="00000000" w:rsidR="00000000" w:rsidRPr="00000000">
        <w:rPr>
          <w:rFonts w:ascii="Times New Roman" w:cs="Times New Roman" w:eastAsia="Times New Roman" w:hAnsi="Times New Roman"/>
          <w:b w:val="1"/>
          <w:bCs w:val="1"/>
          <w:sz w:val="24"/>
          <w:szCs w:val="24"/>
          <w:rtl w:val="0"/>
        </w:rPr>
        <w:t xml:space="preserve">Part-A</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Part-B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570"/>
        <w:gridCol w:w="765"/>
        <w:gridCol w:w="5955"/>
        <w:gridCol w:w="780"/>
        <w:gridCol w:w="720"/>
        <w:gridCol w:w="570"/>
        <w:tblGridChange w:id="0">
          <w:tblGrid>
            <w:gridCol w:w="570"/>
            <w:gridCol w:w="765"/>
            <w:gridCol w:w="5955"/>
            <w:gridCol w:w="780"/>
            <w:gridCol w:w="720"/>
            <w:gridCol w:w="570"/>
          </w:tblGrid>
        </w:tblGridChange>
      </w:tblGrid>
      <w:tr>
        <w:trPr>
          <w:cantSplit w:val="0"/>
          <w:trHeight w:val="450"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PART-A </w:t>
            </w:r>
          </w:p>
        </w:tc>
      </w:tr>
      <w:tr>
        <w:trPr>
          <w:cantSplit w:val="0"/>
          <w:trHeight w:val="750" w:hRule="atLeast"/>
          <w:tblHeader w:val="0"/>
        </w:trPr>
        <w:tc>
          <w:tcPr>
            <w:gridSpan w:val="4"/>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all the following short answer questions (5X1=5M)</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w:t>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blanks using the correct form. Choose the correct option from the brackets.</w:t>
            </w:r>
          </w:p>
          <w:p w:rsidR="00000000" w:rsidDel="00000000" w:rsidP="00000000" w:rsidRDefault="00000000" w:rsidRPr="00000000" w14:paraId="0000002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team ___ (prepares / prepare / is prepare) detailed reports, and the final data ___ (is sent / send / is send) to the head office after verification.</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w:t>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correct the error(s) in the following sentence.</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committee announce the results yesterday, and certificates is distributed to the participants.</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w:t>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 w:before="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option which replaces the word highlighted in the following sentence.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 w:before="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detective followed a </w:t>
            </w:r>
            <w:r w:rsidDel="00000000" w:rsidR="00000000" w:rsidRPr="00000000">
              <w:rPr>
                <w:rFonts w:ascii="Times New Roman" w:cs="Times New Roman" w:eastAsia="Times New Roman" w:hAnsi="Times New Roman"/>
                <w:b w:val="1"/>
                <w:bCs w:val="1"/>
                <w:sz w:val="24"/>
                <w:szCs w:val="24"/>
                <w:rtl w:val="0"/>
              </w:rPr>
              <w:t xml:space="preserve">vital</w:t>
            </w:r>
            <w:r w:rsidDel="00000000" w:rsidR="00000000" w:rsidRPr="00000000">
              <w:rPr>
                <w:rFonts w:ascii="Times New Roman" w:cs="Times New Roman" w:eastAsia="Times New Roman" w:hAnsi="Times New Roman"/>
                <w:sz w:val="24"/>
                <w:szCs w:val="24"/>
                <w:rtl w:val="0"/>
              </w:rPr>
              <w:t xml:space="preserve"> clue that finally directed the investigation toward the missing documents.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 w:before="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essential b) ordinary c) confusing</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w:t>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Rearrange the jumbled words to form one meaningful sentence.</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 every / day / she / goes / by / to / school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w:t>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sentence from present possession to future possession, adjusting the time reference to the future.</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organisation currently has a secured storage room for confidential documents.</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w:t>
            </w:r>
          </w:p>
        </w:tc>
      </w:tr>
      <w:tr>
        <w:trPr>
          <w:cantSplit w:val="0"/>
          <w:trHeight w:val="221.76"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21.76"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w:t>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and answer the following questions. Each question carries 2 marks.</w:t>
            </w:r>
          </w:p>
          <w:p w:rsidR="00000000" w:rsidDel="00000000" w:rsidP="00000000" w:rsidRDefault="00000000" w:rsidRPr="00000000" w14:paraId="00000086">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98tyf94l70ma" w:id="0"/>
            <w:bookmarkEnd w:id="0"/>
            <w:r w:rsidDel="00000000" w:rsidR="00000000" w:rsidRPr="00000000">
              <w:rPr>
                <w:rFonts w:ascii="Times New Roman" w:cs="Times New Roman" w:eastAsia="Times New Roman" w:hAnsi="Times New Roman"/>
                <w:b w:val="1"/>
                <w:bCs w:val="1"/>
                <w:i w:val="1"/>
                <w:iCs w:val="1"/>
                <w:color w:val="000000"/>
                <w:sz w:val="26"/>
                <w:szCs w:val="26"/>
                <w:rtl w:val="0"/>
              </w:rPr>
              <w:t xml:space="preserve">The Hidden Science of Everyday Sounds</w:t>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think of sound only in terms of music or noise, yet the world around us is filled with subtle sonic patterns that scientists and sound ecologists are only beginning to examine deeply. While much attention has been given to visual pollution, soundscape pollution and soundscape preservation represent an area of research that is gaining global traction. Surprisingly, the study of soundscapes is not limited to natural environments like forests, oceans, and deserts. It includes urban environments, transportation systems, public spaces, and even commercial buildings. Each setting produces a unique “acoustic fingerprint” that can reveal much about the health, culture, and behaviour of its inhabitants.</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nature, sound often acts as an early warning system. Biologists studying coral reefs discovered that healthy reefs are surprisingly noisy, full of crackling shrimp, croaking fish, and flowing water. When reefs deteriorate, they fall eerily silent. This discovery led to innovative restoration techniques: researchers now broadcast recordings of healthy reefs to attract marine life back to damaged areas. Interestingly, the technique has shown promising results, suggesting that animals navigate not only by sight and smell but also by sound-based cues.</w:t>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urban settings, however, the soundscape often becomes an indicator of stress. Researchers measuring noise levels in high-density cities found that constant exposure to low-frequency noise—such as traffic rumble or distant construction—triggers heightened cortisol levels in residents. This does not merely cause annoyance; it affects long-term health, including sleep quality, mental focus, and cardiovascular health. As a response, architects have begun integrating “sound-conscious designs,” using materials that absorb particular frequencies, strategically planting trees to block noise corridors, and crafting public spaces that encourage acoustic comfort.</w:t>
            </w:r>
          </w:p>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fascinating area of study involves “silent spaces”—environments intentionally constructed to minimise noise to near-zero levels. Anechoic chambers, for instance, are so quiet that people can hear their heartbeat, blood flow, and even the sound of their joints moving. While these spaces help researchers test audio devices and study human perception, they also highlight how unnatural absolute silence is. Most individuals cannot tolerate such silence for more than a few minutes; the brain begins to compensate by amplifying internal sounds or generating auditory hallucinations.</w:t>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intersection of science, design, and psychology, the study of soundscapes challenges us to rethink what we consider “noise” and what we consider “sound.” Instead of dismissing certain noises as background disturbance, researchers argue that understanding our sound environments can significantly improve our quality of life. Whether through designing quieter cities, restoring natural habitats, or understanding how humans psychologically respond to sound, this field opens unexpected avenues of innovation and discovery.</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healthy coral reefs tend to be noisy?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physical effect does low-frequency urban noise have on residents?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sound recordings help restore damaged reefs?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how architecture can influence the urban soundscape.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whether silence is beneficial or harmful to humans, based on the passage.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221.76"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E">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(OR)</w:t>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Rearrange the sentences to show the correct steps for setting up your student ID card on campus.</w:t>
            </w:r>
          </w:p>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you must collect your printed ID card from the office counter.</w:t>
            </w:r>
          </w:p>
          <w:p w:rsidR="00000000" w:rsidDel="00000000" w:rsidP="00000000" w:rsidRDefault="00000000" w:rsidRPr="00000000" w14:paraId="000000BA">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 you should fill out the ID request form provided by the administrative office.</w:t>
            </w:r>
          </w:p>
          <w:p w:rsidR="00000000" w:rsidDel="00000000" w:rsidP="00000000" w:rsidRDefault="00000000" w:rsidRPr="00000000" w14:paraId="000000BB">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Afterwards, you must attach a recent passport-sized photograph.</w:t>
            </w:r>
          </w:p>
          <w:p w:rsidR="00000000" w:rsidDel="00000000" w:rsidP="00000000" w:rsidRDefault="00000000" w:rsidRPr="00000000" w14:paraId="000000BC">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you need to visit the student services centre on campus.</w:t>
            </w:r>
          </w:p>
          <w:p w:rsidR="00000000" w:rsidDel="00000000" w:rsidP="00000000" w:rsidRDefault="00000000" w:rsidRPr="00000000" w14:paraId="000000BD">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Meanwhile, you should check the ID card policies mentioned on the noticeboard.</w:t>
            </w:r>
          </w:p>
          <w:p w:rsidR="00000000" w:rsidDel="00000000" w:rsidP="00000000" w:rsidRDefault="00000000" w:rsidRPr="00000000" w14:paraId="000000BE">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you should submit the completed form at the designated window.</w:t>
            </w:r>
          </w:p>
          <w:p w:rsidR="00000000" w:rsidDel="00000000" w:rsidP="00000000" w:rsidRDefault="00000000" w:rsidRPr="00000000" w14:paraId="000000BF">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that, you must show your admission receipt or registration number for verification.</w:t>
            </w:r>
          </w:p>
          <w:p w:rsidR="00000000" w:rsidDel="00000000" w:rsidP="00000000" w:rsidRDefault="00000000" w:rsidRPr="00000000" w14:paraId="000000C0">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Before finishing, you should confirm the spelling of your name and programme details.</w:t>
            </w:r>
          </w:p>
          <w:p w:rsidR="00000000" w:rsidDel="00000000" w:rsidP="00000000" w:rsidRDefault="00000000" w:rsidRPr="00000000" w14:paraId="000000C1">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 the staff will process your request and prepare your card.</w:t>
            </w:r>
          </w:p>
          <w:p w:rsidR="00000000" w:rsidDel="00000000" w:rsidP="00000000" w:rsidRDefault="00000000" w:rsidRPr="00000000" w14:paraId="000000C2">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Lastly, you must keep the ID card safely for all campus activities.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w:t>
            </w:r>
          </w:p>
        </w:tc>
      </w:tr>
      <w:tr>
        <w:trPr>
          <w:cantSplit w:val="0"/>
          <w:trHeight w:val="221.76"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paragraph on the topic: "The Role of Public Libraries in Modern Communities" in about 200-250 words.</w:t>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following cues to develop your paragraph.</w:t>
            </w:r>
          </w:p>
          <w:p w:rsidR="00000000" w:rsidDel="00000000" w:rsidP="00000000" w:rsidRDefault="00000000" w:rsidRPr="00000000" w14:paraId="000000D3">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knowledge</w:t>
            </w:r>
          </w:p>
          <w:p w:rsidR="00000000" w:rsidDel="00000000" w:rsidP="00000000" w:rsidRDefault="00000000" w:rsidRPr="00000000" w14:paraId="000000D4">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free community spaces</w:t>
            </w:r>
          </w:p>
          <w:p w:rsidR="00000000" w:rsidDel="00000000" w:rsidP="00000000" w:rsidRDefault="00000000" w:rsidRPr="00000000" w14:paraId="000000D5">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digital resources</w:t>
            </w:r>
          </w:p>
          <w:p w:rsidR="00000000" w:rsidDel="00000000" w:rsidP="00000000" w:rsidRDefault="00000000" w:rsidRPr="00000000" w14:paraId="000000D6">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for students</w:t>
            </w:r>
          </w:p>
          <w:p w:rsidR="00000000" w:rsidDel="00000000" w:rsidP="00000000" w:rsidRDefault="00000000" w:rsidRPr="00000000" w14:paraId="000000D7">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promoting reading habits</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w:t>
            </w:r>
          </w:p>
        </w:tc>
      </w:tr>
      <w:tr>
        <w:trPr>
          <w:cantSplit w:val="0"/>
          <w:trHeight w:val="221.76"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D">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34"/>
                <w:szCs w:val="34"/>
                <w:rtl w:val="0"/>
              </w:rPr>
              <w:t xml:space="preserve">(OR)</w:t>
            </w:r>
            <w:r w:rsidDel="00000000" w:rsidR="00000000" w:rsidRPr="00000000">
              <w:rPr>
                <w:rtl w:val="0"/>
              </w:rPr>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paragraph in 200-250 words about something you used to own but no longer have, either because you lost it or gave it to someone.</w:t>
            </w:r>
          </w:p>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it meant to you, why it is no longer with you, and how you feel when you think about it today.</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w:t>
            </w:r>
          </w:p>
        </w:tc>
      </w:tr>
      <w:tr>
        <w:trPr>
          <w:cantSplit w:val="0"/>
          <w:trHeight w:val="221.76"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passage is in simple present tense. Convert it into simple past tense without changing its meaning. Make sure to change the time of reference accordingly.</w:t>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city museum, an old astronomy room contains a large model of the solar system that is suspended from the ceiling. A guide explains how each planet is represented by a painted sphere. Lights are switched on during demonstrations, and gentle music is played in the background. Visitors watch the moving shadows and feel as if space is brought closer to them. Every hour, a new group enters the room.</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w:t>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1.76"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4"/>
                <w:szCs w:val="34"/>
                <w:rtl w:val="0"/>
              </w:rPr>
              <w:t xml:space="preserve">(OR)</w:t>
            </w:r>
            <w:r w:rsidDel="00000000" w:rsidR="00000000" w:rsidRPr="00000000">
              <w:rPr>
                <w:rtl w:val="0"/>
              </w:rPr>
            </w:r>
          </w:p>
        </w:tc>
      </w:tr>
      <w:tr>
        <w:trPr>
          <w:cantSplit w:val="0"/>
          <w:trHeight w:val="221.76"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passage is in simple past tense. Convert it into simple present tense without changing its meaning. Make sure to change the time of reference accordingly.</w:t>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weekend, a neighbourhood clean-up drive was announced on social media, and dozens of volunteers arrived early in the morning. Bags and gloves were distributed, and different streets were assigned to small groups. Children collected plastic bottles, adults cleared drains, and full bags were loaded onto a truck. By afternoon, the playground looked brighter, and a strong sense of pride was felt by everyone. At the closing, the organiser thanked the group</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 </w:t>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w:t>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21.76"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