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4583.0" w:type="dxa"/>
        <w:jc w:val="left"/>
        <w:tblInd w:w="47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5"/>
        <w:gridCol w:w="337"/>
        <w:gridCol w:w="330"/>
        <w:gridCol w:w="310"/>
        <w:gridCol w:w="320"/>
        <w:gridCol w:w="321"/>
        <w:gridCol w:w="320"/>
        <w:gridCol w:w="320"/>
        <w:gridCol w:w="320"/>
        <w:gridCol w:w="310"/>
        <w:gridCol w:w="330"/>
        <w:tblGridChange w:id="0">
          <w:tblGrid>
            <w:gridCol w:w="1365"/>
            <w:gridCol w:w="337"/>
            <w:gridCol w:w="330"/>
            <w:gridCol w:w="310"/>
            <w:gridCol w:w="320"/>
            <w:gridCol w:w="321"/>
            <w:gridCol w:w="320"/>
            <w:gridCol w:w="320"/>
            <w:gridCol w:w="320"/>
            <w:gridCol w:w="310"/>
            <w:gridCol w:w="330"/>
          </w:tblGrid>
        </w:tblGridChange>
      </w:tblGrid>
      <w:tr>
        <w:trPr>
          <w:cantSplit w:val="0"/>
          <w:trHeight w:val="340" w:hRule="atLeast"/>
          <w:tblHeader w:val="0"/>
        </w:trPr>
        <w:tc>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45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USN</w:t>
            </w:r>
          </w:p>
        </w:tc>
        <w:tc>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0D">
      <w:pPr>
        <w:tabs>
          <w:tab w:val="left" w:leader="none" w:pos="2010"/>
        </w:tabs>
        <w:spacing w:after="0" w:lineRule="auto"/>
        <w:rPr>
          <w:rFonts w:ascii="Arial" w:cs="Arial" w:eastAsia="Arial" w:hAnsi="Arial"/>
          <w:sz w:val="24"/>
          <w:szCs w:val="24"/>
        </w:rPr>
      </w:pPr>
      <w:r w:rsidDel="00000000" w:rsidR="00000000" w:rsidRPr="00000000">
        <w:rPr>
          <w:rtl w:val="0"/>
        </w:rPr>
      </w:r>
    </w:p>
    <w:tbl>
      <w:tblPr>
        <w:tblStyle w:val="Table2"/>
        <w:tblW w:w="949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2976"/>
        <w:gridCol w:w="2263"/>
        <w:gridCol w:w="998"/>
        <w:tblGridChange w:id="0">
          <w:tblGrid>
            <w:gridCol w:w="3261"/>
            <w:gridCol w:w="2976"/>
            <w:gridCol w:w="2263"/>
            <w:gridCol w:w="998"/>
          </w:tblGrid>
        </w:tblGridChange>
      </w:tblGrid>
      <w:tr>
        <w:trPr>
          <w:cantSplit w:val="0"/>
          <w:trHeight w:val="340" w:hRule="atLeast"/>
          <w:tblHeader w:val="0"/>
        </w:trPr>
        <w:tc>
          <w:tcPr>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Month &amp; Year of Examination</w:t>
            </w:r>
          </w:p>
        </w:tc>
        <w:tc>
          <w:tcPr>
            <w:vAlign w:val="center"/>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before="3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July 2025</w:t>
            </w:r>
          </w:p>
        </w:tc>
        <w:tc>
          <w:tcP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Academic year</w:t>
            </w:r>
          </w:p>
        </w:tc>
        <w:tc>
          <w:tcP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13"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2024-25</w:t>
            </w:r>
          </w:p>
        </w:tc>
      </w:tr>
      <w:tr>
        <w:trPr>
          <w:cantSplit w:val="0"/>
          <w:trHeight w:val="340" w:hRule="atLeast"/>
          <w:tblHeader w:val="0"/>
        </w:trPr>
        <w:tc>
          <w:tcP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Program</w:t>
            </w:r>
          </w:p>
        </w:tc>
        <w:tc>
          <w:tcPr>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B. Tech </w:t>
            </w:r>
          </w:p>
        </w:tc>
        <w:tc>
          <w:tcP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1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Specialization</w:t>
            </w:r>
          </w:p>
        </w:tc>
        <w:tc>
          <w:tcP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hanging="9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All</w:t>
            </w:r>
          </w:p>
        </w:tc>
      </w:tr>
      <w:tr>
        <w:trPr>
          <w:cantSplit w:val="0"/>
          <w:trHeight w:val="366" w:hRule="atLeast"/>
          <w:tblHeader w:val="0"/>
        </w:trPr>
        <w:tc>
          <w:tcP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Semester</w:t>
            </w:r>
          </w:p>
        </w:tc>
        <w:tc>
          <w:tcPr>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1</w:t>
            </w:r>
          </w:p>
        </w:tc>
        <w:tc>
          <w:tcPr>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80" w:lineRule="auto"/>
              <w:ind w:left="11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Date of Examination</w:t>
            </w:r>
          </w:p>
        </w:tc>
        <w:tc>
          <w:tcPr>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3"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p>
        </w:tc>
      </w:tr>
      <w:tr>
        <w:trPr>
          <w:cantSplit w:val="0"/>
          <w:trHeight w:val="340" w:hRule="atLeast"/>
          <w:tblHeader w:val="0"/>
        </w:trPr>
        <w:tc>
          <w:tcP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Course Code</w:t>
            </w:r>
          </w:p>
        </w:tc>
        <w:tc>
          <w:tcPr>
            <w:gridSpan w:val="3"/>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ENGL105</w:t>
            </w:r>
          </w:p>
        </w:tc>
      </w:tr>
      <w:tr>
        <w:trPr>
          <w:cantSplit w:val="0"/>
          <w:trHeight w:val="340" w:hRule="atLeast"/>
          <w:tblHeader w:val="0"/>
        </w:trPr>
        <w:tc>
          <w:tcPr>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Course Name</w:t>
            </w:r>
          </w:p>
        </w:tc>
        <w:tc>
          <w:tcPr>
            <w:gridSpan w:val="3"/>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English LSRW</w:t>
            </w:r>
          </w:p>
        </w:tc>
      </w:tr>
    </w:tbl>
    <w:p w:rsidR="00000000" w:rsidDel="00000000" w:rsidP="00000000" w:rsidRDefault="00000000" w:rsidRPr="00000000" w14:paraId="00000022">
      <w:pPr>
        <w:tabs>
          <w:tab w:val="left" w:leader="none" w:pos="2010"/>
        </w:tabs>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 Maximum Duration:</w:t>
      </w:r>
      <w:r w:rsidDel="00000000" w:rsidR="00000000" w:rsidRPr="00000000">
        <w:rPr>
          <w:rFonts w:ascii="Arial" w:cs="Arial" w:eastAsia="Arial" w:hAnsi="Arial"/>
          <w:b w:val="1"/>
          <w:bCs w:val="1"/>
          <w:sz w:val="24"/>
          <w:szCs w:val="24"/>
          <w:rtl w:val="0"/>
        </w:rPr>
        <w:t xml:space="preserve"> 3 Hours </w:t>
        <w:tab/>
        <w:tab/>
        <w:tab/>
        <w:tab/>
        <w:tab/>
        <w:tab/>
      </w:r>
      <w:r w:rsidDel="00000000" w:rsidR="00000000" w:rsidRPr="00000000">
        <w:rPr>
          <w:rFonts w:ascii="Arial" w:cs="Arial" w:eastAsia="Arial" w:hAnsi="Arial"/>
          <w:sz w:val="24"/>
          <w:szCs w:val="24"/>
          <w:rtl w:val="0"/>
        </w:rPr>
        <w:t xml:space="preserve">                    Maximum Marks</w:t>
      </w:r>
      <w:r w:rsidDel="00000000" w:rsidR="00000000" w:rsidRPr="00000000">
        <w:rPr>
          <w:rFonts w:ascii="Arial" w:cs="Arial" w:eastAsia="Arial" w:hAnsi="Arial"/>
          <w:b w:val="1"/>
          <w:bCs w:val="1"/>
          <w:sz w:val="24"/>
          <w:szCs w:val="24"/>
          <w:rtl w:val="0"/>
        </w:rPr>
        <w:t xml:space="preserve">: 100</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165735</wp:posOffset>
                </wp:positionV>
                <wp:extent cx="9525" cy="12700"/>
                <wp:effectExtent b="0" l="0" r="0" t="0"/>
                <wp:wrapNone/>
                <wp:docPr id="1625984473" name=""/>
                <a:graphic>
                  <a:graphicData uri="http://schemas.microsoft.com/office/word/2010/wordprocessingShape">
                    <wps:wsp>
                      <wps:cNvCnPr/>
                      <wps:spPr>
                        <a:xfrm flipH="1" rot="10800000">
                          <a:off x="2393250" y="3775238"/>
                          <a:ext cx="5905500" cy="9525"/>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165735</wp:posOffset>
                </wp:positionV>
                <wp:extent cx="9525" cy="12700"/>
                <wp:effectExtent b="0" l="0" r="0" t="0"/>
                <wp:wrapNone/>
                <wp:docPr id="1625984473"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23">
      <w:pPr>
        <w:tabs>
          <w:tab w:val="left" w:leader="none" w:pos="2010"/>
        </w:tabs>
        <w:rPr>
          <w:rFonts w:ascii="Arial" w:cs="Arial" w:eastAsia="Arial" w:hAnsi="Arial"/>
          <w:sz w:val="24"/>
          <w:szCs w:val="24"/>
        </w:rPr>
      </w:pPr>
      <w:r w:rsidDel="00000000" w:rsidR="00000000" w:rsidRPr="00000000">
        <w:rPr>
          <w:rFonts w:ascii="Arial" w:cs="Arial" w:eastAsia="Arial" w:hAnsi="Arial"/>
          <w:sz w:val="24"/>
          <w:szCs w:val="24"/>
          <w:rtl w:val="0"/>
        </w:rPr>
        <w:t xml:space="preserve">Use of ___________________________________________________________________________________Permitted.</w:t>
      </w:r>
    </w:p>
    <w:p w:rsidR="00000000" w:rsidDel="00000000" w:rsidP="00000000" w:rsidRDefault="00000000" w:rsidRPr="00000000" w14:paraId="00000024">
      <w:pPr>
        <w:tabs>
          <w:tab w:val="left" w:leader="none" w:pos="2010"/>
        </w:tabs>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ab/>
        <w:tab/>
        <w:tab/>
        <w:tab/>
        <w:tab/>
        <w:t xml:space="preserve">Part – A</w:t>
      </w:r>
    </w:p>
    <w:p w:rsidR="00000000" w:rsidDel="00000000" w:rsidP="00000000" w:rsidRDefault="00000000" w:rsidRPr="00000000" w14:paraId="00000025">
      <w:pPr>
        <w:tabs>
          <w:tab w:val="left" w:leader="none" w:pos="2010"/>
        </w:tabs>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Answer all the questions </w:t>
        <w:tab/>
        <w:tab/>
        <w:tab/>
        <w:tab/>
        <w:tab/>
        <w:t xml:space="preserve">       </w:t>
        <w:tab/>
        <w:t xml:space="preserve">            10 Q x 3 M = 30</w:t>
      </w:r>
    </w:p>
    <w:tbl>
      <w:tblPr>
        <w:tblStyle w:val="Table3"/>
        <w:tblW w:w="936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8"/>
        <w:gridCol w:w="6668"/>
        <w:gridCol w:w="470"/>
        <w:gridCol w:w="721"/>
        <w:gridCol w:w="806"/>
        <w:tblGridChange w:id="0">
          <w:tblGrid>
            <w:gridCol w:w="698"/>
            <w:gridCol w:w="6668"/>
            <w:gridCol w:w="470"/>
            <w:gridCol w:w="721"/>
            <w:gridCol w:w="806"/>
          </w:tblGrid>
        </w:tblGridChange>
      </w:tblGrid>
      <w:tr>
        <w:trPr>
          <w:cantSplit w:val="0"/>
          <w:trHeight w:val="380" w:hRule="atLeast"/>
          <w:tblHeader w:val="0"/>
        </w:trPr>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195"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Q.No.</w:t>
            </w:r>
          </w:p>
        </w:tc>
        <w:tc>
          <w:tcPr/>
          <w:p w:rsidR="00000000" w:rsidDel="00000000" w:rsidP="00000000" w:rsidRDefault="00000000" w:rsidRPr="00000000" w14:paraId="00000027">
            <w:pPr>
              <w:spacing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Questions</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w:t>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RBTL</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Marks</w:t>
            </w:r>
          </w:p>
        </w:tc>
      </w:tr>
      <w:tr>
        <w:trPr>
          <w:cantSplit w:val="0"/>
          <w:trHeight w:val="242" w:hRule="atLeast"/>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2C">
            <w:pPr>
              <w:tabs>
                <w:tab w:val="center" w:leader="none" w:pos="3226"/>
                <w:tab w:val="left" w:leader="none" w:pos="361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Choose the correct collective noun to complete each sentence.</w:t>
            </w:r>
          </w:p>
          <w:p w:rsidR="00000000" w:rsidDel="00000000" w:rsidP="00000000" w:rsidRDefault="00000000" w:rsidRPr="00000000" w14:paraId="0000002D">
            <w:pPr>
              <w:numPr>
                <w:ilvl w:val="0"/>
                <w:numId w:val="1"/>
              </w:numPr>
              <w:tabs>
                <w:tab w:val="center" w:leader="none" w:pos="3226"/>
                <w:tab w:val="left" w:leader="none" w:pos="361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During the emergency drill, a ______ of firefighters entered the building quickly and calmly.</w:t>
            </w:r>
          </w:p>
          <w:p w:rsidR="00000000" w:rsidDel="00000000" w:rsidP="00000000" w:rsidRDefault="00000000" w:rsidRPr="00000000" w14:paraId="0000002E">
            <w:pPr>
              <w:tabs>
                <w:tab w:val="center" w:leader="none" w:pos="3226"/>
                <w:tab w:val="left" w:leader="none" w:pos="3610"/>
              </w:tabs>
              <w:spacing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troop B) team C) herd D) bunch</w:t>
            </w:r>
          </w:p>
          <w:p w:rsidR="00000000" w:rsidDel="00000000" w:rsidP="00000000" w:rsidRDefault="00000000" w:rsidRPr="00000000" w14:paraId="0000002F">
            <w:pPr>
              <w:numPr>
                <w:ilvl w:val="0"/>
                <w:numId w:val="1"/>
              </w:numPr>
              <w:tabs>
                <w:tab w:val="center" w:leader="none" w:pos="3226"/>
                <w:tab w:val="left" w:leader="none" w:pos="361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 the library hall, a ______ of singers practised softly before the evening performance.</w:t>
            </w:r>
          </w:p>
          <w:p w:rsidR="00000000" w:rsidDel="00000000" w:rsidP="00000000" w:rsidRDefault="00000000" w:rsidRPr="00000000" w14:paraId="00000030">
            <w:pPr>
              <w:tabs>
                <w:tab w:val="center" w:leader="none" w:pos="3226"/>
                <w:tab w:val="left" w:leader="none" w:pos="3610"/>
              </w:tabs>
              <w:spacing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swarm B) choir C) fleet D) bundle</w:t>
            </w:r>
          </w:p>
          <w:p w:rsidR="00000000" w:rsidDel="00000000" w:rsidP="00000000" w:rsidRDefault="00000000" w:rsidRPr="00000000" w14:paraId="00000031">
            <w:pPr>
              <w:numPr>
                <w:ilvl w:val="0"/>
                <w:numId w:val="1"/>
              </w:numPr>
              <w:tabs>
                <w:tab w:val="center" w:leader="none" w:pos="3226"/>
                <w:tab w:val="left" w:leader="none" w:pos="361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At sunset, a ______ of wolves moved silently across the snowy field together.</w:t>
            </w:r>
          </w:p>
          <w:p w:rsidR="00000000" w:rsidDel="00000000" w:rsidP="00000000" w:rsidRDefault="00000000" w:rsidRPr="00000000" w14:paraId="00000032">
            <w:pPr>
              <w:tabs>
                <w:tab w:val="center" w:leader="none" w:pos="3226"/>
                <w:tab w:val="left" w:leader="none" w:pos="3610"/>
              </w:tabs>
              <w:spacing w:line="360"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A) fleet B) litter C) pack D) bouquet</w:t>
            </w:r>
            <w:r w:rsidDel="00000000" w:rsidR="00000000" w:rsidRPr="00000000">
              <w:rPr>
                <w:rFonts w:ascii="Arial" w:cs="Arial" w:eastAsia="Arial" w:hAnsi="Arial"/>
                <w:color w:val="000000"/>
                <w:sz w:val="24"/>
                <w:szCs w:val="24"/>
                <w:rtl w:val="0"/>
              </w:rPr>
              <w:tab/>
              <w:tab/>
            </w:r>
          </w:p>
        </w:tc>
        <w:tc>
          <w:tcPr/>
          <w:p w:rsidR="00000000" w:rsidDel="00000000" w:rsidP="00000000" w:rsidRDefault="00000000" w:rsidRPr="00000000" w14:paraId="00000033">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p w:rsidR="00000000" w:rsidDel="00000000" w:rsidP="00000000" w:rsidRDefault="00000000" w:rsidRPr="00000000" w14:paraId="00000034">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p w:rsidR="00000000" w:rsidDel="00000000" w:rsidP="00000000" w:rsidRDefault="00000000" w:rsidRPr="00000000" w14:paraId="00000035">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r>
      <w:tr>
        <w:trPr>
          <w:cantSplit w:val="0"/>
          <w:trHeight w:val="242" w:hRule="atLeast"/>
          <w:tblHeader w:val="0"/>
        </w:trPr>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37">
            <w:pPr>
              <w:spacing w:line="276"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Write two sentences using the word “impact”: one sentence where “impact” is used as a noun and one sentence where “impact” is used as a verb.</w:t>
            </w:r>
            <w:r w:rsidDel="00000000" w:rsidR="00000000" w:rsidRPr="00000000">
              <w:rPr>
                <w:rtl w:val="0"/>
              </w:rPr>
            </w:r>
          </w:p>
        </w:tc>
        <w:tc>
          <w:tcPr/>
          <w:p w:rsidR="00000000" w:rsidDel="00000000" w:rsidP="00000000" w:rsidRDefault="00000000" w:rsidRPr="00000000" w14:paraId="00000038">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p w:rsidR="00000000" w:rsidDel="00000000" w:rsidP="00000000" w:rsidRDefault="00000000" w:rsidRPr="00000000" w14:paraId="00000039">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p w:rsidR="00000000" w:rsidDel="00000000" w:rsidP="00000000" w:rsidRDefault="00000000" w:rsidRPr="00000000" w14:paraId="0000003A">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r>
      <w:tr>
        <w:trPr>
          <w:cantSplit w:val="0"/>
          <w:trHeight w:val="248" w:hRule="atLeast"/>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3C">
            <w:pPr>
              <w:rPr>
                <w:rFonts w:ascii="Arial" w:cs="Arial" w:eastAsia="Arial" w:hAnsi="Arial"/>
                <w:sz w:val="24"/>
                <w:szCs w:val="24"/>
              </w:rPr>
            </w:pPr>
            <w:r w:rsidDel="00000000" w:rsidR="00000000" w:rsidRPr="00000000">
              <w:rPr>
                <w:rFonts w:ascii="Arial" w:cs="Arial" w:eastAsia="Arial" w:hAnsi="Arial"/>
                <w:sz w:val="24"/>
                <w:szCs w:val="24"/>
                <w:rtl w:val="0"/>
              </w:rPr>
              <w:t xml:space="preserve">Fill in the blanks by converting the nouns given in brackets into their correct adverb forms.</w:t>
            </w:r>
          </w:p>
          <w:p w:rsidR="00000000" w:rsidDel="00000000" w:rsidP="00000000" w:rsidRDefault="00000000" w:rsidRPr="00000000" w14:paraId="0000003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E">
            <w:pPr>
              <w:numPr>
                <w:ilvl w:val="0"/>
                <w:numId w:val="5"/>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The consultant outlined the strategy ___ (coherence) and defended each recommendation ___ (credibility) during the review.</w:t>
            </w:r>
          </w:p>
          <w:p w:rsidR="00000000" w:rsidDel="00000000" w:rsidP="00000000" w:rsidRDefault="00000000" w:rsidRPr="00000000" w14:paraId="0000003F">
            <w:pPr>
              <w:numPr>
                <w:ilvl w:val="0"/>
                <w:numId w:val="5"/>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The diplomat negotiated ___ (tact) and addressed sensitive concerns ___ (discretion) in the briefing.</w:t>
            </w:r>
          </w:p>
          <w:p w:rsidR="00000000" w:rsidDel="00000000" w:rsidP="00000000" w:rsidRDefault="00000000" w:rsidRPr="00000000" w14:paraId="00000040">
            <w:pPr>
              <w:numPr>
                <w:ilvl w:val="0"/>
                <w:numId w:val="5"/>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The researcher reported the findings ___ (accuracy) and discussed the limitations ___ (objectivity) in the paper.</w:t>
            </w:r>
          </w:p>
        </w:tc>
        <w:tc>
          <w:tcPr/>
          <w:p w:rsidR="00000000" w:rsidDel="00000000" w:rsidP="00000000" w:rsidRDefault="00000000" w:rsidRPr="00000000" w14:paraId="00000041">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p w:rsidR="00000000" w:rsidDel="00000000" w:rsidP="00000000" w:rsidRDefault="00000000" w:rsidRPr="00000000" w14:paraId="00000042">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p w:rsidR="00000000" w:rsidDel="00000000" w:rsidP="00000000" w:rsidRDefault="00000000" w:rsidRPr="00000000" w14:paraId="00000043">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r>
      <w:tr>
        <w:trPr>
          <w:cantSplit w:val="0"/>
          <w:trHeight w:val="152" w:hRule="atLeast"/>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45">
            <w:pPr>
              <w:rPr>
                <w:rFonts w:ascii="Arial" w:cs="Arial" w:eastAsia="Arial" w:hAnsi="Arial"/>
                <w:sz w:val="24"/>
                <w:szCs w:val="24"/>
              </w:rPr>
            </w:pPr>
            <w:r w:rsidDel="00000000" w:rsidR="00000000" w:rsidRPr="00000000">
              <w:rPr>
                <w:rFonts w:ascii="Arial" w:cs="Arial" w:eastAsia="Arial" w:hAnsi="Arial"/>
                <w:sz w:val="24"/>
                <w:szCs w:val="24"/>
                <w:rtl w:val="0"/>
              </w:rPr>
              <w:t xml:space="preserve">Identify the error and rewrite the sentence correctly.</w:t>
            </w:r>
          </w:p>
          <w:p w:rsidR="00000000" w:rsidDel="00000000" w:rsidP="00000000" w:rsidRDefault="00000000" w:rsidRPr="00000000" w14:paraId="00000046">
            <w:pPr>
              <w:numPr>
                <w:ilvl w:val="0"/>
                <w:numId w:val="9"/>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Of the two routes, the coastal road is long than the highway route.</w:t>
            </w:r>
          </w:p>
          <w:p w:rsidR="00000000" w:rsidDel="00000000" w:rsidP="00000000" w:rsidRDefault="00000000" w:rsidRPr="00000000" w14:paraId="00000047">
            <w:pPr>
              <w:numPr>
                <w:ilvl w:val="0"/>
                <w:numId w:val="9"/>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This is the more effective solution of all the options discussed in the meeting.</w:t>
            </w:r>
          </w:p>
          <w:p w:rsidR="00000000" w:rsidDel="00000000" w:rsidP="00000000" w:rsidRDefault="00000000" w:rsidRPr="00000000" w14:paraId="00000048">
            <w:pPr>
              <w:numPr>
                <w:ilvl w:val="0"/>
                <w:numId w:val="9"/>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Rohan is the most punctual than anyone else in our department.</w:t>
            </w:r>
          </w:p>
        </w:tc>
        <w:tc>
          <w:tcPr/>
          <w:p w:rsidR="00000000" w:rsidDel="00000000" w:rsidP="00000000" w:rsidRDefault="00000000" w:rsidRPr="00000000" w14:paraId="00000049">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p w:rsidR="00000000" w:rsidDel="00000000" w:rsidP="00000000" w:rsidRDefault="00000000" w:rsidRPr="00000000" w14:paraId="0000004A">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p w:rsidR="00000000" w:rsidDel="00000000" w:rsidP="00000000" w:rsidRDefault="00000000" w:rsidRPr="00000000" w14:paraId="0000004B">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r>
      <w:tr>
        <w:trPr>
          <w:cantSplit w:val="0"/>
          <w:trHeight w:val="197" w:hRule="atLeast"/>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4D">
            <w:pPr>
              <w:rPr>
                <w:rFonts w:ascii="Arial" w:cs="Arial" w:eastAsia="Arial" w:hAnsi="Arial"/>
                <w:sz w:val="24"/>
                <w:szCs w:val="24"/>
              </w:rPr>
            </w:pPr>
            <w:r w:rsidDel="00000000" w:rsidR="00000000" w:rsidRPr="00000000">
              <w:rPr>
                <w:rFonts w:ascii="Arial" w:cs="Arial" w:eastAsia="Arial" w:hAnsi="Arial"/>
                <w:sz w:val="24"/>
                <w:szCs w:val="24"/>
                <w:rtl w:val="0"/>
              </w:rPr>
              <w:t xml:space="preserve">Fill in the blanks with the correct helping verb given in the brackets.</w:t>
            </w:r>
          </w:p>
          <w:p w:rsidR="00000000" w:rsidDel="00000000" w:rsidP="00000000" w:rsidRDefault="00000000" w:rsidRPr="00000000" w14:paraId="0000004E">
            <w:pPr>
              <w:numPr>
                <w:ilvl w:val="0"/>
                <w:numId w:val="2"/>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At present, the research papers ___ (is / are / were) under review, and the final report ___ (has / have / do) all the required references.</w:t>
            </w:r>
          </w:p>
          <w:p w:rsidR="00000000" w:rsidDel="00000000" w:rsidP="00000000" w:rsidRDefault="00000000" w:rsidRPr="00000000" w14:paraId="0000004F">
            <w:pPr>
              <w:numPr>
                <w:ilvl w:val="0"/>
                <w:numId w:val="2"/>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Recently, the committee ___ (has / have / do) approved the proposal, and the decision ___ (is / are / were) communicated to all members.</w:t>
            </w:r>
          </w:p>
          <w:p w:rsidR="00000000" w:rsidDel="00000000" w:rsidP="00000000" w:rsidRDefault="00000000" w:rsidRPr="00000000" w14:paraId="00000050">
            <w:pPr>
              <w:numPr>
                <w:ilvl w:val="0"/>
                <w:numId w:val="2"/>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Last week, the experiment ___ (was / were / is) successful, and the results ___ (have / has / do) supported the hypothesis.</w:t>
            </w:r>
          </w:p>
        </w:tc>
        <w:tc>
          <w:tcPr/>
          <w:p w:rsidR="00000000" w:rsidDel="00000000" w:rsidP="00000000" w:rsidRDefault="00000000" w:rsidRPr="00000000" w14:paraId="00000051">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p w:rsidR="00000000" w:rsidDel="00000000" w:rsidP="00000000" w:rsidRDefault="00000000" w:rsidRPr="00000000" w14:paraId="00000052">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p w:rsidR="00000000" w:rsidDel="00000000" w:rsidP="00000000" w:rsidRDefault="00000000" w:rsidRPr="00000000" w14:paraId="00000053">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r>
      <w:tr>
        <w:trPr>
          <w:cantSplit w:val="0"/>
          <w:trHeight w:val="170" w:hRule="atLeast"/>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55">
            <w:pPr>
              <w:rPr>
                <w:rFonts w:ascii="Arial" w:cs="Arial" w:eastAsia="Arial" w:hAnsi="Arial"/>
                <w:sz w:val="24"/>
                <w:szCs w:val="24"/>
              </w:rPr>
            </w:pPr>
            <w:r w:rsidDel="00000000" w:rsidR="00000000" w:rsidRPr="00000000">
              <w:rPr>
                <w:rFonts w:ascii="Arial" w:cs="Arial" w:eastAsia="Arial" w:hAnsi="Arial"/>
                <w:sz w:val="24"/>
                <w:szCs w:val="24"/>
                <w:rtl w:val="0"/>
              </w:rPr>
              <w:t xml:space="preserve">Choose the correct option to complete the sentences.</w:t>
            </w:r>
          </w:p>
          <w:p w:rsidR="00000000" w:rsidDel="00000000" w:rsidP="00000000" w:rsidRDefault="00000000" w:rsidRPr="00000000" w14:paraId="00000056">
            <w:pPr>
              <w:numPr>
                <w:ilvl w:val="0"/>
                <w:numId w:val="8"/>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The final report submitted by the research team ___ been reviewed by the supervisor.</w:t>
            </w:r>
          </w:p>
          <w:p w:rsidR="00000000" w:rsidDel="00000000" w:rsidP="00000000" w:rsidRDefault="00000000" w:rsidRPr="00000000" w14:paraId="00000057">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has (b) have (c) was (d) were</w:t>
            </w:r>
          </w:p>
          <w:p w:rsidR="00000000" w:rsidDel="00000000" w:rsidP="00000000" w:rsidRDefault="00000000" w:rsidRPr="00000000" w14:paraId="00000058">
            <w:pPr>
              <w:numPr>
                <w:ilvl w:val="0"/>
                <w:numId w:val="8"/>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The equipment required for the experiment ___ delivered to the laboratory yesterday.</w:t>
            </w:r>
          </w:p>
          <w:p w:rsidR="00000000" w:rsidDel="00000000" w:rsidP="00000000" w:rsidRDefault="00000000" w:rsidRPr="00000000" w14:paraId="00000059">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have (b) are (c) was (d) were</w:t>
            </w:r>
          </w:p>
          <w:p w:rsidR="00000000" w:rsidDel="00000000" w:rsidP="00000000" w:rsidRDefault="00000000" w:rsidRPr="00000000" w14:paraId="0000005A">
            <w:pPr>
              <w:numPr>
                <w:ilvl w:val="0"/>
                <w:numId w:val="8"/>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The jury ___ reached a unanimous decision after hours of discussion.</w:t>
            </w:r>
          </w:p>
          <w:p w:rsidR="00000000" w:rsidDel="00000000" w:rsidP="00000000" w:rsidRDefault="00000000" w:rsidRPr="00000000" w14:paraId="0000005B">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have (b) are (c) has (d) were</w:t>
            </w:r>
          </w:p>
        </w:tc>
        <w:tc>
          <w:tcPr/>
          <w:p w:rsidR="00000000" w:rsidDel="00000000" w:rsidP="00000000" w:rsidRDefault="00000000" w:rsidRPr="00000000" w14:paraId="0000005C">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p w:rsidR="00000000" w:rsidDel="00000000" w:rsidP="00000000" w:rsidRDefault="00000000" w:rsidRPr="00000000" w14:paraId="0000005D">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p w:rsidR="00000000" w:rsidDel="00000000" w:rsidP="00000000" w:rsidRDefault="00000000" w:rsidRPr="00000000" w14:paraId="0000005E">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r>
      <w:tr>
        <w:trPr>
          <w:cantSplit w:val="0"/>
          <w:trHeight w:val="152" w:hRule="atLeast"/>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60">
            <w:pPr>
              <w:rPr>
                <w:rFonts w:ascii="Arial" w:cs="Arial" w:eastAsia="Arial" w:hAnsi="Arial"/>
                <w:sz w:val="24"/>
                <w:szCs w:val="24"/>
              </w:rPr>
            </w:pPr>
            <w:r w:rsidDel="00000000" w:rsidR="00000000" w:rsidRPr="00000000">
              <w:rPr>
                <w:rFonts w:ascii="Arial" w:cs="Arial" w:eastAsia="Arial" w:hAnsi="Arial"/>
                <w:sz w:val="24"/>
                <w:szCs w:val="24"/>
                <w:rtl w:val="0"/>
              </w:rPr>
              <w:t xml:space="preserve">Fill in the blanks with suitable conjunctions. </w:t>
            </w:r>
          </w:p>
          <w:p w:rsidR="00000000" w:rsidDel="00000000" w:rsidP="00000000" w:rsidRDefault="00000000" w:rsidRPr="00000000" w14:paraId="0000006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2">
            <w:pPr>
              <w:rPr>
                <w:rFonts w:ascii="Arial" w:cs="Arial" w:eastAsia="Arial" w:hAnsi="Arial"/>
                <w:sz w:val="24"/>
                <w:szCs w:val="24"/>
              </w:rPr>
            </w:pPr>
            <w:r w:rsidDel="00000000" w:rsidR="00000000" w:rsidRPr="00000000">
              <w:rPr>
                <w:rFonts w:ascii="Arial" w:cs="Arial" w:eastAsia="Arial" w:hAnsi="Arial"/>
                <w:sz w:val="24"/>
                <w:szCs w:val="24"/>
                <w:rtl w:val="0"/>
              </w:rPr>
              <w:t xml:space="preserve">I planned to submit the report early ___ I wanted my manager to review it before the meeting. ___ the data from one department arrived late, I had to revise the final section quickly. I sent the report just in time, ___ the discussion could start without any delay.</w:t>
            </w:r>
          </w:p>
        </w:tc>
        <w:tc>
          <w:tcPr/>
          <w:p w:rsidR="00000000" w:rsidDel="00000000" w:rsidP="00000000" w:rsidRDefault="00000000" w:rsidRPr="00000000" w14:paraId="00000063">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p w:rsidR="00000000" w:rsidDel="00000000" w:rsidP="00000000" w:rsidRDefault="00000000" w:rsidRPr="00000000" w14:paraId="00000064">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p w:rsidR="00000000" w:rsidDel="00000000" w:rsidP="00000000" w:rsidRDefault="00000000" w:rsidRPr="00000000" w14:paraId="00000065">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r>
      <w:tr>
        <w:trPr>
          <w:cantSplit w:val="0"/>
          <w:trHeight w:val="152" w:hRule="atLeast"/>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067">
            <w:pPr>
              <w:rPr>
                <w:rFonts w:ascii="Arial" w:cs="Arial" w:eastAsia="Arial" w:hAnsi="Arial"/>
                <w:sz w:val="24"/>
                <w:szCs w:val="24"/>
              </w:rPr>
            </w:pPr>
            <w:r w:rsidDel="00000000" w:rsidR="00000000" w:rsidRPr="00000000">
              <w:rPr>
                <w:rFonts w:ascii="Arial" w:cs="Arial" w:eastAsia="Arial" w:hAnsi="Arial"/>
                <w:sz w:val="24"/>
                <w:szCs w:val="24"/>
                <w:rtl w:val="0"/>
              </w:rPr>
              <w:t xml:space="preserve">Expand the contractions and rewrite the passage in full form.</w:t>
            </w:r>
          </w:p>
          <w:p w:rsidR="00000000" w:rsidDel="00000000" w:rsidP="00000000" w:rsidRDefault="00000000" w:rsidRPr="00000000" w14:paraId="0000006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9">
            <w:pPr>
              <w:rPr>
                <w:rFonts w:ascii="Arial" w:cs="Arial" w:eastAsia="Arial" w:hAnsi="Arial"/>
                <w:sz w:val="24"/>
                <w:szCs w:val="24"/>
              </w:rPr>
            </w:pPr>
            <w:r w:rsidDel="00000000" w:rsidR="00000000" w:rsidRPr="00000000">
              <w:rPr>
                <w:rFonts w:ascii="Arial" w:cs="Arial" w:eastAsia="Arial" w:hAnsi="Arial"/>
                <w:sz w:val="24"/>
                <w:szCs w:val="24"/>
                <w:rtl w:val="0"/>
              </w:rPr>
              <w:t xml:space="preserve">We’re sure it’s ready, but we don’t think they’ve seen it. If we can’t explain it clearly, it won’t be approved.</w:t>
            </w:r>
          </w:p>
        </w:tc>
        <w:tc>
          <w:tcPr/>
          <w:p w:rsidR="00000000" w:rsidDel="00000000" w:rsidP="00000000" w:rsidRDefault="00000000" w:rsidRPr="00000000" w14:paraId="0000006A">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p w:rsidR="00000000" w:rsidDel="00000000" w:rsidP="00000000" w:rsidRDefault="00000000" w:rsidRPr="00000000" w14:paraId="0000006B">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p w:rsidR="00000000" w:rsidDel="00000000" w:rsidP="00000000" w:rsidRDefault="00000000" w:rsidRPr="00000000" w14:paraId="0000006C">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r>
      <w:tr>
        <w:trPr>
          <w:cantSplit w:val="0"/>
          <w:trHeight w:val="248" w:hRule="atLeast"/>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06E">
            <w:pPr>
              <w:rPr>
                <w:rFonts w:ascii="Arial" w:cs="Arial" w:eastAsia="Arial" w:hAnsi="Arial"/>
                <w:sz w:val="24"/>
                <w:szCs w:val="24"/>
              </w:rPr>
            </w:pPr>
            <w:r w:rsidDel="00000000" w:rsidR="00000000" w:rsidRPr="00000000">
              <w:rPr>
                <w:rFonts w:ascii="Arial" w:cs="Arial" w:eastAsia="Arial" w:hAnsi="Arial"/>
                <w:sz w:val="24"/>
                <w:szCs w:val="24"/>
                <w:rtl w:val="0"/>
              </w:rPr>
              <w:t xml:space="preserve">Fill in the blanks with the correct option in brackets.</w:t>
            </w:r>
          </w:p>
          <w:p w:rsidR="00000000" w:rsidDel="00000000" w:rsidP="00000000" w:rsidRDefault="00000000" w:rsidRPr="00000000" w14:paraId="0000006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0">
            <w:pPr>
              <w:rPr>
                <w:rFonts w:ascii="Arial" w:cs="Arial" w:eastAsia="Arial" w:hAnsi="Arial"/>
                <w:sz w:val="24"/>
                <w:szCs w:val="24"/>
              </w:rPr>
            </w:pPr>
            <w:r w:rsidDel="00000000" w:rsidR="00000000" w:rsidRPr="00000000">
              <w:rPr>
                <w:rFonts w:ascii="Arial" w:cs="Arial" w:eastAsia="Arial" w:hAnsi="Arial"/>
                <w:sz w:val="24"/>
                <w:szCs w:val="24"/>
                <w:rtl w:val="0"/>
              </w:rPr>
              <w:t xml:space="preserve">Every morning, the office assistant ___ (was deliver/ were delivered/ is delivered) the mail to each department. The attendance register ___ (is checked/ was checked/ were checked) by the supervisor before lunch. If a form is incomplete, the receptionist ___ (is return/ is returned/ returns) it to the employee immediately.</w:t>
              <w:br w:type="textWrapping"/>
            </w:r>
          </w:p>
        </w:tc>
        <w:tc>
          <w:tcPr/>
          <w:p w:rsidR="00000000" w:rsidDel="00000000" w:rsidP="00000000" w:rsidRDefault="00000000" w:rsidRPr="00000000" w14:paraId="00000071">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p w:rsidR="00000000" w:rsidDel="00000000" w:rsidP="00000000" w:rsidRDefault="00000000" w:rsidRPr="00000000" w14:paraId="00000072">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p w:rsidR="00000000" w:rsidDel="00000000" w:rsidP="00000000" w:rsidRDefault="00000000" w:rsidRPr="00000000" w14:paraId="00000073">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r>
      <w:tr>
        <w:trPr>
          <w:cantSplit w:val="0"/>
          <w:trHeight w:val="70" w:hRule="atLeast"/>
          <w:tblHeader w:val="0"/>
        </w:trPr>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75">
            <w:pPr>
              <w:rPr>
                <w:rFonts w:ascii="Arial" w:cs="Arial" w:eastAsia="Arial" w:hAnsi="Arial"/>
                <w:sz w:val="24"/>
                <w:szCs w:val="24"/>
              </w:rPr>
            </w:pPr>
            <w:r w:rsidDel="00000000" w:rsidR="00000000" w:rsidRPr="00000000">
              <w:rPr>
                <w:rFonts w:ascii="Arial" w:cs="Arial" w:eastAsia="Arial" w:hAnsi="Arial"/>
                <w:sz w:val="24"/>
                <w:szCs w:val="24"/>
                <w:rtl w:val="0"/>
              </w:rPr>
              <w:t xml:space="preserve">Fill in the blanks with the correct option in brackets.</w:t>
            </w:r>
          </w:p>
          <w:p w:rsidR="00000000" w:rsidDel="00000000" w:rsidP="00000000" w:rsidRDefault="00000000" w:rsidRPr="00000000" w14:paraId="00000076">
            <w:pPr>
              <w:rPr>
                <w:rFonts w:ascii="Arial" w:cs="Arial" w:eastAsia="Arial" w:hAnsi="Arial"/>
                <w:sz w:val="24"/>
                <w:szCs w:val="24"/>
              </w:rPr>
            </w:pPr>
            <w:r w:rsidDel="00000000" w:rsidR="00000000" w:rsidRPr="00000000">
              <w:rPr>
                <w:rFonts w:ascii="Arial" w:cs="Arial" w:eastAsia="Arial" w:hAnsi="Arial"/>
                <w:sz w:val="24"/>
                <w:szCs w:val="24"/>
                <w:rtl w:val="0"/>
              </w:rPr>
              <w:br w:type="textWrapping"/>
              <w:t xml:space="preserve">Yesterday, the technician ___ (was repair/ is repaired/ repaired) the projector before the meeting started. The final report ___ (is submitted/ was submitted/ were submitted) by the team leader in the afternoon. Later, the manager ___ (was announce/ was announced/ announced) the results to everyone in the hall.</w:t>
              <w:br w:type="textWrapping"/>
            </w:r>
          </w:p>
        </w:tc>
        <w:tc>
          <w:tcPr/>
          <w:p w:rsidR="00000000" w:rsidDel="00000000" w:rsidP="00000000" w:rsidRDefault="00000000" w:rsidRPr="00000000" w14:paraId="00000077">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p w:rsidR="00000000" w:rsidDel="00000000" w:rsidP="00000000" w:rsidRDefault="00000000" w:rsidRPr="00000000" w14:paraId="00000078">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p w:rsidR="00000000" w:rsidDel="00000000" w:rsidP="00000000" w:rsidRDefault="00000000" w:rsidRPr="00000000" w14:paraId="00000079">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r>
    </w:tbl>
    <w:p w:rsidR="00000000" w:rsidDel="00000000" w:rsidP="00000000" w:rsidRDefault="00000000" w:rsidRPr="00000000" w14:paraId="0000007A">
      <w:pPr>
        <w:tabs>
          <w:tab w:val="left" w:leader="none" w:pos="2010"/>
        </w:tabs>
        <w:spacing w:after="0" w:lineRule="auto"/>
        <w:ind w:right="-90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ab/>
        <w:tab/>
        <w:tab/>
        <w:tab/>
        <w:tab/>
        <w:t xml:space="preserve">Part - B</w:t>
      </w:r>
    </w:p>
    <w:p w:rsidR="00000000" w:rsidDel="00000000" w:rsidP="00000000" w:rsidRDefault="00000000" w:rsidRPr="00000000" w14:paraId="0000007B">
      <w:pPr>
        <w:tabs>
          <w:tab w:val="left" w:leader="none" w:pos="2010"/>
        </w:tabs>
        <w:spacing w:after="0" w:line="360" w:lineRule="auto"/>
        <w:ind w:right="-90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Answer all the questions</w:t>
        <w:tab/>
        <w:tab/>
        <w:tab/>
        <w:tab/>
        <w:t xml:space="preserve">       </w:t>
        <w:tab/>
        <w:t xml:space="preserve">                 </w:t>
        <w:tab/>
        <w:tab/>
        <w:t xml:space="preserve">5 Q x 14 M = 70</w:t>
      </w:r>
    </w:p>
    <w:tbl>
      <w:tblPr>
        <w:tblStyle w:val="Table4"/>
        <w:tblW w:w="936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8"/>
        <w:gridCol w:w="6682"/>
        <w:gridCol w:w="470"/>
        <w:gridCol w:w="717"/>
        <w:gridCol w:w="795"/>
        <w:tblGridChange w:id="0">
          <w:tblGrid>
            <w:gridCol w:w="698"/>
            <w:gridCol w:w="6682"/>
            <w:gridCol w:w="470"/>
            <w:gridCol w:w="717"/>
            <w:gridCol w:w="795"/>
          </w:tblGrid>
        </w:tblGridChange>
      </w:tblGrid>
      <w:tr>
        <w:trPr>
          <w:cantSplit w:val="0"/>
          <w:trHeight w:val="68" w:hRule="atLeast"/>
          <w:tblHeader w:val="0"/>
        </w:trPr>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195"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Q.No.</w:t>
            </w:r>
          </w:p>
        </w:tc>
        <w:tc>
          <w:tcPr/>
          <w:p w:rsidR="00000000" w:rsidDel="00000000" w:rsidP="00000000" w:rsidRDefault="00000000" w:rsidRPr="00000000" w14:paraId="0000007D">
            <w:pPr>
              <w:spacing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Questions</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RBTL</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Marks</w:t>
            </w:r>
          </w:p>
        </w:tc>
      </w:tr>
      <w:tr>
        <w:trPr>
          <w:cantSplit w:val="0"/>
          <w:trHeight w:val="175" w:hRule="atLeast"/>
          <w:tblHeader w:val="0"/>
        </w:trPr>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11a.     </w:t>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
              </w:tabs>
              <w:spacing w:after="0" w:before="0" w:line="276"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Read the passage and answer the following questions.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
              </w:tabs>
              <w:spacing w:after="0" w:before="0" w:line="276"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Cities often treat water as an unlimited service that arrives through pipes and disappears down drains. In reality, urban water systems depend on a chain of fragile steps: collecting water from rivers, lakes, or underground aquifers; treating it to meet health standards; pumping it across long distances; and finally managing wastewater after use. Each step requires energy, maintenance, and careful planning. When any link in the chain is strained—by drought, population growth, aging infrastructure, or pollution—cities experience shortages, rising costs, or health risks.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
              </w:tabs>
              <w:spacing w:after="0" w:before="0" w:line="276"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
              </w:tabs>
              <w:spacing w:after="0" w:before="0" w:line="276"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common misconception is that “saving water” is only about personal habits such as turning off taps. Individual actions matter, but large savings often come from system-level changes. For example, leakage from old pipelines can waste enormous volumes before water even reaches homes. Some cities lose a significant share of treated water through hidden cracks that remain undetected for years. Fixing leaks is not visually impressive, but it can be cheaper and more reliable than searching for new water sources.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
              </w:tabs>
              <w:spacing w:after="0" w:before="0" w:line="276"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
              </w:tabs>
              <w:spacing w:after="0" w:before="0" w:line="276"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Another overlooked area is “non-potable” demand. Many urban activities—watering gardens, cleaning streets, flushing toilets, cooling machinery—do not require drinking-quality water. Yet cities typically supply the same reminder: a single high standard for all uses. A more efficient approach is to match water quality to purpose. Recycled water, treated to a safe non-drinking standard, can support parks, construction, and industrial processes. This reduces pressure on freshwater sources, especially during dry seasons.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
              </w:tabs>
              <w:spacing w:after="0" w:before="0" w:line="276"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
              </w:tabs>
              <w:spacing w:after="0" w:before="0" w:line="276"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Household water use also varies in unexpected ways. A short shower may use less water than a leaking toilet that runs unnoticed for days. Appliance efficiency matters too: modern washing machines and dishwashers can reduce water use per cycle, but only if they are used properly. For instance, running half-loads repeatedly can eliminate the advantage of an efficient machine. Water “behavior” therefore includes both technology and decisions about when and how to use it.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
              </w:tabs>
              <w:spacing w:after="0" w:before="0" w:line="276"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
              </w:tabs>
              <w:spacing w:after="0" w:before="0" w:line="276"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Urban planning decisions shape water demand for decades. A city designed with large lawns, wide roads washed daily, and heat-intensive buildings will typically consume more water than one designed with shaded streets, native plants, and heat-resistant materials. In many regions, hotter summers increase water use because people water plants more, wash dust more often, and rely on cooling systems that consume water. Climate change intensifies this pattern by making rainfall less predictable and increasing evaporation.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
              </w:tabs>
              <w:spacing w:after="0" w:before="0" w:line="276"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
              </w:tabs>
              <w:spacing w:after="0" w:before="0" w:line="276"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Finally, water justice is part of sustainability. In the same city, wealthy areas may have uninterrupted supply while low-income areas face irregular timing or lower pressure. When supply is inconsistent, households store water in containers, which can create hygiene and health problems. Sustainable water management therefore includes fairness: reliable access, transparent pricing, and support for households that cannot afford upgrades such as efficient fixtures. Treating water as a shared resource—rather than an invisible service—helps cities plan for resilience, efficiency, and equity.</w:t>
            </w:r>
          </w:p>
          <w:p w:rsidR="00000000" w:rsidDel="00000000" w:rsidP="00000000" w:rsidRDefault="00000000" w:rsidRPr="00000000" w14:paraId="0000008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1"/>
              </w:tabs>
              <w:spacing w:after="0" w:before="0" w:line="276" w:lineRule="auto"/>
              <w:ind w:left="720" w:right="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List two steps in the urban water system described in the passage. Explain why fixing pipeline leaks can be more effective than finding new water sources. (3 marks)</w:t>
            </w:r>
          </w:p>
          <w:p w:rsidR="00000000" w:rsidDel="00000000" w:rsidP="00000000" w:rsidRDefault="00000000" w:rsidRPr="00000000" w14:paraId="0000008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1"/>
              </w:tabs>
              <w:spacing w:after="0" w:before="0" w:line="276" w:lineRule="auto"/>
              <w:ind w:left="720" w:right="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How does the passage distinguish between individual water-saving habits and system-level solutions? Give two contrasts from the passage. (3 marks)</w:t>
            </w:r>
          </w:p>
          <w:p w:rsidR="00000000" w:rsidDel="00000000" w:rsidP="00000000" w:rsidRDefault="00000000" w:rsidRPr="00000000" w14:paraId="0000009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1"/>
              </w:tabs>
              <w:spacing w:after="0" w:before="0" w:line="276" w:lineRule="auto"/>
              <w:ind w:left="720" w:right="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 city wants to reduce freshwater use in public spaces and industry. Using ideas from the passage, propose two practical measures and explain how each measure helps. (4 marks)</w:t>
            </w:r>
          </w:p>
          <w:p w:rsidR="00000000" w:rsidDel="00000000" w:rsidP="00000000" w:rsidRDefault="00000000" w:rsidRPr="00000000" w14:paraId="0000009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1"/>
              </w:tabs>
              <w:spacing w:after="0" w:before="0" w:line="276" w:lineRule="auto"/>
              <w:ind w:left="720" w:right="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The passage argues that water sustainability must include fairness. Do you agree that equity is essential for urban water sustainability, based on the passage? Justify your view with two points from the text. (4 marks)</w:t>
            </w:r>
          </w:p>
        </w:tc>
        <w:tc>
          <w:tcPr/>
          <w:p w:rsidR="00000000" w:rsidDel="00000000" w:rsidP="00000000" w:rsidRDefault="00000000" w:rsidRPr="00000000" w14:paraId="00000092">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4</w:t>
            </w: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14</w:t>
            </w:r>
          </w:p>
        </w:tc>
      </w:tr>
      <w:tr>
        <w:trPr>
          <w:cantSplit w:val="0"/>
          <w:trHeight w:val="215" w:hRule="atLeast"/>
          <w:tblHeader w:val="0"/>
        </w:trPr>
        <w:tc>
          <w:tcPr>
            <w:gridSpan w:val="5"/>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w:t>
            </w:r>
          </w:p>
        </w:tc>
      </w:tr>
      <w:tr>
        <w:trPr>
          <w:cantSplit w:val="0"/>
          <w:trHeight w:val="278" w:hRule="atLeast"/>
          <w:tblHeader w:val="0"/>
        </w:trPr>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11b.</w:t>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Read the passage carefully and answer the following questions.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many workplaces, communication is assumed to be successful if information has been sent. A message is delivered, a meeting is held, or a document is shared, and the task is considered complete. However, misunderstanding can remain invisible until it becomes costly: a client receives the wrong version of a proposal, a deadline is missed because responsibilities were unclear, or a small conflict grows because tone was misread. These problems often occur not because people lack skills, but because workplaces rely on assumptions that do not hold in real conditions.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One major source of misunderstanding is the gap between intention and interpretation. A short email may be intended as efficient, yet read as rude. A detailed message may be intended as helpful, yet read as controlling. Written communication reduces cues such as facial expression, timing, and voice, so people fill in missing context with their own expectations. In high-pressure environments, this “filling in” becomes even stronger, because people have less time to clarify and more stress that shapes perception.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Another source is role confusion. Teams often use broad phrases such as “handle this” or “take ownership,” assuming everyone agrees on what those phrases mean. In practice, one person may interpret ownership as deciding the final version, while another interprets it as collecting input from others. The passage of tasks between departments can add complexity, because each group has its own priorities and language. When instructions are unclear, people may still proceed confidently—until the work is reviewed and found to be misaligned.</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Communication breakdown also occurs when feedback is delayed or avoided. Some workplaces treat silence as agreement. If no one objects during a meeting, a plan is assumed to be accepted. Yet people may stay quiet due to hierarchy, lack of confidence, or uncertainty. Later, they may express disagreement privately or simply do the task differently. This creates a pattern where decisions look unanimous in public but become inconsistent in action. Over time, the workplace develops “shadow processes”: unofficial ways of doing things that differ from the official plan.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Improving communication does not require constant meetings. The passage suggests targeted habits: confirming the purpose of a message, stating expectations in observable terms, and creating small checkpoints for feedback. For example, rather than saying “finish this soon,” a message can say “send the first draft by 4 p.m. today.” Rather than assuming agreement, a team can end a meeting with a quick summary of decisions and responsibilities. Short follow-up questions—“To confirm, you want version B sent to the client?”—can prevent expensive errors.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Finally, communication quality depends on organizational culture. If people fear punishment for asking questions, they will guess instead of clarify. If deadlines are unrealistic, clarity will decline because everyone rushes. If feedback is treated as personal criticism, people will avoid it, leading to repeated mistakes. A workplace that values clarity treats questions as professional, makes time for brief verification, and rewards early identification of confusion. In such environments, misunderstandings still happen, but they are noticed earlier, corrected faster, and less likely to damage trust.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Mention two outcomes that can happen when misunderstandings stay invisible. Why does written communication increase misinterpretation, according to the passage? (3 marks)</w:t>
            </w:r>
          </w:p>
          <w:p w:rsidR="00000000" w:rsidDel="00000000" w:rsidP="00000000" w:rsidRDefault="00000000" w:rsidRPr="00000000" w14:paraId="000000A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Analyse how role confusion and silence being treated as agreement create “shadow processes.” Use details from the passage. (3 marks)</w:t>
            </w:r>
          </w:p>
          <w:p w:rsidR="00000000" w:rsidDel="00000000" w:rsidP="00000000" w:rsidRDefault="00000000" w:rsidRPr="00000000" w14:paraId="000000A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 team frequently misses deadlines due to unclear instructions. Using the passage, write two improved instruction examples (rewritten phrases) that reduce ambiguity, and explain why each is clearer. (4 marks)</w:t>
            </w:r>
          </w:p>
          <w:p w:rsidR="00000000" w:rsidDel="00000000" w:rsidP="00000000" w:rsidRDefault="00000000" w:rsidRPr="00000000" w14:paraId="000000A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The passage suggests that culture shapes communication quality. Evaluate this claim using two cultural factors from the passage and explain how each affects communication. (4 marks)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E">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8"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4</w:t>
            </w: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8"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14</w:t>
            </w:r>
          </w:p>
        </w:tc>
      </w:tr>
      <w:tr>
        <w:trPr>
          <w:cantSplit w:val="0"/>
          <w:trHeight w:val="80" w:hRule="atLeast"/>
          <w:tblHeader w:val="0"/>
        </w:trPr>
        <w:tc>
          <w:tcPr/>
          <w:p w:rsidR="00000000" w:rsidDel="00000000" w:rsidP="00000000" w:rsidRDefault="00000000" w:rsidRPr="00000000" w14:paraId="000000B1">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12a.</w:t>
            </w:r>
          </w:p>
        </w:tc>
        <w:tc>
          <w:tcPr/>
          <w:p w:rsidR="00000000" w:rsidDel="00000000" w:rsidP="00000000" w:rsidRDefault="00000000" w:rsidRPr="00000000" w14:paraId="000000B2">
            <w:pPr>
              <w:tabs>
                <w:tab w:val="left" w:leader="none" w:pos="900"/>
                <w:tab w:val="right" w:leader="none" w:pos="10800"/>
              </w:tabs>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Write a product description in 200-250 words for a “Smart Study Desk for Students”. In your description, make sure you include the following features and details:</w:t>
            </w:r>
          </w:p>
          <w:p w:rsidR="00000000" w:rsidDel="00000000" w:rsidP="00000000" w:rsidRDefault="00000000" w:rsidRPr="00000000" w14:paraId="000000B3">
            <w:pPr>
              <w:tabs>
                <w:tab w:val="left" w:leader="none" w:pos="900"/>
                <w:tab w:val="right" w:leader="none" w:pos="1080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4">
            <w:pPr>
              <w:numPr>
                <w:ilvl w:val="0"/>
                <w:numId w:val="4"/>
              </w:numPr>
              <w:tabs>
                <w:tab w:val="left" w:leader="none" w:pos="900"/>
                <w:tab w:val="right" w:leader="none" w:pos="10800"/>
              </w:tabs>
              <w:spacing w:line="276"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Product name and purpose</w:t>
            </w:r>
          </w:p>
          <w:p w:rsidR="00000000" w:rsidDel="00000000" w:rsidP="00000000" w:rsidRDefault="00000000" w:rsidRPr="00000000" w14:paraId="000000B5">
            <w:pPr>
              <w:numPr>
                <w:ilvl w:val="0"/>
                <w:numId w:val="4"/>
              </w:numPr>
              <w:tabs>
                <w:tab w:val="left" w:leader="none" w:pos="900"/>
                <w:tab w:val="right" w:leader="none" w:pos="10800"/>
              </w:tabs>
              <w:spacing w:line="276"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Target users</w:t>
            </w:r>
          </w:p>
          <w:p w:rsidR="00000000" w:rsidDel="00000000" w:rsidP="00000000" w:rsidRDefault="00000000" w:rsidRPr="00000000" w14:paraId="000000B6">
            <w:pPr>
              <w:numPr>
                <w:ilvl w:val="0"/>
                <w:numId w:val="4"/>
              </w:numPr>
              <w:tabs>
                <w:tab w:val="left" w:leader="none" w:pos="900"/>
                <w:tab w:val="right" w:leader="none" w:pos="10800"/>
              </w:tabs>
              <w:spacing w:line="276"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Design and build quality (size, materials, comfort, durability)</w:t>
            </w:r>
          </w:p>
          <w:p w:rsidR="00000000" w:rsidDel="00000000" w:rsidP="00000000" w:rsidRDefault="00000000" w:rsidRPr="00000000" w14:paraId="000000B7">
            <w:pPr>
              <w:numPr>
                <w:ilvl w:val="0"/>
                <w:numId w:val="4"/>
              </w:numPr>
              <w:tabs>
                <w:tab w:val="left" w:leader="none" w:pos="900"/>
                <w:tab w:val="right" w:leader="none" w:pos="10800"/>
              </w:tabs>
              <w:spacing w:line="276"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Key features</w:t>
            </w:r>
          </w:p>
          <w:p w:rsidR="00000000" w:rsidDel="00000000" w:rsidP="00000000" w:rsidRDefault="00000000" w:rsidRPr="00000000" w14:paraId="000000B8">
            <w:pPr>
              <w:numPr>
                <w:ilvl w:val="0"/>
                <w:numId w:val="4"/>
              </w:numPr>
              <w:tabs>
                <w:tab w:val="left" w:leader="none" w:pos="900"/>
                <w:tab w:val="right" w:leader="none" w:pos="10800"/>
              </w:tabs>
              <w:spacing w:line="276"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How the product is used in daily study routines</w:t>
            </w:r>
          </w:p>
          <w:p w:rsidR="00000000" w:rsidDel="00000000" w:rsidP="00000000" w:rsidRDefault="00000000" w:rsidRPr="00000000" w14:paraId="000000B9">
            <w:pPr>
              <w:numPr>
                <w:ilvl w:val="0"/>
                <w:numId w:val="4"/>
              </w:numPr>
              <w:tabs>
                <w:tab w:val="left" w:leader="none" w:pos="900"/>
                <w:tab w:val="right" w:leader="none" w:pos="10800"/>
              </w:tabs>
              <w:spacing w:line="276"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Two or more major benefits for students</w:t>
            </w:r>
          </w:p>
        </w:tc>
        <w:tc>
          <w:tcPr/>
          <w:p w:rsidR="00000000" w:rsidDel="00000000" w:rsidP="00000000" w:rsidRDefault="00000000" w:rsidRPr="00000000" w14:paraId="000000BA">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8"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8"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14</w:t>
            </w:r>
          </w:p>
        </w:tc>
      </w:tr>
      <w:tr>
        <w:trPr>
          <w:cantSplit w:val="0"/>
          <w:trHeight w:val="170" w:hRule="atLeast"/>
          <w:tblHeader w:val="0"/>
        </w:trPr>
        <w:tc>
          <w:tcPr>
            <w:gridSpan w:val="5"/>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w:t>
            </w:r>
          </w:p>
        </w:tc>
      </w:tr>
      <w:tr>
        <w:trPr>
          <w:cantSplit w:val="0"/>
          <w:trHeight w:val="50" w:hRule="atLeast"/>
          <w:tblHeader w:val="0"/>
        </w:trPr>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12b.</w:t>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Write a well-organized paragraph of about 200-250 words on the topic ‘The Impact of Remote Work on Productivity”. Use facts, examples, and logical explanations to support your ideas.</w:t>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4</w:t>
            </w:r>
            <w:r w:rsidDel="00000000" w:rsidR="00000000" w:rsidRPr="00000000">
              <w:rPr>
                <w:rtl w:val="0"/>
              </w:rPr>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14</w:t>
            </w:r>
          </w:p>
        </w:tc>
      </w:tr>
      <w:tr>
        <w:trPr>
          <w:cantSplit w:val="0"/>
          <w:trHeight w:val="332" w:hRule="atLeast"/>
          <w:tblHeader w:val="0"/>
        </w:trPr>
        <w:tc>
          <w:tcPr/>
          <w:p w:rsidR="00000000" w:rsidDel="00000000" w:rsidP="00000000" w:rsidRDefault="00000000" w:rsidRPr="00000000" w14:paraId="000000C7">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13a.</w:t>
            </w:r>
          </w:p>
        </w:tc>
        <w:tc>
          <w:tcPr/>
          <w:p w:rsidR="00000000" w:rsidDel="00000000" w:rsidP="00000000" w:rsidRDefault="00000000" w:rsidRPr="00000000" w14:paraId="000000C8">
            <w:pPr>
              <w:rPr>
                <w:rFonts w:ascii="Arial" w:cs="Arial" w:eastAsia="Arial" w:hAnsi="Arial"/>
                <w:sz w:val="24"/>
                <w:szCs w:val="24"/>
              </w:rPr>
            </w:pPr>
            <w:r w:rsidDel="00000000" w:rsidR="00000000" w:rsidRPr="00000000">
              <w:rPr>
                <w:rFonts w:ascii="Arial" w:cs="Arial" w:eastAsia="Arial" w:hAnsi="Arial"/>
                <w:sz w:val="24"/>
                <w:szCs w:val="24"/>
                <w:rtl w:val="0"/>
              </w:rPr>
              <w:t xml:space="preserve">Develop a story in about 150–180 words using the following words/phrases. </w:t>
            </w:r>
          </w:p>
          <w:p w:rsidR="00000000" w:rsidDel="00000000" w:rsidP="00000000" w:rsidRDefault="00000000" w:rsidRPr="00000000" w14:paraId="000000C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A">
            <w:pPr>
              <w:rPr>
                <w:rFonts w:ascii="Arial" w:cs="Arial" w:eastAsia="Arial" w:hAnsi="Arial"/>
                <w:sz w:val="24"/>
                <w:szCs w:val="24"/>
              </w:rPr>
            </w:pPr>
            <w:r w:rsidDel="00000000" w:rsidR="00000000" w:rsidRPr="00000000">
              <w:rPr>
                <w:rFonts w:ascii="Arial" w:cs="Arial" w:eastAsia="Arial" w:hAnsi="Arial"/>
                <w:sz w:val="24"/>
                <w:szCs w:val="24"/>
                <w:rtl w:val="0"/>
              </w:rPr>
              <w:t xml:space="preserve">Cues: abandoned mansion – rusted gate – strange key – secret garden – hidden passage – unexpected visitor – painful memory – healing</w:t>
            </w:r>
          </w:p>
          <w:p w:rsidR="00000000" w:rsidDel="00000000" w:rsidP="00000000" w:rsidRDefault="00000000" w:rsidRPr="00000000" w14:paraId="000000C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C">
            <w:pPr>
              <w:rPr>
                <w:rFonts w:ascii="Arial" w:cs="Arial" w:eastAsia="Arial" w:hAnsi="Arial"/>
                <w:sz w:val="24"/>
                <w:szCs w:val="24"/>
              </w:rPr>
            </w:pPr>
            <w:r w:rsidDel="00000000" w:rsidR="00000000" w:rsidRPr="00000000">
              <w:rPr>
                <w:rFonts w:ascii="Arial" w:cs="Arial" w:eastAsia="Arial" w:hAnsi="Arial"/>
                <w:sz w:val="24"/>
                <w:szCs w:val="24"/>
                <w:rtl w:val="0"/>
              </w:rPr>
              <w:t xml:space="preserve">All the given words/phrases should be logically used within the story. You may change their form but all ideas must appear.</w:t>
            </w:r>
          </w:p>
        </w:tc>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5</w:t>
            </w:r>
            <w:r w:rsidDel="00000000" w:rsidR="00000000" w:rsidRPr="00000000">
              <w:rPr>
                <w:rtl w:val="0"/>
              </w:rPr>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14</w:t>
            </w:r>
          </w:p>
        </w:tc>
      </w:tr>
      <w:tr>
        <w:trPr>
          <w:cantSplit w:val="0"/>
          <w:trHeight w:val="242" w:hRule="atLeast"/>
          <w:tblHeader w:val="0"/>
        </w:trPr>
        <w:tc>
          <w:tcPr>
            <w:gridSpan w:val="5"/>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8"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w:t>
            </w:r>
          </w:p>
        </w:tc>
      </w:tr>
      <w:tr>
        <w:trPr>
          <w:cantSplit w:val="0"/>
          <w:trHeight w:val="50" w:hRule="atLeast"/>
          <w:tblHeader w:val="0"/>
        </w:trPr>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13b.</w:t>
            </w:r>
          </w:p>
        </w:tc>
        <w:tc>
          <w:tcPr/>
          <w:p w:rsidR="00000000" w:rsidDel="00000000" w:rsidP="00000000" w:rsidRDefault="00000000" w:rsidRPr="00000000" w14:paraId="000000D6">
            <w:pPr>
              <w:rPr>
                <w:rFonts w:ascii="Arial" w:cs="Arial" w:eastAsia="Arial" w:hAnsi="Arial"/>
                <w:sz w:val="24"/>
                <w:szCs w:val="24"/>
              </w:rPr>
            </w:pPr>
            <w:r w:rsidDel="00000000" w:rsidR="00000000" w:rsidRPr="00000000">
              <w:rPr>
                <w:rFonts w:ascii="Arial" w:cs="Arial" w:eastAsia="Arial" w:hAnsi="Arial"/>
                <w:sz w:val="24"/>
                <w:szCs w:val="24"/>
                <w:rtl w:val="0"/>
              </w:rPr>
              <w:t xml:space="preserve">Develop a story in about 150–180 words using the opening sentence given below. Develop the plot with suitable characters, setting, conflict, and resolution.</w:t>
            </w:r>
          </w:p>
          <w:p w:rsidR="00000000" w:rsidDel="00000000" w:rsidP="00000000" w:rsidRDefault="00000000" w:rsidRPr="00000000" w14:paraId="000000D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Beginning sentence:</w:t>
            </w:r>
            <w:r w:rsidDel="00000000" w:rsidR="00000000" w:rsidRPr="00000000">
              <w:rPr>
                <w:rFonts w:ascii="Arial" w:cs="Arial" w:eastAsia="Arial" w:hAnsi="Arial"/>
                <w:b w:val="1"/>
                <w:bCs w:val="1"/>
                <w:sz w:val="24"/>
                <w:szCs w:val="24"/>
                <w:rtl w:val="0"/>
              </w:rPr>
              <w:br w:type="textWrapping"/>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When the electricity suddenly went out during the online examination, no one in the room knew what would happen next.</w:t>
            </w:r>
            <w:r w:rsidDel="00000000" w:rsidR="00000000" w:rsidRPr="00000000">
              <w:rPr>
                <w:rtl w:val="0"/>
              </w:rPr>
            </w:r>
          </w:p>
        </w:tc>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5</w:t>
            </w:r>
            <w:r w:rsidDel="00000000" w:rsidR="00000000" w:rsidRPr="00000000">
              <w:rPr>
                <w:rtl w:val="0"/>
              </w:rPr>
            </w:r>
          </w:p>
        </w:tc>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14</w:t>
            </w:r>
          </w:p>
        </w:tc>
      </w:tr>
      <w:tr>
        <w:trPr>
          <w:cantSplit w:val="0"/>
          <w:trHeight w:val="50" w:hRule="atLeast"/>
          <w:tblHeader w:val="0"/>
        </w:trPr>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14a.</w:t>
            </w:r>
          </w:p>
        </w:tc>
        <w:tc>
          <w:tcPr/>
          <w:p w:rsidR="00000000" w:rsidDel="00000000" w:rsidP="00000000" w:rsidRDefault="00000000" w:rsidRPr="00000000" w14:paraId="000000DC">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steps below explain how to change the PIN (password) of an ATM card, but they are jumbled. Rearrange them into the correct order and write the process neatly.</w:t>
            </w:r>
          </w:p>
          <w:p w:rsidR="00000000" w:rsidDel="00000000" w:rsidP="00000000" w:rsidRDefault="00000000" w:rsidRPr="00000000" w14:paraId="000000DD">
            <w:pPr>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E">
            <w:pPr>
              <w:numPr>
                <w:ilvl w:val="0"/>
                <w:numId w:val="6"/>
              </w:numPr>
              <w:spacing w:line="276"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After that, choose “Services” or “Banking” from the main menu, because PIN settings are usually placed inside that section.</w:t>
            </w:r>
          </w:p>
          <w:p w:rsidR="00000000" w:rsidDel="00000000" w:rsidP="00000000" w:rsidRDefault="00000000" w:rsidRPr="00000000" w14:paraId="000000DF">
            <w:pPr>
              <w:numPr>
                <w:ilvl w:val="0"/>
                <w:numId w:val="6"/>
              </w:numPr>
              <w:spacing w:line="276"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Next, insert your ATM card correctly, select the language you prefer, and follow the on-screen instructions carefully.</w:t>
            </w:r>
          </w:p>
          <w:p w:rsidR="00000000" w:rsidDel="00000000" w:rsidP="00000000" w:rsidRDefault="00000000" w:rsidRPr="00000000" w14:paraId="000000E0">
            <w:pPr>
              <w:numPr>
                <w:ilvl w:val="0"/>
                <w:numId w:val="6"/>
              </w:numPr>
              <w:spacing w:line="276"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Finally, wait for the confirmation message, collect your card and any receipt, and leave only after checking you have everything.</w:t>
            </w:r>
          </w:p>
          <w:p w:rsidR="00000000" w:rsidDel="00000000" w:rsidP="00000000" w:rsidRDefault="00000000" w:rsidRPr="00000000" w14:paraId="000000E1">
            <w:pPr>
              <w:numPr>
                <w:ilvl w:val="0"/>
                <w:numId w:val="6"/>
              </w:numPr>
              <w:spacing w:line="276"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Then, select the option that says “PIN Change” or “Change PIN,” so the machine opens the PIN reset steps.</w:t>
            </w:r>
          </w:p>
          <w:p w:rsidR="00000000" w:rsidDel="00000000" w:rsidP="00000000" w:rsidRDefault="00000000" w:rsidRPr="00000000" w14:paraId="000000E2">
            <w:pPr>
              <w:numPr>
                <w:ilvl w:val="0"/>
                <w:numId w:val="6"/>
              </w:numPr>
              <w:spacing w:line="276"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First, visit your bank’s ATM at a safe time and make sure no one is standing too close to observe you.</w:t>
            </w:r>
          </w:p>
          <w:p w:rsidR="00000000" w:rsidDel="00000000" w:rsidP="00000000" w:rsidRDefault="00000000" w:rsidRPr="00000000" w14:paraId="000000E3">
            <w:pPr>
              <w:numPr>
                <w:ilvl w:val="0"/>
                <w:numId w:val="6"/>
              </w:numPr>
              <w:spacing w:line="276"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Soon after, enter your new PIN and re-enter it to confirm, choosing a number that is easy to remember but hard to guess.</w:t>
            </w:r>
          </w:p>
          <w:p w:rsidR="00000000" w:rsidDel="00000000" w:rsidP="00000000" w:rsidRDefault="00000000" w:rsidRPr="00000000" w14:paraId="000000E4">
            <w:pPr>
              <w:numPr>
                <w:ilvl w:val="0"/>
                <w:numId w:val="6"/>
              </w:numPr>
              <w:spacing w:line="276"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Later, type your current PIN when asked, while covering the keypad to keep it private.</w:t>
              <w:br w:type="textWrapping"/>
            </w:r>
          </w:p>
        </w:tc>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3</w:t>
            </w:r>
            <w:r w:rsidDel="00000000" w:rsidR="00000000" w:rsidRPr="00000000">
              <w:rPr>
                <w:rtl w:val="0"/>
              </w:rPr>
            </w:r>
          </w:p>
        </w:tc>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14</w:t>
            </w:r>
          </w:p>
        </w:tc>
      </w:tr>
      <w:tr>
        <w:trPr>
          <w:cantSplit w:val="0"/>
          <w:trHeight w:val="242" w:hRule="atLeast"/>
          <w:tblHeader w:val="0"/>
        </w:trPr>
        <w:tc>
          <w:tcPr>
            <w:gridSpan w:val="5"/>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8"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w:t>
            </w:r>
          </w:p>
        </w:tc>
      </w:tr>
      <w:tr>
        <w:trPr>
          <w:cantSplit w:val="0"/>
          <w:trHeight w:val="303" w:hRule="atLeast"/>
          <w:tblHeader w:val="0"/>
        </w:trPr>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14b.</w:t>
            </w:r>
          </w:p>
        </w:tc>
        <w:tc>
          <w:tcPr/>
          <w:p w:rsidR="00000000" w:rsidDel="00000000" w:rsidP="00000000" w:rsidRDefault="00000000" w:rsidRPr="00000000" w14:paraId="000000EE">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Write an interview in 7 questions and 7 answers with a famous social media content creator. Your interview must include questions and answers about how they started, how they get content ideas, the tools they use, how they handle criticism, their biggest achievement, and advice for beginners. Keep the answers realistic, detailed, and in a conversational tone. Write the interview in a clear Q&amp;A format.</w:t>
            </w:r>
          </w:p>
        </w:tc>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14</w:t>
            </w:r>
          </w:p>
        </w:tc>
      </w:tr>
      <w:tr>
        <w:trPr>
          <w:cantSplit w:val="0"/>
          <w:trHeight w:val="332" w:hRule="atLeast"/>
          <w:tblHeader w:val="0"/>
        </w:trPr>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15a.</w:t>
            </w:r>
          </w:p>
        </w:tc>
        <w:tc>
          <w:tcPr/>
          <w:p w:rsidR="00000000" w:rsidDel="00000000" w:rsidP="00000000" w:rsidRDefault="00000000" w:rsidRPr="00000000" w14:paraId="000000F3">
            <w:pPr>
              <w:rPr>
                <w:rFonts w:ascii="Arial" w:cs="Arial" w:eastAsia="Arial" w:hAnsi="Arial"/>
                <w:sz w:val="24"/>
                <w:szCs w:val="24"/>
              </w:rPr>
            </w:pPr>
            <w:r w:rsidDel="00000000" w:rsidR="00000000" w:rsidRPr="00000000">
              <w:rPr>
                <w:rFonts w:ascii="Arial" w:cs="Arial" w:eastAsia="Arial" w:hAnsi="Arial"/>
                <w:sz w:val="24"/>
                <w:szCs w:val="24"/>
                <w:rtl w:val="0"/>
              </w:rPr>
              <w:t xml:space="preserve">Write a paragraph based on the situation given below. Use your imagination to make your description interesting and detailed. Write your answer in 200-250 words.</w:t>
            </w:r>
          </w:p>
          <w:p w:rsidR="00000000" w:rsidDel="00000000" w:rsidP="00000000" w:rsidRDefault="00000000" w:rsidRPr="00000000" w14:paraId="000000F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5">
            <w:pPr>
              <w:rPr>
                <w:rFonts w:ascii="Arial" w:cs="Arial" w:eastAsia="Arial" w:hAnsi="Arial"/>
                <w:sz w:val="24"/>
                <w:szCs w:val="24"/>
              </w:rPr>
            </w:pPr>
            <w:r w:rsidDel="00000000" w:rsidR="00000000" w:rsidRPr="00000000">
              <w:rPr>
                <w:rFonts w:ascii="Arial" w:cs="Arial" w:eastAsia="Arial" w:hAnsi="Arial"/>
                <w:sz w:val="24"/>
                <w:szCs w:val="24"/>
                <w:rtl w:val="0"/>
              </w:rPr>
              <w:t xml:space="preserve">You suddenly wake up in the year 2125. Describe the world around you — the people, the buildings, and the way life has changed.</w:t>
            </w:r>
          </w:p>
          <w:p w:rsidR="00000000" w:rsidDel="00000000" w:rsidP="00000000" w:rsidRDefault="00000000" w:rsidRPr="00000000" w14:paraId="000000F6">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14</w:t>
            </w:r>
          </w:p>
        </w:tc>
      </w:tr>
      <w:tr>
        <w:trPr>
          <w:cantSplit w:val="0"/>
          <w:trHeight w:val="215" w:hRule="atLeast"/>
          <w:tblHeader w:val="0"/>
        </w:trPr>
        <w:tc>
          <w:tcPr>
            <w:gridSpan w:val="5"/>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8"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w:t>
            </w:r>
          </w:p>
        </w:tc>
      </w:tr>
      <w:tr>
        <w:trPr>
          <w:cantSplit w:val="0"/>
          <w:trHeight w:val="242" w:hRule="atLeast"/>
          <w:tblHeader w:val="0"/>
        </w:trPr>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15b.</w:t>
            </w:r>
          </w:p>
        </w:tc>
        <w:tc>
          <w:tcPr/>
          <w:p w:rsidR="00000000" w:rsidDel="00000000" w:rsidP="00000000" w:rsidRDefault="00000000" w:rsidRPr="00000000" w14:paraId="00000100">
            <w:pPr>
              <w:rPr>
                <w:rFonts w:ascii="Arial" w:cs="Arial" w:eastAsia="Arial" w:hAnsi="Arial"/>
                <w:sz w:val="24"/>
                <w:szCs w:val="24"/>
              </w:rPr>
            </w:pPr>
            <w:r w:rsidDel="00000000" w:rsidR="00000000" w:rsidRPr="00000000">
              <w:rPr>
                <w:rFonts w:ascii="Arial" w:cs="Arial" w:eastAsia="Arial" w:hAnsi="Arial"/>
                <w:sz w:val="24"/>
                <w:szCs w:val="24"/>
                <w:rtl w:val="0"/>
              </w:rPr>
              <w:t xml:space="preserve">Read the paragraph carefully. Change it into the simple past tense and add suitable time references.</w:t>
            </w:r>
          </w:p>
          <w:p w:rsidR="00000000" w:rsidDel="00000000" w:rsidP="00000000" w:rsidRDefault="00000000" w:rsidRPr="00000000" w14:paraId="0000010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2">
            <w:pPr>
              <w:rPr>
                <w:rFonts w:ascii="Arial" w:cs="Arial" w:eastAsia="Arial" w:hAnsi="Arial"/>
                <w:sz w:val="24"/>
                <w:szCs w:val="24"/>
              </w:rPr>
            </w:pPr>
            <w:r w:rsidDel="00000000" w:rsidR="00000000" w:rsidRPr="00000000">
              <w:rPr>
                <w:rFonts w:ascii="Arial" w:cs="Arial" w:eastAsia="Arial" w:hAnsi="Arial"/>
                <w:sz w:val="24"/>
                <w:szCs w:val="24"/>
                <w:rtl w:val="0"/>
              </w:rPr>
              <w:t xml:space="preserve">The community library serves readers of all ages and promotes a reading culture. Books are arranged neatly, silence is maintained, and help is provided when needed. Members borrow books, return them on time, and follow the rules responsibly. Events are organized regularly, and knowledge is shared actively.</w:t>
            </w:r>
          </w:p>
          <w:p w:rsidR="00000000" w:rsidDel="00000000" w:rsidP="00000000" w:rsidRDefault="00000000" w:rsidRPr="00000000" w14:paraId="00000103">
            <w:pPr>
              <w:spacing w:line="276" w:lineRule="auto"/>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3</w:t>
            </w:r>
            <w:r w:rsidDel="00000000" w:rsidR="00000000" w:rsidRPr="00000000">
              <w:rPr>
                <w:rtl w:val="0"/>
              </w:rPr>
            </w:r>
          </w:p>
        </w:tc>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14</w:t>
            </w:r>
          </w:p>
        </w:tc>
      </w:tr>
    </w:tbl>
    <w:p w:rsidR="00000000" w:rsidDel="00000000" w:rsidP="00000000" w:rsidRDefault="00000000" w:rsidRPr="00000000" w14:paraId="00000107">
      <w:pPr>
        <w:tabs>
          <w:tab w:val="left" w:leader="none" w:pos="2010"/>
        </w:tabs>
        <w:rPr>
          <w:rFonts w:ascii="Arial" w:cs="Arial" w:eastAsia="Arial" w:hAnsi="Arial"/>
          <w:b w:val="1"/>
          <w:bCs w:val="1"/>
          <w:sz w:val="24"/>
          <w:szCs w:val="24"/>
        </w:rPr>
      </w:pPr>
      <w:r w:rsidDel="00000000" w:rsidR="00000000" w:rsidRPr="00000000">
        <w:rPr>
          <w:rtl w:val="0"/>
        </w:rPr>
      </w:r>
    </w:p>
    <w:sectPr>
      <w:headerReference r:id="rId8" w:type="default"/>
      <w:pgSz w:h="16839" w:w="11907" w:orient="portrait"/>
      <w:pgMar w:bottom="709" w:top="142" w:left="1440" w:right="110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690880" cy="762000"/>
          <wp:effectExtent b="0" l="0" r="0" t="0"/>
          <wp:docPr id="1625984474"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90880" cy="7620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D53956"/>
    <w:pPr>
      <w:tabs>
        <w:tab w:val="center" w:pos="4680"/>
        <w:tab w:val="right" w:pos="9360"/>
      </w:tabs>
      <w:spacing w:after="0" w:line="240" w:lineRule="auto"/>
    </w:pPr>
  </w:style>
  <w:style w:type="character" w:styleId="HeaderChar" w:customStyle="1">
    <w:name w:val="Header Char"/>
    <w:basedOn w:val="DefaultParagraphFont"/>
    <w:link w:val="Header"/>
    <w:uiPriority w:val="99"/>
    <w:rsid w:val="00D53956"/>
  </w:style>
  <w:style w:type="paragraph" w:styleId="Footer">
    <w:name w:val="footer"/>
    <w:basedOn w:val="Normal"/>
    <w:link w:val="FooterChar"/>
    <w:uiPriority w:val="99"/>
    <w:unhideWhenUsed w:val="1"/>
    <w:rsid w:val="00D53956"/>
    <w:pPr>
      <w:tabs>
        <w:tab w:val="center" w:pos="4680"/>
        <w:tab w:val="right" w:pos="9360"/>
      </w:tabs>
      <w:spacing w:after="0" w:line="240" w:lineRule="auto"/>
    </w:pPr>
  </w:style>
  <w:style w:type="character" w:styleId="FooterChar" w:customStyle="1">
    <w:name w:val="Footer Char"/>
    <w:basedOn w:val="DefaultParagraphFont"/>
    <w:link w:val="Footer"/>
    <w:uiPriority w:val="99"/>
    <w:rsid w:val="00D53956"/>
  </w:style>
  <w:style w:type="paragraph" w:styleId="TableParagraph" w:customStyle="1">
    <w:name w:val="Table Paragraph"/>
    <w:basedOn w:val="Normal"/>
    <w:uiPriority w:val="1"/>
    <w:qFormat w:val="1"/>
    <w:rsid w:val="00D53956"/>
    <w:pPr>
      <w:widowControl w:val="0"/>
      <w:autoSpaceDE w:val="0"/>
      <w:autoSpaceDN w:val="0"/>
      <w:spacing w:after="0" w:line="240" w:lineRule="auto"/>
    </w:pPr>
    <w:rPr>
      <w:rFonts w:ascii="Cambria" w:cs="Cambria" w:eastAsia="Cambria" w:hAnsi="Cambria"/>
    </w:rPr>
  </w:style>
  <w:style w:type="table" w:styleId="TableGrid">
    <w:name w:val="Table Grid"/>
    <w:basedOn w:val="TableNormal"/>
    <w:uiPriority w:val="39"/>
    <w:rsid w:val="001C6D7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9B06C2"/>
    <w:pPr>
      <w:widowControl w:val="0"/>
      <w:autoSpaceDE w:val="0"/>
      <w:autoSpaceDN w:val="0"/>
      <w:spacing w:after="0" w:before="273" w:line="240" w:lineRule="auto"/>
      <w:ind w:left="1607" w:hanging="1081"/>
    </w:pPr>
    <w:rPr>
      <w:rFonts w:ascii="Cambria" w:cs="Cambria" w:eastAsia="Cambria" w:hAnsi="Cambria"/>
    </w:rPr>
  </w:style>
  <w:style w:type="paragraph" w:styleId="BalloonText">
    <w:name w:val="Balloon Text"/>
    <w:basedOn w:val="Normal"/>
    <w:link w:val="BalloonTextChar"/>
    <w:uiPriority w:val="99"/>
    <w:semiHidden w:val="1"/>
    <w:unhideWhenUsed w:val="1"/>
    <w:rsid w:val="00014C05"/>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014C05"/>
    <w:rPr>
      <w:rFonts w:ascii="Segoe UI" w:cs="Segoe UI" w:hAnsi="Segoe UI"/>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LopP0F/oKKAHH+LKHxgBjzURw==">CgMxLjA4AHIhMXpDR3NNVEJ3OTJQbS1TMXBaOHBsajdoV0l6c0lsRTEx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2025-06-02T09:11:00Z</dcterms:created>
  <dc:creator>Admin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32169527-027d-4475-aa49-f91bcca03479</vt:lpwstr>
  </property>
</Properties>
</file>