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324F"/>
          <w:sz w:val="40"/>
        </w:rPr>
        <w:t>Design Pattern Identification and Evolution</w:t>
        <w:br/>
        <w:t>in a Spring Boot-Based E-Commerce Application</w:t>
      </w:r>
    </w:p>
    <w:p>
      <w:pPr>
        <w:jc w:val="center"/>
      </w:pPr>
      <w:r>
        <w:rPr>
          <w:b/>
          <w:sz w:val="24"/>
        </w:rPr>
        <w:t>Person 2 — Revised Source-Code Analysis and Evidence</w:t>
      </w:r>
    </w:p>
    <w:p>
      <w:r>
        <w:t>Scope: Output 1 (Application Description), Output 2 (Framework Architecture), Output 3 (Pattern Inventory), Output 4 (Pattern-to-Source-Code Mapping), and Output 6 (Source-Code Evidence).</w:t>
      </w:r>
    </w:p>
    <w:p>
      <w:r>
        <w:t>Source archives independently checked: shopizer-3.2.7_Initial.zip (baseline) and after_part_2.zip (modified Part 2). Final_Implementation.zip is a separate implementation package and is not used to infer Shopizer internals.</w:t>
      </w:r>
    </w:p>
    <w:p>
      <w:r>
        <w:t>Version caveat: the repository/README labels the source as Shopizer 3.2.7, while the root Maven POM declares 3.2.5. Both facts are preserved rather than silently reconciled.</w:t>
      </w:r>
    </w:p>
    <w:p>
      <w:pPr>
        <w:pStyle w:val="Heading1"/>
      </w:pPr>
      <w:r>
        <w:t>Change log</w:t>
      </w:r>
    </w:p>
    <w:p>
      <w:pPr>
        <w:pStyle w:val="ListBullet"/>
      </w:pPr>
      <w:r>
        <w:t>Re-extracted the referenced files from both exact ZIPs and regenerated all included source excerpts with line numbers.</w:t>
      </w:r>
    </w:p>
    <w:p>
      <w:pPr>
        <w:pStyle w:val="ListBullet"/>
      </w:pPr>
      <w:r>
        <w:t>Verified 7 -&gt; 8 Java classes implementing PaymentModule; separately verified 6 -&gt; 7 entries inside the explicit paymentModules map.</w:t>
      </w:r>
    </w:p>
    <w:p>
      <w:pPr>
        <w:pStyle w:val="ListBullet"/>
      </w:pPr>
      <w:r>
        <w:t>Confirmed RazorpayPayment is absent from baseline source and present in modified source; confirmed it implements PaymentModule and is registered as both a Spring bean and map entry.</w:t>
      </w:r>
    </w:p>
    <w:p>
      <w:pPr>
        <w:pStyle w:val="ListBullet"/>
      </w:pPr>
      <w:r>
        <w:t>Confirmed the five root Maven modules and their internal POM dependency relationships in both archives.</w:t>
      </w:r>
    </w:p>
    <w:p>
      <w:pPr>
        <w:pStyle w:val="ListBullet"/>
      </w:pPr>
      <w:r>
        <w:t>Added complete readable code evidence for Strategy (contract, selection, registry), original product-index listener, and new order-status Observer flow (publisher, event class, listener).</w:t>
      </w:r>
    </w:p>
    <w:p>
      <w:pPr>
        <w:pStyle w:val="ListBullet"/>
      </w:pPr>
      <w:r>
        <w:t>Kept facade-style and factory/helper classifications as candidates; kept ElectronicsProductValidator classified as business validation rather than a GoF pattern.</w:t>
      </w:r>
    </w:p>
    <w:p>
      <w:pPr>
        <w:pStyle w:val="ListBullet"/>
      </w:pPr>
      <w:r>
        <w:t>Separated original product indexing from the new modified order-status SMS flow and retained the transaction-commit qualification.</w:t>
      </w:r>
    </w:p>
    <w:p>
      <w:pPr>
        <w:pStyle w:val="Heading1"/>
      </w:pPr>
      <w:r>
        <w:t>Output 1 — Application Description</w:t>
      </w:r>
    </w:p>
    <w:p>
      <w:r>
        <w:t>Shopizer is Java e-commerce software. The supplied repository describes a headless commerce backend with REST APIs. The source includes shop-facing controllers and APIs, facades, core business services, domain models, persistence-related components, and integrations.</w:t>
      </w:r>
    </w:p>
    <w:tbl>
      <w:tblPr>
        <w:tblStyle w:val="TableGrid"/>
        <w:tblW w:type="auto" w:w="0"/>
        <w:jc w:val="center"/>
        <w:tblLook w:firstColumn="1" w:firstRow="1" w:lastColumn="0" w:lastRow="0" w:noHBand="0" w:noVBand="1" w:val="04A0"/>
      </w:tblPr>
      <w:tblGrid>
        <w:gridCol w:w="5141"/>
        <w:gridCol w:w="5141"/>
      </w:tblGrid>
      <w:tr>
        <w:tc>
          <w:tcPr>
            <w:tcW w:type="dxa" w:w="2448"/>
            <w:vAlign w:val="center"/>
            <w:shd w:fill="D9EAF7"/>
          </w:tcPr>
          <w:p>
            <w:pPr>
              <w:spacing w:after="20"/>
            </w:pPr>
            <w:r/>
            <w:r>
              <w:rPr>
                <w:rFonts w:ascii="Arial" w:hAnsi="Arial"/>
                <w:b/>
                <w:sz w:val="16"/>
              </w:rPr>
              <w:t>Area</w:t>
            </w:r>
          </w:p>
        </w:tc>
        <w:tc>
          <w:tcPr>
            <w:tcW w:type="dxa" w:w="7920"/>
            <w:vAlign w:val="center"/>
            <w:shd w:fill="D9EAF7"/>
          </w:tcPr>
          <w:p>
            <w:pPr>
              <w:spacing w:after="20"/>
            </w:pPr>
            <w:r/>
            <w:r>
              <w:rPr>
                <w:rFonts w:ascii="Arial" w:hAnsi="Arial"/>
                <w:b/>
                <w:sz w:val="16"/>
              </w:rPr>
              <w:t>Source-grounded description</w:t>
            </w:r>
          </w:p>
        </w:tc>
      </w:tr>
      <w:tr>
        <w:tc>
          <w:tcPr>
            <w:tcW w:type="dxa" w:w="2448"/>
            <w:vAlign w:val="center"/>
          </w:tcPr>
          <w:p>
            <w:pPr>
              <w:spacing w:after="20"/>
            </w:pPr>
            <w:r/>
            <w:r>
              <w:rPr>
                <w:rFonts w:ascii="Arial" w:hAnsi="Arial"/>
                <w:b w:val="0"/>
                <w:sz w:val="16"/>
              </w:rPr>
              <w:t>Catalog</w:t>
            </w:r>
          </w:p>
        </w:tc>
        <w:tc>
          <w:tcPr>
            <w:tcW w:type="dxa" w:w="7920"/>
            <w:vAlign w:val="center"/>
          </w:tcPr>
          <w:p>
            <w:pPr>
              <w:spacing w:after="20"/>
            </w:pPr>
            <w:r/>
            <w:r>
              <w:rPr>
                <w:rFonts w:ascii="Arial" w:hAnsi="Arial"/>
                <w:b w:val="0"/>
                <w:sz w:val="16"/>
              </w:rPr>
              <w:t>Product and catalog operations.</w:t>
            </w:r>
          </w:p>
        </w:tc>
      </w:tr>
      <w:tr>
        <w:tc>
          <w:tcPr>
            <w:tcW w:type="dxa" w:w="2448"/>
            <w:vAlign w:val="center"/>
          </w:tcPr>
          <w:p>
            <w:pPr>
              <w:spacing w:after="20"/>
            </w:pPr>
            <w:r/>
            <w:r>
              <w:rPr>
                <w:rFonts w:ascii="Arial" w:hAnsi="Arial"/>
                <w:b w:val="0"/>
                <w:sz w:val="16"/>
              </w:rPr>
              <w:t>Shopping cart / checkout</w:t>
            </w:r>
          </w:p>
        </w:tc>
        <w:tc>
          <w:tcPr>
            <w:tcW w:type="dxa" w:w="7920"/>
            <w:vAlign w:val="center"/>
          </w:tcPr>
          <w:p>
            <w:pPr>
              <w:spacing w:after="20"/>
            </w:pPr>
            <w:r/>
            <w:r>
              <w:rPr>
                <w:rFonts w:ascii="Arial" w:hAnsi="Arial"/>
                <w:b w:val="0"/>
                <w:sz w:val="16"/>
              </w:rPr>
              <w:t>Cart state and purchasing workflow.</w:t>
            </w:r>
          </w:p>
        </w:tc>
      </w:tr>
      <w:tr>
        <w:tc>
          <w:tcPr>
            <w:tcW w:type="dxa" w:w="2448"/>
            <w:vAlign w:val="center"/>
          </w:tcPr>
          <w:p>
            <w:pPr>
              <w:spacing w:after="20"/>
            </w:pPr>
            <w:r/>
            <w:r>
              <w:rPr>
                <w:rFonts w:ascii="Arial" w:hAnsi="Arial"/>
                <w:b w:val="0"/>
                <w:sz w:val="16"/>
              </w:rPr>
              <w:t>Merchant / customer / user</w:t>
            </w:r>
          </w:p>
        </w:tc>
        <w:tc>
          <w:tcPr>
            <w:tcW w:type="dxa" w:w="7920"/>
            <w:vAlign w:val="center"/>
          </w:tcPr>
          <w:p>
            <w:pPr>
              <w:spacing w:after="20"/>
            </w:pPr>
            <w:r/>
            <w:r>
              <w:rPr>
                <w:rFonts w:ascii="Arial" w:hAnsi="Arial"/>
                <w:b w:val="0"/>
                <w:sz w:val="16"/>
              </w:rPr>
              <w:t>Store-specific configuration and customer/user operations.</w:t>
            </w:r>
          </w:p>
        </w:tc>
      </w:tr>
      <w:tr>
        <w:tc>
          <w:tcPr>
            <w:tcW w:type="dxa" w:w="2448"/>
            <w:vAlign w:val="center"/>
          </w:tcPr>
          <w:p>
            <w:pPr>
              <w:spacing w:after="20"/>
            </w:pPr>
            <w:r/>
            <w:r>
              <w:rPr>
                <w:rFonts w:ascii="Arial" w:hAnsi="Arial"/>
                <w:b w:val="0"/>
                <w:sz w:val="16"/>
              </w:rPr>
              <w:t>Orders</w:t>
            </w:r>
          </w:p>
        </w:tc>
        <w:tc>
          <w:tcPr>
            <w:tcW w:type="dxa" w:w="7920"/>
            <w:vAlign w:val="center"/>
          </w:tcPr>
          <w:p>
            <w:pPr>
              <w:spacing w:after="20"/>
            </w:pPr>
            <w:r/>
            <w:r>
              <w:rPr>
                <w:rFonts w:ascii="Arial" w:hAnsi="Arial"/>
                <w:b w:val="0"/>
                <w:sz w:val="16"/>
              </w:rPr>
              <w:t>Order processing, status updates, and order-status history.</w:t>
            </w:r>
          </w:p>
        </w:tc>
      </w:tr>
      <w:tr>
        <w:tc>
          <w:tcPr>
            <w:tcW w:type="dxa" w:w="2448"/>
            <w:vAlign w:val="center"/>
          </w:tcPr>
          <w:p>
            <w:pPr>
              <w:spacing w:after="20"/>
            </w:pPr>
            <w:r/>
            <w:r>
              <w:rPr>
                <w:rFonts w:ascii="Arial" w:hAnsi="Arial"/>
                <w:b w:val="0"/>
                <w:sz w:val="16"/>
              </w:rPr>
              <w:t>Integrations</w:t>
            </w:r>
          </w:p>
        </w:tc>
        <w:tc>
          <w:tcPr>
            <w:tcW w:type="dxa" w:w="7920"/>
            <w:vAlign w:val="center"/>
          </w:tcPr>
          <w:p>
            <w:pPr>
              <w:spacing w:after="20"/>
            </w:pPr>
            <w:r/>
            <w:r>
              <w:rPr>
                <w:rFonts w:ascii="Arial" w:hAnsi="Arial"/>
                <w:b w:val="0"/>
                <w:sz w:val="16"/>
              </w:rPr>
              <w:t>Payment/shipping modules and supporting services.</w:t>
            </w:r>
          </w:p>
        </w:tc>
      </w:tr>
    </w:tbl>
    <w:p>
      <w:r>
        <w:t>The root POM uses Spring Boot 2.5.12 as parent and configures Java source/target 11. Maven is the build system. The project is a five-module Maven build; module boundaries alone do not establish independent deployment.</w:t>
      </w:r>
    </w:p>
    <w:p>
      <w:pPr>
        <w:pStyle w:val="Heading1"/>
      </w:pPr>
      <w:r>
        <w:t>Output 2 — Framework Architecture</w:t>
      </w:r>
    </w:p>
    <w:p>
      <w:r>
        <w:t>The root POM lists five modules. The module POMs were checked in both archives and the internal dependencies match.</w:t>
      </w:r>
    </w:p>
    <w:tbl>
      <w:tblPr>
        <w:tblStyle w:val="TableGrid"/>
        <w:tblW w:type="auto" w:w="0"/>
        <w:jc w:val="center"/>
        <w:tblLook w:firstColumn="1" w:firstRow="1" w:lastColumn="0" w:lastRow="0" w:noHBand="0" w:noVBand="1" w:val="04A0"/>
      </w:tblPr>
      <w:tblGrid>
        <w:gridCol w:w="3427"/>
        <w:gridCol w:w="3427"/>
        <w:gridCol w:w="3427"/>
      </w:tblGrid>
      <w:tr>
        <w:tc>
          <w:tcPr>
            <w:tcW w:type="dxa" w:w="2088"/>
            <w:vAlign w:val="center"/>
            <w:shd w:fill="D9EAF7"/>
          </w:tcPr>
          <w:p>
            <w:pPr>
              <w:spacing w:after="20"/>
            </w:pPr>
            <w:r/>
            <w:r>
              <w:rPr>
                <w:rFonts w:ascii="Arial" w:hAnsi="Arial"/>
                <w:b/>
                <w:sz w:val="14"/>
              </w:rPr>
              <w:t>Module</w:t>
            </w:r>
          </w:p>
        </w:tc>
        <w:tc>
          <w:tcPr>
            <w:tcW w:type="dxa" w:w="3888"/>
            <w:vAlign w:val="center"/>
            <w:shd w:fill="D9EAF7"/>
          </w:tcPr>
          <w:p>
            <w:pPr>
              <w:spacing w:after="20"/>
            </w:pPr>
            <w:r/>
            <w:r>
              <w:rPr>
                <w:rFonts w:ascii="Arial" w:hAnsi="Arial"/>
                <w:b/>
                <w:sz w:val="14"/>
              </w:rPr>
              <w:t>Primary responsibility</w:t>
            </w:r>
          </w:p>
        </w:tc>
        <w:tc>
          <w:tcPr>
            <w:tcW w:type="dxa" w:w="4392"/>
            <w:vAlign w:val="center"/>
            <w:shd w:fill="D9EAF7"/>
          </w:tcPr>
          <w:p>
            <w:pPr>
              <w:spacing w:after="20"/>
            </w:pPr>
            <w:r/>
            <w:r>
              <w:rPr>
                <w:rFonts w:ascii="Arial" w:hAnsi="Arial"/>
                <w:b/>
                <w:sz w:val="14"/>
              </w:rPr>
              <w:t>Internal Maven dependencies</w:t>
            </w:r>
          </w:p>
        </w:tc>
      </w:tr>
      <w:tr>
        <w:tc>
          <w:tcPr>
            <w:tcW w:type="dxa" w:w="2088"/>
            <w:vAlign w:val="center"/>
          </w:tcPr>
          <w:p>
            <w:pPr>
              <w:spacing w:after="20"/>
            </w:pPr>
            <w:r/>
            <w:r>
              <w:rPr>
                <w:rFonts w:ascii="Arial" w:hAnsi="Arial"/>
                <w:b w:val="0"/>
                <w:sz w:val="14"/>
              </w:rPr>
              <w:t>sm-core-model</w:t>
            </w:r>
          </w:p>
        </w:tc>
        <w:tc>
          <w:tcPr>
            <w:tcW w:type="dxa" w:w="3888"/>
            <w:vAlign w:val="center"/>
          </w:tcPr>
          <w:p>
            <w:pPr>
              <w:spacing w:after="20"/>
            </w:pPr>
            <w:r/>
            <w:r>
              <w:rPr>
                <w:rFonts w:ascii="Arial" w:hAnsi="Arial"/>
                <w:b w:val="0"/>
                <w:sz w:val="14"/>
              </w:rPr>
              <w:t>Core domain/model classes</w:t>
            </w:r>
          </w:p>
        </w:tc>
        <w:tc>
          <w:tcPr>
            <w:tcW w:type="dxa" w:w="4392"/>
            <w:vAlign w:val="center"/>
          </w:tcPr>
          <w:p>
            <w:pPr>
              <w:spacing w:after="20"/>
            </w:pPr>
            <w:r/>
            <w:r>
              <w:rPr>
                <w:rFonts w:ascii="Arial" w:hAnsi="Arial"/>
                <w:b w:val="0"/>
                <w:sz w:val="14"/>
              </w:rPr>
              <w:t>None among these five modules</w:t>
            </w:r>
          </w:p>
        </w:tc>
      </w:tr>
      <w:tr>
        <w:tc>
          <w:tcPr>
            <w:tcW w:type="dxa" w:w="2088"/>
            <w:vAlign w:val="center"/>
          </w:tcPr>
          <w:p>
            <w:pPr>
              <w:spacing w:after="20"/>
            </w:pPr>
            <w:r/>
            <w:r>
              <w:rPr>
                <w:rFonts w:ascii="Arial" w:hAnsi="Arial"/>
                <w:b w:val="0"/>
                <w:sz w:val="14"/>
              </w:rPr>
              <w:t>sm-core-modules</w:t>
            </w:r>
          </w:p>
        </w:tc>
        <w:tc>
          <w:tcPr>
            <w:tcW w:type="dxa" w:w="3888"/>
            <w:vAlign w:val="center"/>
          </w:tcPr>
          <w:p>
            <w:pPr>
              <w:spacing w:after="20"/>
            </w:pPr>
            <w:r/>
            <w:r>
              <w:rPr>
                <w:rFonts w:ascii="Arial" w:hAnsi="Arial"/>
                <w:b w:val="0"/>
                <w:sz w:val="14"/>
              </w:rPr>
              <w:t>Integration/module abstractions, including PaymentModule</w:t>
            </w:r>
          </w:p>
        </w:tc>
        <w:tc>
          <w:tcPr>
            <w:tcW w:type="dxa" w:w="4392"/>
            <w:vAlign w:val="center"/>
          </w:tcPr>
          <w:p>
            <w:pPr>
              <w:spacing w:after="20"/>
            </w:pPr>
            <w:r/>
            <w:r>
              <w:rPr>
                <w:rFonts w:ascii="Arial" w:hAnsi="Arial"/>
                <w:b w:val="0"/>
                <w:sz w:val="14"/>
              </w:rPr>
              <w:t>sm-core-model</w:t>
            </w:r>
          </w:p>
        </w:tc>
      </w:tr>
      <w:tr>
        <w:tc>
          <w:tcPr>
            <w:tcW w:type="dxa" w:w="2088"/>
            <w:vAlign w:val="center"/>
          </w:tcPr>
          <w:p>
            <w:pPr>
              <w:spacing w:after="20"/>
            </w:pPr>
            <w:r/>
            <w:r>
              <w:rPr>
                <w:rFonts w:ascii="Arial" w:hAnsi="Arial"/>
                <w:b w:val="0"/>
                <w:sz w:val="14"/>
              </w:rPr>
              <w:t>sm-core</w:t>
            </w:r>
          </w:p>
        </w:tc>
        <w:tc>
          <w:tcPr>
            <w:tcW w:type="dxa" w:w="3888"/>
            <w:vAlign w:val="center"/>
          </w:tcPr>
          <w:p>
            <w:pPr>
              <w:spacing w:after="20"/>
            </w:pPr>
            <w:r/>
            <w:r>
              <w:rPr>
                <w:rFonts w:ascii="Arial" w:hAnsi="Arial"/>
                <w:b w:val="0"/>
                <w:sz w:val="14"/>
              </w:rPr>
              <w:t>Core business services, integrations, configuration</w:t>
            </w:r>
          </w:p>
        </w:tc>
        <w:tc>
          <w:tcPr>
            <w:tcW w:type="dxa" w:w="4392"/>
            <w:vAlign w:val="center"/>
          </w:tcPr>
          <w:p>
            <w:pPr>
              <w:spacing w:after="20"/>
            </w:pPr>
            <w:r/>
            <w:r>
              <w:rPr>
                <w:rFonts w:ascii="Arial" w:hAnsi="Arial"/>
                <w:b w:val="0"/>
                <w:sz w:val="14"/>
              </w:rPr>
              <w:t>sm-core-model; sm-core-modules</w:t>
            </w:r>
          </w:p>
        </w:tc>
      </w:tr>
      <w:tr>
        <w:tc>
          <w:tcPr>
            <w:tcW w:type="dxa" w:w="2088"/>
            <w:vAlign w:val="center"/>
          </w:tcPr>
          <w:p>
            <w:pPr>
              <w:spacing w:after="20"/>
            </w:pPr>
            <w:r/>
            <w:r>
              <w:rPr>
                <w:rFonts w:ascii="Arial" w:hAnsi="Arial"/>
                <w:b w:val="0"/>
                <w:sz w:val="14"/>
              </w:rPr>
              <w:t>sm-shop-model</w:t>
            </w:r>
          </w:p>
        </w:tc>
        <w:tc>
          <w:tcPr>
            <w:tcW w:type="dxa" w:w="3888"/>
            <w:vAlign w:val="center"/>
          </w:tcPr>
          <w:p>
            <w:pPr>
              <w:spacing w:after="20"/>
            </w:pPr>
            <w:r/>
            <w:r>
              <w:rPr>
                <w:rFonts w:ascii="Arial" w:hAnsi="Arial"/>
                <w:b w:val="0"/>
                <w:sz w:val="14"/>
              </w:rPr>
              <w:t>Shop-facing model/API objects</w:t>
            </w:r>
          </w:p>
        </w:tc>
        <w:tc>
          <w:tcPr>
            <w:tcW w:type="dxa" w:w="4392"/>
            <w:vAlign w:val="center"/>
          </w:tcPr>
          <w:p>
            <w:pPr>
              <w:spacing w:after="20"/>
            </w:pPr>
            <w:r/>
            <w:r>
              <w:rPr>
                <w:rFonts w:ascii="Arial" w:hAnsi="Arial"/>
                <w:b w:val="0"/>
                <w:sz w:val="14"/>
              </w:rPr>
              <w:t>sm-core-model</w:t>
            </w:r>
          </w:p>
        </w:tc>
      </w:tr>
      <w:tr>
        <w:tc>
          <w:tcPr>
            <w:tcW w:type="dxa" w:w="2088"/>
            <w:vAlign w:val="center"/>
          </w:tcPr>
          <w:p>
            <w:pPr>
              <w:spacing w:after="20"/>
            </w:pPr>
            <w:r/>
            <w:r>
              <w:rPr>
                <w:rFonts w:ascii="Arial" w:hAnsi="Arial"/>
                <w:b w:val="0"/>
                <w:sz w:val="14"/>
              </w:rPr>
              <w:t>sm-shop</w:t>
            </w:r>
          </w:p>
        </w:tc>
        <w:tc>
          <w:tcPr>
            <w:tcW w:type="dxa" w:w="3888"/>
            <w:vAlign w:val="center"/>
          </w:tcPr>
          <w:p>
            <w:pPr>
              <w:spacing w:after="20"/>
            </w:pPr>
            <w:r/>
            <w:r>
              <w:rPr>
                <w:rFonts w:ascii="Arial" w:hAnsi="Arial"/>
                <w:b w:val="0"/>
                <w:sz w:val="14"/>
              </w:rPr>
              <w:t>Shop-facing API/controller, facade, validation workflows</w:t>
            </w:r>
          </w:p>
        </w:tc>
        <w:tc>
          <w:tcPr>
            <w:tcW w:type="dxa" w:w="4392"/>
            <w:vAlign w:val="center"/>
          </w:tcPr>
          <w:p>
            <w:pPr>
              <w:spacing w:after="20"/>
            </w:pPr>
            <w:r/>
            <w:r>
              <w:rPr>
                <w:rFonts w:ascii="Arial" w:hAnsi="Arial"/>
                <w:b w:val="0"/>
                <w:sz w:val="14"/>
              </w:rPr>
              <w:t>sm-core; sm-core-model; sm-shop-model</w:t>
            </w:r>
          </w:p>
        </w:tc>
      </w:tr>
    </w:tbl>
    <w:p>
      <w:r>
        <w:drawing>
          <wp:inline xmlns:a="http://schemas.openxmlformats.org/drawingml/2006/main" xmlns:pic="http://schemas.openxmlformats.org/drawingml/2006/picture">
            <wp:extent cx="6309360" cy="3785616"/>
            <wp:docPr id="1" name="Picture 1"/>
            <wp:cNvGraphicFramePr>
              <a:graphicFrameLocks noChangeAspect="1"/>
            </wp:cNvGraphicFramePr>
            <a:graphic>
              <a:graphicData uri="http://schemas.openxmlformats.org/drawingml/2006/picture">
                <pic:pic>
                  <pic:nvPicPr>
                    <pic:cNvPr id="0" name="shopizer_module_dependencies.png"/>
                    <pic:cNvPicPr/>
                  </pic:nvPicPr>
                  <pic:blipFill>
                    <a:blip r:embed="rId9"/>
                    <a:stretch>
                      <a:fillRect/>
                    </a:stretch>
                  </pic:blipFill>
                  <pic:spPr>
                    <a:xfrm>
                      <a:off x="0" y="0"/>
                      <a:ext cx="6309360" cy="3785616"/>
                    </a:xfrm>
                    <a:prstGeom prst="rect"/>
                  </pic:spPr>
                </pic:pic>
              </a:graphicData>
            </a:graphic>
          </wp:inline>
        </w:drawing>
      </w:r>
    </w:p>
    <w:p>
      <w:r>
        <w:t>The diagram arrows mean “depends on” according to Maven POMs, not request execution order. These are Maven modules within the build, not evidence of five independently deployed microservices.</w:t>
      </w:r>
    </w:p>
    <w:p>
      <w:pPr>
        <w:pStyle w:val="Heading2"/>
      </w:pPr>
      <w:r>
        <w:t>Example runtime path: payment configuration</w:t>
      </w:r>
    </w:p>
    <w:p>
      <w:pPr>
        <w:pStyle w:val="ListBullet"/>
      </w:pPr>
      <w:r>
        <w:t>PaymentModule defines the shared payment-provider contract in sm-core-modules.</w:t>
      </w:r>
    </w:p>
    <w:p>
      <w:pPr>
        <w:pStyle w:val="ListBullet"/>
      </w:pPr>
      <w:r>
        <w:t>Provider implementations live in sm-core; the modified source adds RazorpayPayment.</w:t>
      </w:r>
    </w:p>
    <w:p>
      <w:pPr>
        <w:pStyle w:val="ListBullet"/>
      </w:pPr>
      <w:r>
        <w:t>PaymentServiceImpl injects Map&lt;String, PaymentModule&gt; under the name paymentModules and looks up a provider by module code.</w:t>
      </w:r>
    </w:p>
    <w:p>
      <w:pPr>
        <w:pStyle w:val="ListBullet"/>
      </w:pPr>
      <w:r>
        <w:t>shopizer-core-modules.xml declares the paymentModules map and the provider bean registrations.</w:t>
      </w:r>
    </w:p>
    <w:p>
      <w:pPr>
        <w:pStyle w:val="Heading1"/>
      </w:pPr>
      <w:r>
        <w:t>Output 3 — Pattern Inventory</w:t>
      </w:r>
    </w:p>
    <w:tbl>
      <w:tblPr>
        <w:tblStyle w:val="TableGrid"/>
        <w:tblW w:type="auto" w:w="0"/>
        <w:jc w:val="center"/>
        <w:tblLook w:firstColumn="1" w:firstRow="1" w:lastColumn="0" w:lastRow="0" w:noHBand="0" w:noVBand="1" w:val="04A0"/>
      </w:tblPr>
      <w:tblGrid>
        <w:gridCol w:w="3427"/>
        <w:gridCol w:w="3427"/>
        <w:gridCol w:w="3427"/>
      </w:tblGrid>
      <w:tr>
        <w:tc>
          <w:tcPr>
            <w:tcW w:type="dxa" w:w="2232"/>
            <w:vAlign w:val="center"/>
            <w:shd w:fill="D9EAF7"/>
          </w:tcPr>
          <w:p>
            <w:pPr>
              <w:spacing w:after="20"/>
            </w:pPr>
            <w:r/>
            <w:r>
              <w:rPr>
                <w:rFonts w:ascii="Arial" w:hAnsi="Arial"/>
                <w:b/>
                <w:sz w:val="14"/>
              </w:rPr>
              <w:t>Pattern / structure</w:t>
            </w:r>
          </w:p>
        </w:tc>
        <w:tc>
          <w:tcPr>
            <w:tcW w:type="dxa" w:w="6048"/>
            <w:vAlign w:val="center"/>
            <w:shd w:fill="D9EAF7"/>
          </w:tcPr>
          <w:p>
            <w:pPr>
              <w:spacing w:after="20"/>
            </w:pPr>
            <w:r/>
            <w:r>
              <w:rPr>
                <w:rFonts w:ascii="Arial" w:hAnsi="Arial"/>
                <w:b/>
                <w:sz w:val="14"/>
              </w:rPr>
              <w:t>Evidence-based classification</w:t>
            </w:r>
          </w:p>
        </w:tc>
        <w:tc>
          <w:tcPr>
            <w:tcW w:type="dxa" w:w="2088"/>
            <w:vAlign w:val="center"/>
            <w:shd w:fill="D9EAF7"/>
          </w:tcPr>
          <w:p>
            <w:pPr>
              <w:spacing w:after="20"/>
            </w:pPr>
            <w:r/>
            <w:r>
              <w:rPr>
                <w:rFonts w:ascii="Arial" w:hAnsi="Arial"/>
                <w:b/>
                <w:sz w:val="14"/>
              </w:rPr>
              <w:t>Baseline vs modified</w:t>
            </w:r>
          </w:p>
        </w:tc>
      </w:tr>
      <w:tr>
        <w:tc>
          <w:tcPr>
            <w:tcW w:type="dxa" w:w="2232"/>
            <w:vAlign w:val="center"/>
          </w:tcPr>
          <w:p>
            <w:pPr>
              <w:spacing w:after="20"/>
            </w:pPr>
            <w:r/>
            <w:r>
              <w:rPr>
                <w:rFonts w:ascii="Arial" w:hAnsi="Arial"/>
                <w:b w:val="0"/>
                <w:sz w:val="14"/>
              </w:rPr>
              <w:t>Strategy — payment providers</w:t>
            </w:r>
          </w:p>
        </w:tc>
        <w:tc>
          <w:tcPr>
            <w:tcW w:type="dxa" w:w="6048"/>
            <w:vAlign w:val="center"/>
          </w:tcPr>
          <w:p>
            <w:pPr>
              <w:spacing w:after="20"/>
            </w:pPr>
            <w:r/>
            <w:r>
              <w:rPr>
                <w:rFonts w:ascii="Arial" w:hAnsi="Arial"/>
                <w:b w:val="0"/>
                <w:sz w:val="14"/>
              </w:rPr>
              <w:t>Strong evidence: common PaymentModule contract, multiple implementations, map-based selection.</w:t>
            </w:r>
          </w:p>
        </w:tc>
        <w:tc>
          <w:tcPr>
            <w:tcW w:type="dxa" w:w="2088"/>
            <w:vAlign w:val="center"/>
          </w:tcPr>
          <w:p>
            <w:pPr>
              <w:spacing w:after="20"/>
            </w:pPr>
            <w:r/>
            <w:r>
              <w:rPr>
                <w:rFonts w:ascii="Arial" w:hAnsi="Arial"/>
                <w:b w:val="0"/>
                <w:sz w:val="14"/>
              </w:rPr>
              <w:t>Present in baseline; extended with Razorpay.</w:t>
            </w:r>
          </w:p>
        </w:tc>
      </w:tr>
      <w:tr>
        <w:tc>
          <w:tcPr>
            <w:tcW w:type="dxa" w:w="2232"/>
            <w:vAlign w:val="center"/>
          </w:tcPr>
          <w:p>
            <w:pPr>
              <w:spacing w:after="20"/>
            </w:pPr>
            <w:r/>
            <w:r>
              <w:rPr>
                <w:rFonts w:ascii="Arial" w:hAnsi="Arial"/>
                <w:b w:val="0"/>
                <w:sz w:val="14"/>
              </w:rPr>
              <w:t>Observer/event listener — product indexing</w:t>
            </w:r>
          </w:p>
        </w:tc>
        <w:tc>
          <w:tcPr>
            <w:tcW w:type="dxa" w:w="6048"/>
            <w:vAlign w:val="center"/>
          </w:tcPr>
          <w:p>
            <w:pPr>
              <w:spacing w:after="20"/>
            </w:pPr>
            <w:r/>
            <w:r>
              <w:rPr>
                <w:rFonts w:ascii="Arial" w:hAnsi="Arial"/>
                <w:b w:val="0"/>
                <w:sz w:val="14"/>
              </w:rPr>
              <w:t>Strong event-listener/Observer-style structure: IndexProductEventListener implements ApplicationListener&lt;ProductEvent&gt;.</w:t>
            </w:r>
          </w:p>
        </w:tc>
        <w:tc>
          <w:tcPr>
            <w:tcW w:type="dxa" w:w="2088"/>
            <w:vAlign w:val="center"/>
          </w:tcPr>
          <w:p>
            <w:pPr>
              <w:spacing w:after="20"/>
            </w:pPr>
            <w:r/>
            <w:r>
              <w:rPr>
                <w:rFonts w:ascii="Arial" w:hAnsi="Arial"/>
                <w:b w:val="0"/>
                <w:sz w:val="14"/>
              </w:rPr>
              <w:t>Present in baseline and retained.</w:t>
            </w:r>
          </w:p>
        </w:tc>
      </w:tr>
      <w:tr>
        <w:tc>
          <w:tcPr>
            <w:tcW w:type="dxa" w:w="2232"/>
            <w:vAlign w:val="center"/>
          </w:tcPr>
          <w:p>
            <w:pPr>
              <w:spacing w:after="20"/>
            </w:pPr>
            <w:r/>
            <w:r>
              <w:rPr>
                <w:rFonts w:ascii="Arial" w:hAnsi="Arial"/>
                <w:b w:val="0"/>
                <w:sz w:val="14"/>
              </w:rPr>
              <w:t>Observer/event listener — order SMS</w:t>
            </w:r>
          </w:p>
        </w:tc>
        <w:tc>
          <w:tcPr>
            <w:tcW w:type="dxa" w:w="6048"/>
            <w:vAlign w:val="center"/>
          </w:tcPr>
          <w:p>
            <w:pPr>
              <w:spacing w:after="20"/>
            </w:pPr>
            <w:r/>
            <w:r>
              <w:rPr>
                <w:rFonts w:ascii="Arial" w:hAnsi="Arial"/>
                <w:b w:val="0"/>
                <w:sz w:val="14"/>
              </w:rPr>
              <w:t>Strong event-driven structure: publisher, OrderStatusChangedEvent, and OrderStatusSmsListener.</w:t>
            </w:r>
          </w:p>
        </w:tc>
        <w:tc>
          <w:tcPr>
            <w:tcW w:type="dxa" w:w="2088"/>
            <w:vAlign w:val="center"/>
          </w:tcPr>
          <w:p>
            <w:pPr>
              <w:spacing w:after="20"/>
            </w:pPr>
            <w:r/>
            <w:r>
              <w:rPr>
                <w:rFonts w:ascii="Arial" w:hAnsi="Arial"/>
                <w:b w:val="0"/>
                <w:sz w:val="14"/>
              </w:rPr>
              <w:t>Introduced in modified source.</w:t>
            </w:r>
          </w:p>
        </w:tc>
      </w:tr>
      <w:tr>
        <w:tc>
          <w:tcPr>
            <w:tcW w:type="dxa" w:w="2232"/>
            <w:vAlign w:val="center"/>
          </w:tcPr>
          <w:p>
            <w:pPr>
              <w:spacing w:after="20"/>
            </w:pPr>
            <w:r/>
            <w:r>
              <w:rPr>
                <w:rFonts w:ascii="Arial" w:hAnsi="Arial"/>
                <w:b w:val="0"/>
                <w:sz w:val="14"/>
              </w:rPr>
              <w:t>Singleton-style</w:t>
            </w:r>
          </w:p>
        </w:tc>
        <w:tc>
          <w:tcPr>
            <w:tcW w:type="dxa" w:w="6048"/>
            <w:vAlign w:val="center"/>
          </w:tcPr>
          <w:p>
            <w:pPr>
              <w:spacing w:after="20"/>
            </w:pPr>
            <w:r/>
            <w:r>
              <w:rPr>
                <w:rFonts w:ascii="Arial" w:hAnsi="Arial"/>
                <w:b w:val="0"/>
                <w:sz w:val="14"/>
              </w:rPr>
              <w:t>Static instance, getInstance(), private constructor; lazy initialization is not synchronized/thread-safe.</w:t>
            </w:r>
          </w:p>
        </w:tc>
        <w:tc>
          <w:tcPr>
            <w:tcW w:type="dxa" w:w="2088"/>
            <w:vAlign w:val="center"/>
          </w:tcPr>
          <w:p>
            <w:pPr>
              <w:spacing w:after="20"/>
            </w:pPr>
            <w:r/>
            <w:r>
              <w:rPr>
                <w:rFonts w:ascii="Arial" w:hAnsi="Arial"/>
                <w:b w:val="0"/>
                <w:sz w:val="14"/>
              </w:rPr>
              <w:t>Present in both.</w:t>
            </w:r>
          </w:p>
        </w:tc>
      </w:tr>
      <w:tr>
        <w:tc>
          <w:tcPr>
            <w:tcW w:type="dxa" w:w="2232"/>
            <w:vAlign w:val="center"/>
          </w:tcPr>
          <w:p>
            <w:pPr>
              <w:spacing w:after="20"/>
            </w:pPr>
            <w:r/>
            <w:r>
              <w:rPr>
                <w:rFonts w:ascii="Arial" w:hAnsi="Arial"/>
                <w:b w:val="0"/>
                <w:sz w:val="14"/>
              </w:rPr>
              <w:t>Facade-style</w:t>
            </w:r>
          </w:p>
        </w:tc>
        <w:tc>
          <w:tcPr>
            <w:tcW w:type="dxa" w:w="6048"/>
            <w:vAlign w:val="center"/>
          </w:tcPr>
          <w:p>
            <w:pPr>
              <w:spacing w:after="20"/>
            </w:pPr>
            <w:r/>
            <w:r>
              <w:rPr>
                <w:rFonts w:ascii="Arial" w:hAnsi="Arial"/>
                <w:b w:val="0"/>
                <w:sz w:val="14"/>
              </w:rPr>
              <w:t>OrderFacade / OrderFacadeImpl coordinates order workflow; describe as facade-style layer, not a stronger GoF claim without role-by-role analysis.</w:t>
            </w:r>
          </w:p>
        </w:tc>
        <w:tc>
          <w:tcPr>
            <w:tcW w:type="dxa" w:w="2088"/>
            <w:vAlign w:val="center"/>
          </w:tcPr>
          <w:p>
            <w:pPr>
              <w:spacing w:after="20"/>
            </w:pPr>
            <w:r/>
            <w:r>
              <w:rPr>
                <w:rFonts w:ascii="Arial" w:hAnsi="Arial"/>
                <w:b w:val="0"/>
                <w:sz w:val="14"/>
              </w:rPr>
              <w:t>Present in both.</w:t>
            </w:r>
          </w:p>
        </w:tc>
      </w:tr>
      <w:tr>
        <w:tc>
          <w:tcPr>
            <w:tcW w:type="dxa" w:w="2232"/>
            <w:vAlign w:val="center"/>
          </w:tcPr>
          <w:p>
            <w:pPr>
              <w:spacing w:after="20"/>
            </w:pPr>
            <w:r/>
            <w:r>
              <w:rPr>
                <w:rFonts w:ascii="Arial" w:hAnsi="Arial"/>
                <w:b w:val="0"/>
                <w:sz w:val="14"/>
              </w:rPr>
              <w:t>Factory/helper candidate</w:t>
            </w:r>
          </w:p>
        </w:tc>
        <w:tc>
          <w:tcPr>
            <w:tcW w:type="dxa" w:w="6048"/>
            <w:vAlign w:val="center"/>
          </w:tcPr>
          <w:p>
            <w:pPr>
              <w:spacing w:after="20"/>
            </w:pPr>
            <w:r/>
            <w:r>
              <w:rPr>
                <w:rFonts w:ascii="Arial" w:hAnsi="Arial"/>
                <w:b w:val="0"/>
                <w:sz w:val="14"/>
              </w:rPr>
              <w:t>DroolsBeanFactory creates KieContainer/KieSession objects; evidence supports helper/factory-like wording, not definitive GoF Factory Method or Abstract Factory.</w:t>
            </w:r>
          </w:p>
        </w:tc>
        <w:tc>
          <w:tcPr>
            <w:tcW w:type="dxa" w:w="2088"/>
            <w:vAlign w:val="center"/>
          </w:tcPr>
          <w:p>
            <w:pPr>
              <w:spacing w:after="20"/>
            </w:pPr>
            <w:r/>
            <w:r>
              <w:rPr>
                <w:rFonts w:ascii="Arial" w:hAnsi="Arial"/>
                <w:b w:val="0"/>
                <w:sz w:val="14"/>
              </w:rPr>
              <w:t>Present in both.</w:t>
            </w:r>
          </w:p>
        </w:tc>
      </w:tr>
      <w:tr>
        <w:tc>
          <w:tcPr>
            <w:tcW w:type="dxa" w:w="2232"/>
            <w:vAlign w:val="center"/>
          </w:tcPr>
          <w:p>
            <w:pPr>
              <w:spacing w:after="20"/>
            </w:pPr>
            <w:r/>
            <w:r>
              <w:rPr>
                <w:rFonts w:ascii="Arial" w:hAnsi="Arial"/>
                <w:b w:val="0"/>
                <w:sz w:val="14"/>
              </w:rPr>
              <w:t>Electronics validation</w:t>
            </w:r>
          </w:p>
        </w:tc>
        <w:tc>
          <w:tcPr>
            <w:tcW w:type="dxa" w:w="6048"/>
            <w:vAlign w:val="center"/>
          </w:tcPr>
          <w:p>
            <w:pPr>
              <w:spacing w:after="20"/>
            </w:pPr>
            <w:r/>
            <w:r>
              <w:rPr>
                <w:rFonts w:ascii="Arial" w:hAnsi="Arial"/>
                <w:b w:val="0"/>
                <w:sz w:val="14"/>
              </w:rPr>
              <w:t>Business validation component with product-category, brand, and warranty checks; not a GoF pattern by itself.</w:t>
            </w:r>
          </w:p>
        </w:tc>
        <w:tc>
          <w:tcPr>
            <w:tcW w:type="dxa" w:w="2088"/>
            <w:vAlign w:val="center"/>
          </w:tcPr>
          <w:p>
            <w:pPr>
              <w:spacing w:after="20"/>
            </w:pPr>
            <w:r/>
            <w:r>
              <w:rPr>
                <w:rFonts w:ascii="Arial" w:hAnsi="Arial"/>
                <w:b w:val="0"/>
                <w:sz w:val="14"/>
              </w:rPr>
              <w:t>Introduced in modified source.</w:t>
            </w:r>
          </w:p>
        </w:tc>
      </w:tr>
    </w:tbl>
    <w:p>
      <w:pPr>
        <w:pStyle w:val="Heading2"/>
      </w:pPr>
      <w:r>
        <w:t>Observer flows must remain separate</w:t>
      </w:r>
    </w:p>
    <w:p>
      <w:r>
        <w:t>Baseline flow: product events are consumed by IndexProductEventListener, which dispatches save/delete product and variant events to indexing operations. Modified flow: OrderFacadeImpl publishes OrderStatusChangedEvent for SHIPPED or DELIVERED; OrderStatusSmsListener asynchronously consumes that event and attempts SMS delivery. These are separate event flows, not one Observer implementation.</w:t>
      </w:r>
    </w:p>
    <w:p>
      <w:r>
        <w:t>The order-status method calls orderService.addOrderStatusHistory before publishEvent. That establishes source-code call order only. It does not prove that a surrounding database transaction has committed before the event is published.</w:t>
      </w:r>
    </w:p>
    <w:p>
      <w:pPr>
        <w:pStyle w:val="Heading1"/>
      </w:pPr>
      <w:r>
        <w:t>Output 4 — Pattern-to-Source-Code Mapping</w:t>
      </w:r>
    </w:p>
    <w:tbl>
      <w:tblPr>
        <w:tblStyle w:val="TableGrid"/>
        <w:tblW w:type="auto" w:w="0"/>
        <w:jc w:val="center"/>
        <w:tblLook w:firstColumn="1" w:firstRow="1" w:lastColumn="0" w:lastRow="0" w:noHBand="0" w:noVBand="1" w:val="04A0"/>
      </w:tblPr>
      <w:tblGrid>
        <w:gridCol w:w="3427"/>
        <w:gridCol w:w="3427"/>
        <w:gridCol w:w="3427"/>
      </w:tblGrid>
      <w:tr>
        <w:tc>
          <w:tcPr>
            <w:tcW w:type="dxa" w:w="2088"/>
            <w:vAlign w:val="center"/>
            <w:shd w:fill="D9EAF7"/>
          </w:tcPr>
          <w:p>
            <w:pPr>
              <w:spacing w:after="20"/>
            </w:pPr>
            <w:r/>
            <w:r>
              <w:rPr>
                <w:rFonts w:ascii="Arial" w:hAnsi="Arial"/>
                <w:b/>
                <w:sz w:val="13"/>
              </w:rPr>
              <w:t>Pattern/topic</w:t>
            </w:r>
          </w:p>
        </w:tc>
        <w:tc>
          <w:tcPr>
            <w:tcW w:type="dxa" w:w="5328"/>
            <w:vAlign w:val="center"/>
            <w:shd w:fill="D9EAF7"/>
          </w:tcPr>
          <w:p>
            <w:pPr>
              <w:spacing w:after="20"/>
            </w:pPr>
            <w:r/>
            <w:r>
              <w:rPr>
                <w:rFonts w:ascii="Arial" w:hAnsi="Arial"/>
                <w:b/>
                <w:sz w:val="13"/>
              </w:rPr>
              <w:t>Verified source path (relative to ZIP root)</w:t>
            </w:r>
          </w:p>
        </w:tc>
        <w:tc>
          <w:tcPr>
            <w:tcW w:type="dxa" w:w="2952"/>
            <w:vAlign w:val="center"/>
            <w:shd w:fill="D9EAF7"/>
          </w:tcPr>
          <w:p>
            <w:pPr>
              <w:spacing w:after="20"/>
            </w:pPr>
            <w:r/>
            <w:r>
              <w:rPr>
                <w:rFonts w:ascii="Arial" w:hAnsi="Arial"/>
                <w:b/>
                <w:sz w:val="13"/>
              </w:rPr>
              <w:t>Exact evidence location / role</w:t>
            </w:r>
          </w:p>
        </w:tc>
      </w:tr>
      <w:tr>
        <w:tc>
          <w:tcPr>
            <w:tcW w:type="dxa" w:w="2088"/>
            <w:vAlign w:val="center"/>
          </w:tcPr>
          <w:p>
            <w:pPr>
              <w:spacing w:after="20"/>
            </w:pPr>
            <w:r/>
            <w:r>
              <w:rPr>
                <w:rFonts w:ascii="Arial" w:hAnsi="Arial"/>
                <w:b w:val="0"/>
                <w:sz w:val="13"/>
              </w:rPr>
              <w:t>Strategy contract</w:t>
            </w:r>
          </w:p>
        </w:tc>
        <w:tc>
          <w:tcPr>
            <w:tcW w:type="dxa" w:w="5328"/>
            <w:vAlign w:val="center"/>
          </w:tcPr>
          <w:p>
            <w:pPr>
              <w:spacing w:after="20"/>
            </w:pPr>
            <w:r/>
            <w:r>
              <w:rPr>
                <w:rFonts w:ascii="Arial" w:hAnsi="Arial"/>
                <w:b w:val="0"/>
                <w:sz w:val="13"/>
              </w:rPr>
              <w:t>sm-core-modules/src/main/java/com/salesmanager/core/modules/integration/payment/model/PaymentModule.java</w:t>
            </w:r>
          </w:p>
        </w:tc>
        <w:tc>
          <w:tcPr>
            <w:tcW w:type="dxa" w:w="2952"/>
            <w:vAlign w:val="center"/>
          </w:tcPr>
          <w:p>
            <w:pPr>
              <w:spacing w:after="20"/>
            </w:pPr>
            <w:r/>
            <w:r>
              <w:rPr>
                <w:rFonts w:ascii="Arial" w:hAnsi="Arial"/>
                <w:b w:val="0"/>
                <w:sz w:val="13"/>
              </w:rPr>
              <w:t>16–54; declares payment operations</w:t>
            </w:r>
          </w:p>
        </w:tc>
      </w:tr>
      <w:tr>
        <w:tc>
          <w:tcPr>
            <w:tcW w:type="dxa" w:w="2088"/>
            <w:vAlign w:val="center"/>
          </w:tcPr>
          <w:p>
            <w:pPr>
              <w:spacing w:after="20"/>
            </w:pPr>
            <w:r/>
            <w:r>
              <w:rPr>
                <w:rFonts w:ascii="Arial" w:hAnsi="Arial"/>
                <w:b w:val="0"/>
                <w:sz w:val="13"/>
              </w:rPr>
              <w:t>Strategy selection</w:t>
            </w:r>
          </w:p>
        </w:tc>
        <w:tc>
          <w:tcPr>
            <w:tcW w:type="dxa" w:w="5328"/>
            <w:vAlign w:val="center"/>
          </w:tcPr>
          <w:p>
            <w:pPr>
              <w:spacing w:after="20"/>
            </w:pPr>
            <w:r/>
            <w:r>
              <w:rPr>
                <w:rFonts w:ascii="Arial" w:hAnsi="Arial"/>
                <w:b w:val="0"/>
                <w:sz w:val="13"/>
              </w:rPr>
              <w:t>sm-core/src/main/java/com/salesmanager/core/business/services/payments/PaymentServiceImpl.java</w:t>
            </w:r>
          </w:p>
        </w:tc>
        <w:tc>
          <w:tcPr>
            <w:tcW w:type="dxa" w:w="2952"/>
            <w:vAlign w:val="center"/>
          </w:tcPr>
          <w:p>
            <w:pPr>
              <w:spacing w:after="20"/>
            </w:pPr>
            <w:r/>
            <w:r>
              <w:rPr>
                <w:rFonts w:ascii="Arial" w:hAnsi="Arial"/>
                <w:b w:val="0"/>
                <w:sz w:val="13"/>
              </w:rPr>
              <w:t>71–76 injection; 208–220 lookup and validation</w:t>
            </w:r>
          </w:p>
        </w:tc>
      </w:tr>
      <w:tr>
        <w:tc>
          <w:tcPr>
            <w:tcW w:type="dxa" w:w="2088"/>
            <w:vAlign w:val="center"/>
          </w:tcPr>
          <w:p>
            <w:pPr>
              <w:spacing w:after="20"/>
            </w:pPr>
            <w:r/>
            <w:r>
              <w:rPr>
                <w:rFonts w:ascii="Arial" w:hAnsi="Arial"/>
                <w:b w:val="0"/>
                <w:sz w:val="13"/>
              </w:rPr>
              <w:t>Strategy registry — original</w:t>
            </w:r>
          </w:p>
        </w:tc>
        <w:tc>
          <w:tcPr>
            <w:tcW w:type="dxa" w:w="5328"/>
            <w:vAlign w:val="center"/>
          </w:tcPr>
          <w:p>
            <w:pPr>
              <w:spacing w:after="20"/>
            </w:pPr>
            <w:r/>
            <w:r>
              <w:rPr>
                <w:rFonts w:ascii="Arial" w:hAnsi="Arial"/>
                <w:b w:val="0"/>
                <w:sz w:val="13"/>
              </w:rPr>
              <w:t>sm-core/src/main/resources/spring/shopizer-core-modules.xml</w:t>
            </w:r>
          </w:p>
        </w:tc>
        <w:tc>
          <w:tcPr>
            <w:tcW w:type="dxa" w:w="2952"/>
            <w:vAlign w:val="center"/>
          </w:tcPr>
          <w:p>
            <w:pPr>
              <w:spacing w:after="20"/>
            </w:pPr>
            <w:r/>
            <w:r>
              <w:rPr>
                <w:rFonts w:ascii="Arial" w:hAnsi="Arial"/>
                <w:b w:val="0"/>
                <w:sz w:val="13"/>
              </w:rPr>
              <w:t>43–55; 6 entries inside paymentModules map</w:t>
            </w:r>
          </w:p>
        </w:tc>
      </w:tr>
      <w:tr>
        <w:tc>
          <w:tcPr>
            <w:tcW w:type="dxa" w:w="2088"/>
            <w:vAlign w:val="center"/>
          </w:tcPr>
          <w:p>
            <w:pPr>
              <w:spacing w:after="20"/>
            </w:pPr>
            <w:r/>
            <w:r>
              <w:rPr>
                <w:rFonts w:ascii="Arial" w:hAnsi="Arial"/>
                <w:b w:val="0"/>
                <w:sz w:val="13"/>
              </w:rPr>
              <w:t>Strategy registry — modified</w:t>
            </w:r>
          </w:p>
        </w:tc>
        <w:tc>
          <w:tcPr>
            <w:tcW w:type="dxa" w:w="5328"/>
            <w:vAlign w:val="center"/>
          </w:tcPr>
          <w:p>
            <w:pPr>
              <w:spacing w:after="20"/>
            </w:pPr>
            <w:r/>
            <w:r>
              <w:rPr>
                <w:rFonts w:ascii="Arial" w:hAnsi="Arial"/>
                <w:b w:val="0"/>
                <w:sz w:val="13"/>
              </w:rPr>
              <w:t>sm-core/src/main/resources/spring/shopizer-core-modules.xml</w:t>
            </w:r>
          </w:p>
        </w:tc>
        <w:tc>
          <w:tcPr>
            <w:tcW w:type="dxa" w:w="2952"/>
            <w:vAlign w:val="center"/>
          </w:tcPr>
          <w:p>
            <w:pPr>
              <w:spacing w:after="20"/>
            </w:pPr>
            <w:r/>
            <w:r>
              <w:rPr>
                <w:rFonts w:ascii="Arial" w:hAnsi="Arial"/>
                <w:b w:val="0"/>
                <w:sz w:val="13"/>
              </w:rPr>
              <w:t>43–55; 7 entries including razorpay; bean at 90–91</w:t>
            </w:r>
          </w:p>
        </w:tc>
      </w:tr>
      <w:tr>
        <w:tc>
          <w:tcPr>
            <w:tcW w:type="dxa" w:w="2088"/>
            <w:vAlign w:val="center"/>
          </w:tcPr>
          <w:p>
            <w:pPr>
              <w:spacing w:after="20"/>
            </w:pPr>
            <w:r/>
            <w:r>
              <w:rPr>
                <w:rFonts w:ascii="Arial" w:hAnsi="Arial"/>
                <w:b w:val="0"/>
                <w:sz w:val="13"/>
              </w:rPr>
              <w:t>New Strategy implementation</w:t>
            </w:r>
          </w:p>
        </w:tc>
        <w:tc>
          <w:tcPr>
            <w:tcW w:type="dxa" w:w="5328"/>
            <w:vAlign w:val="center"/>
          </w:tcPr>
          <w:p>
            <w:pPr>
              <w:spacing w:after="20"/>
            </w:pPr>
            <w:r/>
            <w:r>
              <w:rPr>
                <w:rFonts w:ascii="Arial" w:hAnsi="Arial"/>
                <w:b w:val="0"/>
                <w:sz w:val="13"/>
              </w:rPr>
              <w:t>sm-core/src/main/java/com/salesmanager/core/business/modules/integration/payment/impl/RazorpayPayment.java</w:t>
            </w:r>
          </w:p>
        </w:tc>
        <w:tc>
          <w:tcPr>
            <w:tcW w:type="dxa" w:w="2952"/>
            <w:vAlign w:val="center"/>
          </w:tcPr>
          <w:p>
            <w:pPr>
              <w:spacing w:after="20"/>
            </w:pPr>
            <w:r/>
            <w:r>
              <w:rPr>
                <w:rFonts w:ascii="Arial" w:hAnsi="Arial"/>
                <w:b w:val="0"/>
                <w:sz w:val="13"/>
              </w:rPr>
              <w:t>44–72; class declaration and contract method</w:t>
            </w:r>
          </w:p>
        </w:tc>
      </w:tr>
      <w:tr>
        <w:tc>
          <w:tcPr>
            <w:tcW w:type="dxa" w:w="2088"/>
            <w:vAlign w:val="center"/>
          </w:tcPr>
          <w:p>
            <w:pPr>
              <w:spacing w:after="20"/>
            </w:pPr>
            <w:r/>
            <w:r>
              <w:rPr>
                <w:rFonts w:ascii="Arial" w:hAnsi="Arial"/>
                <w:b w:val="0"/>
                <w:sz w:val="13"/>
              </w:rPr>
              <w:t>Original product Observer</w:t>
            </w:r>
          </w:p>
        </w:tc>
        <w:tc>
          <w:tcPr>
            <w:tcW w:type="dxa" w:w="5328"/>
            <w:vAlign w:val="center"/>
          </w:tcPr>
          <w:p>
            <w:pPr>
              <w:spacing w:after="20"/>
            </w:pPr>
            <w:r/>
            <w:r>
              <w:rPr>
                <w:rFonts w:ascii="Arial" w:hAnsi="Arial"/>
                <w:b w:val="0"/>
                <w:sz w:val="13"/>
              </w:rPr>
              <w:t>sm-core/src/main/java/com/salesmanager/core/business/configuration/events/products/listeners/IndexProductEventListener.java</w:t>
            </w:r>
          </w:p>
        </w:tc>
        <w:tc>
          <w:tcPr>
            <w:tcW w:type="dxa" w:w="2952"/>
            <w:vAlign w:val="center"/>
          </w:tcPr>
          <w:p>
            <w:pPr>
              <w:spacing w:after="20"/>
            </w:pPr>
            <w:r/>
            <w:r>
              <w:rPr>
                <w:rFonts w:ascii="Arial" w:hAnsi="Arial"/>
                <w:b w:val="0"/>
                <w:sz w:val="13"/>
              </w:rPr>
              <w:t>39–75; ApplicationListener&lt;ProductEvent&gt; and event dispatch</w:t>
            </w:r>
          </w:p>
        </w:tc>
      </w:tr>
      <w:tr>
        <w:tc>
          <w:tcPr>
            <w:tcW w:type="dxa" w:w="2088"/>
            <w:vAlign w:val="center"/>
          </w:tcPr>
          <w:p>
            <w:pPr>
              <w:spacing w:after="20"/>
            </w:pPr>
            <w:r/>
            <w:r>
              <w:rPr>
                <w:rFonts w:ascii="Arial" w:hAnsi="Arial"/>
                <w:b w:val="0"/>
                <w:sz w:val="13"/>
              </w:rPr>
              <w:t>New order event publisher</w:t>
            </w:r>
          </w:p>
        </w:tc>
        <w:tc>
          <w:tcPr>
            <w:tcW w:type="dxa" w:w="5328"/>
            <w:vAlign w:val="center"/>
          </w:tcPr>
          <w:p>
            <w:pPr>
              <w:spacing w:after="20"/>
            </w:pPr>
            <w:r/>
            <w:r>
              <w:rPr>
                <w:rFonts w:ascii="Arial" w:hAnsi="Arial"/>
                <w:b w:val="0"/>
                <w:sz w:val="13"/>
              </w:rPr>
              <w:t>sm-shop/src/main/java/com/salesmanager/shop/store/controller/order/facade/OrderFacadeImpl.java</w:t>
            </w:r>
          </w:p>
        </w:tc>
        <w:tc>
          <w:tcPr>
            <w:tcW w:type="dxa" w:w="2952"/>
            <w:vAlign w:val="center"/>
          </w:tcPr>
          <w:p>
            <w:pPr>
              <w:spacing w:after="20"/>
            </w:pPr>
            <w:r/>
            <w:r>
              <w:rPr>
                <w:rFonts w:ascii="Arial" w:hAnsi="Arial"/>
                <w:b w:val="0"/>
                <w:sz w:val="13"/>
              </w:rPr>
              <w:t>155–166 publisher field; 1629–1657 status/history/publish flow</w:t>
            </w:r>
          </w:p>
        </w:tc>
      </w:tr>
      <w:tr>
        <w:tc>
          <w:tcPr>
            <w:tcW w:type="dxa" w:w="2088"/>
            <w:vAlign w:val="center"/>
          </w:tcPr>
          <w:p>
            <w:pPr>
              <w:spacing w:after="20"/>
            </w:pPr>
            <w:r/>
            <w:r>
              <w:rPr>
                <w:rFonts w:ascii="Arial" w:hAnsi="Arial"/>
                <w:b w:val="0"/>
                <w:sz w:val="13"/>
              </w:rPr>
              <w:t>New order event class</w:t>
            </w:r>
          </w:p>
        </w:tc>
        <w:tc>
          <w:tcPr>
            <w:tcW w:type="dxa" w:w="5328"/>
            <w:vAlign w:val="center"/>
          </w:tcPr>
          <w:p>
            <w:pPr>
              <w:spacing w:after="20"/>
            </w:pPr>
            <w:r/>
            <w:r>
              <w:rPr>
                <w:rFonts w:ascii="Arial" w:hAnsi="Arial"/>
                <w:b w:val="0"/>
                <w:sz w:val="13"/>
              </w:rPr>
              <w:t>sm-shop/src/main/java/com/salesmanager/shop/store/controller/order/events/OrderStatusChangedEvent.java</w:t>
            </w:r>
          </w:p>
        </w:tc>
        <w:tc>
          <w:tcPr>
            <w:tcW w:type="dxa" w:w="2952"/>
            <w:vAlign w:val="center"/>
          </w:tcPr>
          <w:p>
            <w:pPr>
              <w:spacing w:after="20"/>
            </w:pPr>
            <w:r/>
            <w:r>
              <w:rPr>
                <w:rFonts w:ascii="Arial" w:hAnsi="Arial"/>
                <w:b w:val="0"/>
                <w:sz w:val="13"/>
              </w:rPr>
              <w:t>1–43; status transition event data</w:t>
            </w:r>
          </w:p>
        </w:tc>
      </w:tr>
      <w:tr>
        <w:tc>
          <w:tcPr>
            <w:tcW w:type="dxa" w:w="2088"/>
            <w:vAlign w:val="center"/>
          </w:tcPr>
          <w:p>
            <w:pPr>
              <w:spacing w:after="20"/>
            </w:pPr>
            <w:r/>
            <w:r>
              <w:rPr>
                <w:rFonts w:ascii="Arial" w:hAnsi="Arial"/>
                <w:b w:val="0"/>
                <w:sz w:val="13"/>
              </w:rPr>
              <w:t>New SMS listener</w:t>
            </w:r>
          </w:p>
        </w:tc>
        <w:tc>
          <w:tcPr>
            <w:tcW w:type="dxa" w:w="5328"/>
            <w:vAlign w:val="center"/>
          </w:tcPr>
          <w:p>
            <w:pPr>
              <w:spacing w:after="20"/>
            </w:pPr>
            <w:r/>
            <w:r>
              <w:rPr>
                <w:rFonts w:ascii="Arial" w:hAnsi="Arial"/>
                <w:b w:val="0"/>
                <w:sz w:val="13"/>
              </w:rPr>
              <w:t>sm-shop/src/main/java/com/salesmanager/shop/store/controller/order/listeners/OrderStatusSmsListener.java</w:t>
            </w:r>
          </w:p>
        </w:tc>
        <w:tc>
          <w:tcPr>
            <w:tcW w:type="dxa" w:w="2952"/>
            <w:vAlign w:val="center"/>
          </w:tcPr>
          <w:p>
            <w:pPr>
              <w:spacing w:after="20"/>
            </w:pPr>
            <w:r/>
            <w:r>
              <w:rPr>
                <w:rFonts w:ascii="Arial" w:hAnsi="Arial"/>
                <w:b w:val="0"/>
                <w:sz w:val="13"/>
              </w:rPr>
              <w:t>21–100; async listener, status filter, phone selection, sendSms</w:t>
            </w:r>
          </w:p>
        </w:tc>
      </w:tr>
      <w:tr>
        <w:tc>
          <w:tcPr>
            <w:tcW w:type="dxa" w:w="2088"/>
            <w:vAlign w:val="center"/>
          </w:tcPr>
          <w:p>
            <w:pPr>
              <w:spacing w:after="20"/>
            </w:pPr>
            <w:r/>
            <w:r>
              <w:rPr>
                <w:rFonts w:ascii="Arial" w:hAnsi="Arial"/>
                <w:b w:val="0"/>
                <w:sz w:val="13"/>
              </w:rPr>
              <w:t>Singleton-style</w:t>
            </w:r>
          </w:p>
        </w:tc>
        <w:tc>
          <w:tcPr>
            <w:tcW w:type="dxa" w:w="5328"/>
            <w:vAlign w:val="center"/>
          </w:tcPr>
          <w:p>
            <w:pPr>
              <w:spacing w:after="20"/>
            </w:pPr>
            <w:r/>
            <w:r>
              <w:rPr>
                <w:rFonts w:ascii="Arial" w:hAnsi="Arial"/>
                <w:b w:val="0"/>
                <w:sz w:val="13"/>
              </w:rPr>
              <w:t>sm-core/src/main/java/com/salesmanager/core/business/modules/cms/product/local/CmsImageFileManagerImpl.java</w:t>
            </w:r>
          </w:p>
        </w:tc>
        <w:tc>
          <w:tcPr>
            <w:tcW w:type="dxa" w:w="2952"/>
            <w:vAlign w:val="center"/>
          </w:tcPr>
          <w:p>
            <w:pPr>
              <w:spacing w:after="20"/>
            </w:pPr>
            <w:r/>
            <w:r>
              <w:rPr>
                <w:rFonts w:ascii="Arial" w:hAnsi="Arial"/>
                <w:b w:val="0"/>
                <w:sz w:val="13"/>
              </w:rPr>
              <w:t>39–76; static instance, getInstance(), private constructor</w:t>
            </w:r>
          </w:p>
        </w:tc>
      </w:tr>
      <w:tr>
        <w:tc>
          <w:tcPr>
            <w:tcW w:type="dxa" w:w="2088"/>
            <w:vAlign w:val="center"/>
          </w:tcPr>
          <w:p>
            <w:pPr>
              <w:spacing w:after="20"/>
            </w:pPr>
            <w:r/>
            <w:r>
              <w:rPr>
                <w:rFonts w:ascii="Arial" w:hAnsi="Arial"/>
                <w:b w:val="0"/>
                <w:sz w:val="13"/>
              </w:rPr>
              <w:t>Facade-style candidate</w:t>
            </w:r>
          </w:p>
        </w:tc>
        <w:tc>
          <w:tcPr>
            <w:tcW w:type="dxa" w:w="5328"/>
            <w:vAlign w:val="center"/>
          </w:tcPr>
          <w:p>
            <w:pPr>
              <w:spacing w:after="20"/>
            </w:pPr>
            <w:r/>
            <w:r>
              <w:rPr>
                <w:rFonts w:ascii="Arial" w:hAnsi="Arial"/>
                <w:b w:val="0"/>
                <w:sz w:val="13"/>
              </w:rPr>
              <w:t>sm-shop/src/main/java/com/salesmanager/shop/store/controller/order/facade/OrderFacade.java and OrderFacadeImpl.java</w:t>
            </w:r>
          </w:p>
        </w:tc>
        <w:tc>
          <w:tcPr>
            <w:tcW w:type="dxa" w:w="2952"/>
            <w:vAlign w:val="center"/>
          </w:tcPr>
          <w:p>
            <w:pPr>
              <w:spacing w:after="20"/>
            </w:pPr>
            <w:r/>
            <w:r>
              <w:rPr>
                <w:rFonts w:ascii="Arial" w:hAnsi="Arial"/>
                <w:b w:val="0"/>
                <w:sz w:val="13"/>
              </w:rPr>
              <w:t>Contract and coordinated order workflows; see evidence 13</w:t>
            </w:r>
          </w:p>
        </w:tc>
      </w:tr>
      <w:tr>
        <w:tc>
          <w:tcPr>
            <w:tcW w:type="dxa" w:w="2088"/>
            <w:vAlign w:val="center"/>
          </w:tcPr>
          <w:p>
            <w:pPr>
              <w:spacing w:after="20"/>
            </w:pPr>
            <w:r/>
            <w:r>
              <w:rPr>
                <w:rFonts w:ascii="Arial" w:hAnsi="Arial"/>
                <w:b w:val="0"/>
                <w:sz w:val="13"/>
              </w:rPr>
              <w:t>Factory/helper candidate</w:t>
            </w:r>
          </w:p>
        </w:tc>
        <w:tc>
          <w:tcPr>
            <w:tcW w:type="dxa" w:w="5328"/>
            <w:vAlign w:val="center"/>
          </w:tcPr>
          <w:p>
            <w:pPr>
              <w:spacing w:after="20"/>
            </w:pPr>
            <w:r/>
            <w:r>
              <w:rPr>
                <w:rFonts w:ascii="Arial" w:hAnsi="Arial"/>
                <w:b w:val="0"/>
                <w:sz w:val="13"/>
              </w:rPr>
              <w:t>sm-core/src/main/java/com/salesmanager/core/business/configuration/DroolsBeanFactory.java</w:t>
            </w:r>
          </w:p>
        </w:tc>
        <w:tc>
          <w:tcPr>
            <w:tcW w:type="dxa" w:w="2952"/>
            <w:vAlign w:val="center"/>
          </w:tcPr>
          <w:p>
            <w:pPr>
              <w:spacing w:after="20"/>
            </w:pPr>
            <w:r/>
            <w:r>
              <w:rPr>
                <w:rFonts w:ascii="Arial" w:hAnsi="Arial"/>
                <w:b w:val="0"/>
                <w:sz w:val="13"/>
              </w:rPr>
              <w:t>24–79; KieContainer/KieSession creation</w:t>
            </w:r>
          </w:p>
        </w:tc>
      </w:tr>
      <w:tr>
        <w:tc>
          <w:tcPr>
            <w:tcW w:type="dxa" w:w="2088"/>
            <w:vAlign w:val="center"/>
          </w:tcPr>
          <w:p>
            <w:pPr>
              <w:spacing w:after="20"/>
            </w:pPr>
            <w:r/>
            <w:r>
              <w:rPr>
                <w:rFonts w:ascii="Arial" w:hAnsi="Arial"/>
                <w:b w:val="0"/>
                <w:sz w:val="13"/>
              </w:rPr>
              <w:t>Business validation</w:t>
            </w:r>
          </w:p>
        </w:tc>
        <w:tc>
          <w:tcPr>
            <w:tcW w:type="dxa" w:w="5328"/>
            <w:vAlign w:val="center"/>
          </w:tcPr>
          <w:p>
            <w:pPr>
              <w:spacing w:after="20"/>
            </w:pPr>
            <w:r/>
            <w:r>
              <w:rPr>
                <w:rFonts w:ascii="Arial" w:hAnsi="Arial"/>
                <w:b w:val="0"/>
                <w:sz w:val="13"/>
              </w:rPr>
              <w:t>sm-shop/src/main/java/com/salesmanager/shop/validation/ElectronicsProductValidator.java</w:t>
            </w:r>
          </w:p>
        </w:tc>
        <w:tc>
          <w:tcPr>
            <w:tcW w:type="dxa" w:w="2952"/>
            <w:vAlign w:val="center"/>
          </w:tcPr>
          <w:p>
            <w:pPr>
              <w:spacing w:after="20"/>
            </w:pPr>
            <w:r/>
            <w:r>
              <w:rPr>
                <w:rFonts w:ascii="Arial" w:hAnsi="Arial"/>
                <w:b w:val="0"/>
                <w:sz w:val="13"/>
              </w:rPr>
              <w:t>17–58; electronics validation rules</w:t>
            </w:r>
          </w:p>
        </w:tc>
      </w:tr>
    </w:tbl>
    <w:p>
      <w:pPr>
        <w:pStyle w:val="Heading2"/>
      </w:pPr>
      <w:r>
        <w:t>Payment-provider counts — independently verified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880"/>
            <w:vAlign w:val="center"/>
            <w:shd w:fill="D9EAF7"/>
          </w:tcPr>
          <w:p>
            <w:pPr>
              <w:spacing w:after="20"/>
            </w:pPr>
            <w:r/>
            <w:r>
              <w:rPr>
                <w:rFonts w:ascii="Arial" w:hAnsi="Arial"/>
                <w:b/>
                <w:sz w:val="14"/>
              </w:rPr>
              <w:t>Measure</w:t>
            </w:r>
          </w:p>
        </w:tc>
        <w:tc>
          <w:tcPr>
            <w:tcW w:type="dxa" w:w="1008"/>
            <w:vAlign w:val="center"/>
            <w:shd w:fill="D9EAF7"/>
          </w:tcPr>
          <w:p>
            <w:pPr>
              <w:spacing w:after="20"/>
            </w:pPr>
            <w:r/>
            <w:r>
              <w:rPr>
                <w:rFonts w:ascii="Arial" w:hAnsi="Arial"/>
                <w:b/>
                <w:sz w:val="14"/>
              </w:rPr>
              <w:t>Original</w:t>
            </w:r>
          </w:p>
        </w:tc>
        <w:tc>
          <w:tcPr>
            <w:tcW w:type="dxa" w:w="1584"/>
            <w:vAlign w:val="center"/>
            <w:shd w:fill="D9EAF7"/>
          </w:tcPr>
          <w:p>
            <w:pPr>
              <w:spacing w:after="20"/>
            </w:pPr>
            <w:r/>
            <w:r>
              <w:rPr>
                <w:rFonts w:ascii="Arial" w:hAnsi="Arial"/>
                <w:b/>
                <w:sz w:val="14"/>
              </w:rPr>
              <w:t>Modified Part 2</w:t>
            </w:r>
          </w:p>
        </w:tc>
        <w:tc>
          <w:tcPr>
            <w:tcW w:type="dxa" w:w="4896"/>
            <w:vAlign w:val="center"/>
            <w:shd w:fill="D9EAF7"/>
          </w:tcPr>
          <w:p>
            <w:pPr>
              <w:spacing w:after="20"/>
            </w:pPr>
            <w:r/>
            <w:r>
              <w:rPr>
                <w:rFonts w:ascii="Arial" w:hAnsi="Arial"/>
                <w:b/>
                <w:sz w:val="14"/>
              </w:rPr>
              <w:t>Counting rule</w:t>
            </w:r>
          </w:p>
        </w:tc>
      </w:tr>
      <w:tr>
        <w:tc>
          <w:tcPr>
            <w:tcW w:type="dxa" w:w="2880"/>
            <w:vAlign w:val="center"/>
          </w:tcPr>
          <w:p>
            <w:pPr>
              <w:spacing w:after="20"/>
            </w:pPr>
            <w:r/>
            <w:r>
              <w:rPr>
                <w:rFonts w:ascii="Arial" w:hAnsi="Arial"/>
                <w:b w:val="0"/>
                <w:sz w:val="14"/>
              </w:rPr>
              <w:t>Java classes implementing PaymentModule</w:t>
            </w:r>
          </w:p>
        </w:tc>
        <w:tc>
          <w:tcPr>
            <w:tcW w:type="dxa" w:w="1008"/>
            <w:vAlign w:val="center"/>
          </w:tcPr>
          <w:p>
            <w:pPr>
              <w:spacing w:after="20"/>
            </w:pPr>
            <w:r/>
            <w:r>
              <w:rPr>
                <w:rFonts w:ascii="Arial" w:hAnsi="Arial"/>
                <w:b w:val="0"/>
                <w:sz w:val="14"/>
              </w:rPr>
              <w:t>7</w:t>
            </w:r>
          </w:p>
        </w:tc>
        <w:tc>
          <w:tcPr>
            <w:tcW w:type="dxa" w:w="1584"/>
            <w:vAlign w:val="center"/>
          </w:tcPr>
          <w:p>
            <w:pPr>
              <w:spacing w:after="20"/>
            </w:pPr>
            <w:r/>
            <w:r>
              <w:rPr>
                <w:rFonts w:ascii="Arial" w:hAnsi="Arial"/>
                <w:b w:val="0"/>
                <w:sz w:val="14"/>
              </w:rPr>
              <w:t>8</w:t>
            </w:r>
          </w:p>
        </w:tc>
        <w:tc>
          <w:tcPr>
            <w:tcW w:type="dxa" w:w="4896"/>
            <w:vAlign w:val="center"/>
          </w:tcPr>
          <w:p>
            <w:pPr>
              <w:spacing w:after="20"/>
            </w:pPr>
            <w:r/>
            <w:r>
              <w:rPr>
                <w:rFonts w:ascii="Arial" w:hAnsi="Arial"/>
                <w:b w:val="0"/>
                <w:sz w:val="14"/>
              </w:rPr>
              <w:t>Count class declarations under src/main/java; exclude target/classes.</w:t>
            </w:r>
          </w:p>
        </w:tc>
      </w:tr>
      <w:tr>
        <w:tc>
          <w:tcPr>
            <w:tcW w:type="dxa" w:w="2880"/>
            <w:vAlign w:val="center"/>
          </w:tcPr>
          <w:p>
            <w:pPr>
              <w:spacing w:after="20"/>
            </w:pPr>
            <w:r/>
            <w:r>
              <w:rPr>
                <w:rFonts w:ascii="Arial" w:hAnsi="Arial"/>
                <w:b w:val="0"/>
                <w:sz w:val="14"/>
              </w:rPr>
              <w:t>Entries inside paymentModules map</w:t>
            </w:r>
          </w:p>
        </w:tc>
        <w:tc>
          <w:tcPr>
            <w:tcW w:type="dxa" w:w="1008"/>
            <w:vAlign w:val="center"/>
          </w:tcPr>
          <w:p>
            <w:pPr>
              <w:spacing w:after="20"/>
            </w:pPr>
            <w:r/>
            <w:r>
              <w:rPr>
                <w:rFonts w:ascii="Arial" w:hAnsi="Arial"/>
                <w:b w:val="0"/>
                <w:sz w:val="14"/>
              </w:rPr>
              <w:t>6</w:t>
            </w:r>
          </w:p>
        </w:tc>
        <w:tc>
          <w:tcPr>
            <w:tcW w:type="dxa" w:w="1584"/>
            <w:vAlign w:val="center"/>
          </w:tcPr>
          <w:p>
            <w:pPr>
              <w:spacing w:after="20"/>
            </w:pPr>
            <w:r/>
            <w:r>
              <w:rPr>
                <w:rFonts w:ascii="Arial" w:hAnsi="Arial"/>
                <w:b w:val="0"/>
                <w:sz w:val="14"/>
              </w:rPr>
              <w:t>7</w:t>
            </w:r>
          </w:p>
        </w:tc>
        <w:tc>
          <w:tcPr>
            <w:tcW w:type="dxa" w:w="4896"/>
            <w:vAlign w:val="center"/>
          </w:tcPr>
          <w:p>
            <w:pPr>
              <w:spacing w:after="20"/>
            </w:pPr>
            <w:r/>
            <w:r>
              <w:rPr>
                <w:rFonts w:ascii="Arial" w:hAnsi="Arial"/>
                <w:b w:val="0"/>
                <w:sz w:val="14"/>
              </w:rPr>
              <w:t>Count beans:entry inside util:map id=paymentModules, not every entry in the XML file.</w:t>
            </w:r>
          </w:p>
        </w:tc>
      </w:tr>
      <w:tr>
        <w:tc>
          <w:tcPr>
            <w:tcW w:type="dxa" w:w="2880"/>
            <w:vAlign w:val="center"/>
          </w:tcPr>
          <w:p>
            <w:pPr>
              <w:spacing w:after="20"/>
            </w:pPr>
            <w:r/>
            <w:r>
              <w:rPr>
                <w:rFonts w:ascii="Arial" w:hAnsi="Arial"/>
                <w:b w:val="0"/>
                <w:sz w:val="14"/>
              </w:rPr>
              <w:t>New implementation</w:t>
            </w:r>
          </w:p>
        </w:tc>
        <w:tc>
          <w:tcPr>
            <w:tcW w:type="dxa" w:w="1008"/>
            <w:vAlign w:val="center"/>
          </w:tcPr>
          <w:p>
            <w:pPr>
              <w:spacing w:after="20"/>
            </w:pPr>
            <w:r/>
            <w:r>
              <w:rPr>
                <w:rFonts w:ascii="Arial" w:hAnsi="Arial"/>
                <w:b w:val="0"/>
                <w:sz w:val="14"/>
              </w:rPr>
              <w:t>None</w:t>
            </w:r>
          </w:p>
        </w:tc>
        <w:tc>
          <w:tcPr>
            <w:tcW w:type="dxa" w:w="1584"/>
            <w:vAlign w:val="center"/>
          </w:tcPr>
          <w:p>
            <w:pPr>
              <w:spacing w:after="20"/>
            </w:pPr>
            <w:r/>
            <w:r>
              <w:rPr>
                <w:rFonts w:ascii="Arial" w:hAnsi="Arial"/>
                <w:b w:val="0"/>
                <w:sz w:val="14"/>
              </w:rPr>
              <w:t>RazorpayPayment</w:t>
            </w:r>
          </w:p>
        </w:tc>
        <w:tc>
          <w:tcPr>
            <w:tcW w:type="dxa" w:w="4896"/>
            <w:vAlign w:val="center"/>
          </w:tcPr>
          <w:p>
            <w:pPr>
              <w:spacing w:after="20"/>
            </w:pPr>
            <w:r/>
            <w:r>
              <w:rPr>
                <w:rFonts w:ascii="Arial" w:hAnsi="Arial"/>
                <w:b w:val="0"/>
                <w:sz w:val="14"/>
              </w:rPr>
              <w:t>Class implements PaymentModule and is registered as bean and map entry.</w:t>
            </w:r>
          </w:p>
        </w:tc>
      </w:tr>
    </w:tbl>
    <w:p>
      <w:r>
        <w:t>The original implementation classes are BeanStreamPayment, BraintreePayment, MoneyOrderPayment, PayPalExpressCheckoutPayment, PayPalRestPayment, Stripe3Payment, and StripePayment. The modified source adds RazorpayPayment. The XML also contains shipping-related maps, so counting all beans:entry elements in the entire file would be the wrong measure.</w:t>
      </w:r>
    </w:p>
    <w:p>
      <w:r>
        <w:br w:type="page"/>
      </w:r>
    </w:p>
    <w:p>
      <w:pPr>
        <w:pStyle w:val="Heading1"/>
      </w:pPr>
      <w:r>
        <w:t>Output 6 — Readable Source-Code Evidence</w:t>
      </w:r>
    </w:p>
    <w:p>
      <w:r>
        <w:t>The report includes line-numbered source excerpts below, and the companion ZIP contains the same evidence as individual .txt files plus verification CSVs. Paths and line numbers were generated by reading the supplied archives directly.</w:t>
      </w:r>
    </w:p>
    <w:p>
      <w:pPr>
        <w:pStyle w:val="Heading2"/>
      </w:pPr>
      <w:r>
        <w:t>Evidence 1 — Strategy interface (baseline)</w:t>
      </w:r>
    </w:p>
    <w:p>
      <w:r>
        <w:rPr>
          <w:b/>
          <w:sz w:val="16"/>
        </w:rPr>
        <w:t>File: sm-core-modules/src/main/java/com/salesmanager/core/modules/integration/payment/model/PaymentModule.java  |  verified lines 16-54</w:t>
      </w:r>
    </w:p>
    <w:p>
      <w:pPr>
        <w:spacing w:after="100"/>
        <w:ind w:left="173"/>
      </w:pPr>
      <w:r>
        <w:rPr>
          <w:rFonts w:ascii="Consolas" w:hAnsi="Consolas"/>
          <w:color w:val="232323"/>
          <w:sz w:val="14"/>
        </w:rPr>
        <w:t xml:space="preserve">  16 | public interface PaymentModule {</w:t>
        <w:br/>
        <w:t xml:space="preserve">  17 | </w:t>
        <w:tab/>
        <w:br/>
        <w:t xml:space="preserve">  18 | </w:t>
        <w:tab/>
        <w:t>public void validateModuleConfiguration(IntegrationConfiguration integrationConfiguration, MerchantStore store) throws IntegrationException;</w:t>
        <w:br/>
        <w:t xml:space="preserve">  19 | </w:t>
        <w:tab/>
        <w:br/>
        <w:t xml:space="preserve">  20 | </w:t>
        <w:br/>
        <w:t xml:space="preserve">  21 | </w:t>
        <w:tab/>
        <w:t>/**</w:t>
        <w:br/>
        <w:t xml:space="preserve">  22 | </w:t>
        <w:tab/>
        <w:t xml:space="preserve"> * Returns token-value related to the initialization of the transaction This</w:t>
        <w:br/>
        <w:t xml:space="preserve">  23 | </w:t>
        <w:tab/>
        <w:t xml:space="preserve"> * method is invoked for paypal express checkout</w:t>
        <w:br/>
        <w:t xml:space="preserve">  24 | </w:t>
        <w:tab/>
        <w:t xml:space="preserve"> * @param store MerchantStore</w:t>
        <w:br/>
        <w:t xml:space="preserve">  25 | </w:t>
        <w:tab/>
        <w:t xml:space="preserve"> * @param customer Customer</w:t>
        <w:br/>
        <w:t xml:space="preserve">  26 | </w:t>
        <w:tab/>
        <w:t xml:space="preserve"> * @param amount BigDecimal</w:t>
        <w:br/>
        <w:t xml:space="preserve">  27 | </w:t>
        <w:tab/>
        <w:t xml:space="preserve"> * @param payment Payment</w:t>
        <w:br/>
        <w:t xml:space="preserve">  28 | </w:t>
        <w:tab/>
        <w:t xml:space="preserve"> * @param configuration IntegrationConfiguration</w:t>
        <w:br/>
        <w:t xml:space="preserve">  29 | </w:t>
        <w:tab/>
        <w:t xml:space="preserve"> * @param module IntegrationModule</w:t>
        <w:br/>
        <w:t xml:space="preserve">  30 | </w:t>
        <w:tab/>
        <w:t xml:space="preserve"> * @return Transaction a Transaction</w:t>
        <w:br/>
        <w:t xml:space="preserve">  31 | </w:t>
        <w:tab/>
        <w:t xml:space="preserve"> * @throws IntegrationException IntegrationException</w:t>
        <w:br/>
        <w:t xml:space="preserve">  32 | </w:t>
        <w:tab/>
        <w:t xml:space="preserve"> */</w:t>
        <w:br/>
        <w:t xml:space="preserve">  33 | </w:t>
        <w:tab/>
        <w:t>public Transaction initTransaction(</w:t>
        <w:br/>
        <w:t xml:space="preserve">  34 | </w:t>
        <w:tab/>
        <w:tab/>
        <w:tab/>
        <w:t>MerchantStore store, Customer customer, BigDecimal amount, Payment payment, IntegrationConfiguration configuration, IntegrationModule module)</w:t>
        <w:br/>
        <w:t xml:space="preserve">  35 | </w:t>
        <w:tab/>
        <w:tab/>
        <w:tab/>
        <w:t>throws IntegrationException;</w:t>
        <w:br/>
        <w:t xml:space="preserve">  36 | </w:t>
        <w:tab/>
        <w:br/>
        <w:t xml:space="preserve">  37 | </w:t>
        <w:tab/>
        <w:t>public Transaction authorize(</w:t>
        <w:br/>
        <w:t xml:space="preserve">  38 | </w:t>
        <w:tab/>
        <w:tab/>
        <w:tab/>
        <w:t>MerchantStore store, Customer customer, List&lt;ShoppingCartItem&gt; items, BigDecimal amount, Payment payment, IntegrationConfiguration configuration, IntegrationModule module)</w:t>
        <w:br/>
        <w:t xml:space="preserve">  39 | </w:t>
        <w:tab/>
        <w:tab/>
        <w:tab/>
        <w:t>throws IntegrationException;</w:t>
        <w:br/>
        <w:t xml:space="preserve">  40 | </w:t>
        <w:br/>
        <w:t xml:space="preserve">  41 | </w:t>
        <w:tab/>
        <w:br/>
        <w:t xml:space="preserve">  42 | </w:t>
        <w:tab/>
        <w:t>public Transaction capture(</w:t>
        <w:br/>
        <w:t xml:space="preserve">  43 | </w:t>
        <w:tab/>
        <w:tab/>
        <w:tab/>
        <w:t>MerchantStore store, Customer customer, Order order, Transaction capturableTransaction, IntegrationConfiguration configuration, IntegrationModule module)</w:t>
        <w:br/>
        <w:t xml:space="preserve">  44 | </w:t>
        <w:tab/>
        <w:tab/>
        <w:tab/>
        <w:t>throws IntegrationException;</w:t>
        <w:br/>
        <w:t xml:space="preserve">  45 | </w:t>
        <w:tab/>
        <w:br/>
        <w:t xml:space="preserve">  46 | </w:t>
        <w:tab/>
        <w:t>public Transaction authorizeAndCapture(</w:t>
        <w:br/>
        <w:t xml:space="preserve">  47 | </w:t>
        <w:tab/>
        <w:tab/>
        <w:tab/>
        <w:t>MerchantStore store, Customer customer, List&lt;ShoppingCartItem&gt; items, BigDecimal amount, Payment payment, IntegrationConfiguration configuration, IntegrationModule module)</w:t>
        <w:br/>
        <w:t xml:space="preserve">  48 | </w:t>
        <w:tab/>
        <w:tab/>
        <w:tab/>
        <w:t>throws IntegrationException;</w:t>
        <w:br/>
        <w:t xml:space="preserve">  49 | </w:t>
        <w:tab/>
        <w:br/>
        <w:t xml:space="preserve">  50 | </w:t>
        <w:tab/>
        <w:t>public Transaction refund(</w:t>
        <w:br/>
        <w:t xml:space="preserve">  51 | </w:t>
        <w:tab/>
        <w:tab/>
        <w:tab/>
        <w:t>boolean partial, MerchantStore store, Transaction transaction, Order order, BigDecimal amount, IntegrationConfiguration configuration, IntegrationModule module)</w:t>
        <w:br/>
        <w:t xml:space="preserve">  52 | </w:t>
        <w:tab/>
        <w:tab/>
        <w:tab/>
        <w:t>throws IntegrationException;</w:t>
        <w:br/>
        <w:t xml:space="preserve">  53 | </w:t>
        <w:br/>
        <w:t xml:space="preserve">  54 | }</w:t>
      </w:r>
    </w:p>
    <w:p>
      <w:pPr>
        <w:pStyle w:val="Heading2"/>
      </w:pPr>
      <w:r>
        <w:t>Evidence 2 — Provider selection through the shared interface (baseline)</w:t>
      </w:r>
    </w:p>
    <w:p>
      <w:r>
        <w:rPr>
          <w:b/>
          <w:sz w:val="16"/>
        </w:rPr>
        <w:t>File: sm-core/src/main/java/com/salesmanager/core/business/services/payments/PaymentServiceImpl.java  |  verified lines 71-76</w:t>
      </w:r>
    </w:p>
    <w:p>
      <w:pPr>
        <w:spacing w:after="100"/>
        <w:ind w:left="173"/>
      </w:pPr>
      <w:r>
        <w:rPr>
          <w:rFonts w:ascii="Consolas" w:hAnsi="Consolas"/>
          <w:color w:val="232323"/>
          <w:sz w:val="14"/>
        </w:rPr>
        <w:t xml:space="preserve">  71 | </w:t>
        <w:tab/>
        <w:t>@Inject</w:t>
        <w:br/>
        <w:t xml:space="preserve">  72 | </w:t>
        <w:tab/>
        <w:t>private CoreConfiguration coreConfiguration;</w:t>
        <w:br/>
        <w:t xml:space="preserve">  73 | </w:t>
        <w:tab/>
        <w:br/>
        <w:t xml:space="preserve">  74 | </w:t>
        <w:tab/>
        <w:t>@Inject</w:t>
        <w:br/>
        <w:t xml:space="preserve">  75 | </w:t>
        <w:tab/>
        <w:t>@Resource(name="paymentModules")</w:t>
        <w:br/>
        <w:t xml:space="preserve">  76 | </w:t>
        <w:tab/>
        <w:t>private Map&lt;String,PaymentModule&gt; paymentModules;</w:t>
      </w:r>
    </w:p>
    <w:p>
      <w:pPr>
        <w:pStyle w:val="Heading2"/>
      </w:pPr>
      <w:r>
        <w:t>Evidence 3 — Map lookup and interface call (baseline)</w:t>
      </w:r>
    </w:p>
    <w:p>
      <w:r>
        <w:rPr>
          <w:b/>
          <w:sz w:val="16"/>
        </w:rPr>
        <w:t>File: sm-core/src/main/java/com/salesmanager/core/business/services/payments/PaymentServiceImpl.java  |  verified lines 208-220</w:t>
      </w:r>
    </w:p>
    <w:p>
      <w:pPr>
        <w:spacing w:after="100"/>
        <w:ind w:left="173"/>
      </w:pPr>
      <w:r>
        <w:rPr>
          <w:rFonts w:ascii="Consolas" w:hAnsi="Consolas"/>
          <w:color w:val="232323"/>
          <w:sz w:val="14"/>
        </w:rPr>
        <w:t xml:space="preserve"> 208 | </w:t>
        <w:tab/>
        <w:t>@Override</w:t>
        <w:br/>
        <w:t xml:space="preserve"> 209 | </w:t>
        <w:tab/>
        <w:t>public void savePaymentModuleConfiguration(IntegrationConfiguration configuration, MerchantStore store) throws ServiceException {</w:t>
        <w:br/>
        <w:t xml:space="preserve"> 210 | </w:t>
        <w:tab/>
        <w:tab/>
        <w:br/>
        <w:t xml:space="preserve"> 211 | </w:t>
        <w:tab/>
        <w:tab/>
        <w:t>//validate entries</w:t>
        <w:br/>
        <w:t xml:space="preserve"> 212 | </w:t>
        <w:tab/>
        <w:tab/>
        <w:t>try {</w:t>
        <w:br/>
        <w:t xml:space="preserve"> 213 | </w:t>
        <w:tab/>
        <w:tab/>
        <w:tab/>
        <w:br/>
        <w:t xml:space="preserve"> 214 | </w:t>
        <w:tab/>
        <w:tab/>
        <w:tab/>
        <w:t>String moduleCode = configuration.getModuleCode();</w:t>
        <w:br/>
        <w:t xml:space="preserve"> 215 | </w:t>
        <w:tab/>
        <w:tab/>
        <w:tab/>
        <w:t>PaymentModule module = paymentModules.get(moduleCode);</w:t>
        <w:br/>
        <w:t xml:space="preserve"> 216 | </w:t>
        <w:tab/>
        <w:tab/>
        <w:tab/>
        <w:t>if(module==null) {</w:t>
        <w:br/>
        <w:t xml:space="preserve"> 217 | </w:t>
        <w:tab/>
        <w:tab/>
        <w:tab/>
        <w:tab/>
        <w:t>throw new ServiceException("Payment module " + moduleCode + " does not exist");</w:t>
        <w:br/>
        <w:t xml:space="preserve"> 218 | </w:t>
        <w:tab/>
        <w:tab/>
        <w:tab/>
        <w:t>}</w:t>
        <w:br/>
        <w:t xml:space="preserve"> 219 | </w:t>
        <w:tab/>
        <w:tab/>
        <w:tab/>
        <w:t>module.validateModuleConfiguration(configuration, store);</w:t>
        <w:br/>
        <w:t xml:space="preserve"> 220 | </w:t>
        <w:tab/>
        <w:tab/>
        <w:tab/>
      </w:r>
    </w:p>
    <w:p>
      <w:pPr>
        <w:pStyle w:val="Heading2"/>
      </w:pPr>
      <w:r>
        <w:t>Evidence 4 — Original payment map registration</w:t>
      </w:r>
    </w:p>
    <w:p>
      <w:r>
        <w:rPr>
          <w:b/>
          <w:sz w:val="16"/>
        </w:rPr>
        <w:t>File: sm-core/src/main/resources/spring/shopizer-core-modules.xml  |  verified lines 43-55</w:t>
      </w:r>
    </w:p>
    <w:p>
      <w:pPr>
        <w:spacing w:after="100"/>
        <w:ind w:left="173"/>
      </w:pPr>
      <w:r>
        <w:rPr>
          <w:rFonts w:ascii="Consolas" w:hAnsi="Consolas"/>
          <w:color w:val="232323"/>
          <w:sz w:val="14"/>
        </w:rPr>
        <w:t xml:space="preserve">  43 | </w:t>
        <w:tab/>
        <w:t>&lt;!-- Payment integration modules --&gt;</w:t>
        <w:br/>
        <w:t xml:space="preserve">  44 | </w:t>
        <w:tab/>
        <w:t>&lt;!-- This will be removed in favor of modules autodetection See https://github.com/shopizer-ecommerce/shopizer-payment-square-starter as an example --&gt;</w:t>
        <w:br/>
        <w:t xml:space="preserve">  45 | </w:t>
        <w:tab/>
        <w:t>&lt;util:map id="paymentModules" map-class="java.util.HashMap"</w:t>
        <w:br/>
        <w:t xml:space="preserve">  46 | </w:t>
        <w:tab/>
        <w:tab/>
        <w:t>key-type="java.lang.String"</w:t>
        <w:br/>
        <w:t xml:space="preserve">  47 | </w:t>
        <w:tab/>
        <w:tab/>
        <w:t>value-type="com.salesmanager.core.business.modules.integration.payment.model.PaymentModule"&gt;</w:t>
        <w:br/>
        <w:t xml:space="preserve">  48 | </w:t>
        <w:tab/>
        <w:tab/>
        <w:t>&lt;beans:entry key="beanstream" value-ref="beanstream" /&gt;</w:t>
        <w:br/>
        <w:t xml:space="preserve">  49 | </w:t>
        <w:tab/>
        <w:tab/>
        <w:t>&lt;beans:entry key="paypal-express-checkout" value-ref="paypal-ec" /&gt;</w:t>
        <w:br/>
        <w:t xml:space="preserve">  50 | </w:t>
        <w:tab/>
        <w:tab/>
        <w:t>&lt;beans:entry key="moneyorder" value-ref="moneyorder" /&gt;</w:t>
        <w:br/>
        <w:t xml:space="preserve">  51 | </w:t>
        <w:tab/>
        <w:tab/>
        <w:t>&lt;beans:entry key="stripe" value-ref="stripe" /&gt;</w:t>
        <w:br/>
        <w:t xml:space="preserve">  52 | </w:t>
        <w:tab/>
        <w:tab/>
        <w:t>&lt;beans:entry key="stripe3" value-ref="stripe3" /&gt;</w:t>
        <w:br/>
        <w:t xml:space="preserve">  53 | </w:t>
        <w:tab/>
        <w:tab/>
        <w:t>&lt;beans:entry key="braintree" value-ref="braintree" /&gt;</w:t>
        <w:br/>
        <w:t xml:space="preserve">  54 | </w:t>
        <w:tab/>
        <w:t>&lt;/util:map&gt;</w:t>
        <w:br/>
        <w:t xml:space="preserve">  55 | </w:t>
      </w:r>
    </w:p>
    <w:p>
      <w:pPr>
        <w:pStyle w:val="Heading2"/>
      </w:pPr>
      <w:r>
        <w:t>Evidence 5 — Modified map registration and Razorpay bean</w:t>
      </w:r>
    </w:p>
    <w:p>
      <w:r>
        <w:rPr>
          <w:b/>
          <w:sz w:val="16"/>
        </w:rPr>
        <w:t>File: sm-core/src/main/resources/spring/shopizer-core-modules.xml  |  verified lines 43-55</w:t>
      </w:r>
    </w:p>
    <w:p>
      <w:pPr>
        <w:spacing w:after="100"/>
        <w:ind w:left="173"/>
      </w:pPr>
      <w:r>
        <w:rPr>
          <w:rFonts w:ascii="Consolas" w:hAnsi="Consolas"/>
          <w:color w:val="232323"/>
          <w:sz w:val="14"/>
        </w:rPr>
        <w:t xml:space="preserve">  43 | </w:t>
        <w:tab/>
        <w:t>&lt;!-- Payment integration modules --&gt;</w:t>
        <w:br/>
        <w:t xml:space="preserve">  44 | </w:t>
        <w:tab/>
        <w:t>&lt;!-- This will be removed in favor of modules autodetection See https://github.com/shopizer-ecommerce/shopizer-payment-square-starter as an example --&gt;</w:t>
        <w:br/>
        <w:t xml:space="preserve">  45 | </w:t>
        <w:tab/>
        <w:t>&lt;util:map id="paymentModules" map-class="java.util.HashMap"</w:t>
        <w:br/>
        <w:t xml:space="preserve">  46 | </w:t>
        <w:tab/>
        <w:tab/>
        <w:t>key-type="java.lang.String"</w:t>
        <w:br/>
        <w:t xml:space="preserve">  47 | </w:t>
        <w:tab/>
        <w:tab/>
        <w:t>value-type="com.salesmanager.core.business.modules.integration.payment.model.PaymentModule"&gt;</w:t>
        <w:br/>
        <w:t xml:space="preserve">  48 | </w:t>
        <w:tab/>
        <w:tab/>
        <w:t>&lt;beans:entry key="beanstream" value-ref="beanstream" /&gt;</w:t>
        <w:br/>
        <w:t xml:space="preserve">  49 | </w:t>
        <w:tab/>
        <w:tab/>
        <w:t>&lt;beans:entry key="paypal-express-checkout" value-ref="paypal-ec" /&gt;</w:t>
        <w:br/>
        <w:t xml:space="preserve">  50 | </w:t>
        <w:tab/>
        <w:tab/>
        <w:t>&lt;beans:entry key="moneyorder" value-ref="moneyorder" /&gt;</w:t>
        <w:br/>
        <w:t xml:space="preserve">  51 | </w:t>
        <w:tab/>
        <w:tab/>
        <w:t>&lt;beans:entry key="stripe" value-ref="stripe" /&gt;</w:t>
        <w:br/>
        <w:t xml:space="preserve">  52 | </w:t>
        <w:tab/>
        <w:tab/>
        <w:t>&lt;beans:entry key="stripe3" value-ref="stripe3" /&gt;</w:t>
        <w:br/>
        <w:t xml:space="preserve">  53 | </w:t>
        <w:tab/>
        <w:tab/>
        <w:t>&lt;beans:entry key="braintree" value-ref="braintree" /&gt;</w:t>
        <w:br/>
        <w:t xml:space="preserve">  54 | </w:t>
        <w:tab/>
        <w:tab/>
        <w:t>&lt;beans:entry key="razorpay" value-ref="razorpay" /&gt;</w:t>
        <w:br/>
        <w:t xml:space="preserve">  55 | </w:t>
        <w:tab/>
        <w:t>&lt;/util:map&gt;</w:t>
      </w:r>
    </w:p>
    <w:p>
      <w:pPr>
        <w:pStyle w:val="Heading2"/>
      </w:pPr>
      <w:r>
        <w:t>Evidence 6 — Razorpay implementation</w:t>
      </w:r>
    </w:p>
    <w:p>
      <w:r>
        <w:rPr>
          <w:b/>
          <w:sz w:val="16"/>
        </w:rPr>
        <w:t>File: sm-core/src/main/java/com/salesmanager/core/business/modules/integration/payment/impl/RazorpayPayment.java  |  verified lines 44-72</w:t>
      </w:r>
    </w:p>
    <w:p>
      <w:pPr>
        <w:spacing w:after="100"/>
        <w:ind w:left="173"/>
      </w:pPr>
      <w:r>
        <w:rPr>
          <w:rFonts w:ascii="Consolas" w:hAnsi="Consolas"/>
          <w:color w:val="232323"/>
          <w:sz w:val="14"/>
        </w:rPr>
        <w:t xml:space="preserve">  44 | /**</w:t>
        <w:br/>
        <w:t xml:space="preserve">  45 |  * Razorpay Standard Checkout integration using the existing payment module contract.</w:t>
        <w:br/>
        <w:t xml:space="preserve">  46 |  */</w:t>
        <w:br/>
        <w:t xml:space="preserve">  47 | public class RazorpayPayment implements PaymentModule {</w:t>
        <w:br/>
        <w:t xml:space="preserve">  48 | </w:t>
        <w:br/>
        <w:t xml:space="preserve">  49 | </w:t>
        <w:tab/>
        <w:t>private static final String API_URL = "https://api.razorpay.com/v1/";</w:t>
        <w:br/>
        <w:t xml:space="preserve">  50 | </w:t>
        <w:tab/>
        <w:t>private static final String PAYMENT_ID = "PAYMENTID";</w:t>
        <w:br/>
        <w:t xml:space="preserve">  51 | </w:t>
        <w:tab/>
        <w:t>private static final String ORDER_ID = "ORDERID";</w:t>
        <w:br/>
        <w:t xml:space="preserve">  52 | </w:t>
        <w:tab/>
        <w:t>private static final ObjectMapper OBJECT_MAPPER = new ObjectMapper();</w:t>
        <w:br/>
        <w:t xml:space="preserve">  53 | </w:t>
        <w:br/>
        <w:t xml:space="preserve">  54 | </w:t>
        <w:tab/>
        <w:t>private RestTemplate restTemplate = new RestTemplate();</w:t>
        <w:br/>
        <w:t xml:space="preserve">  55 | </w:t>
        <w:br/>
        <w:t xml:space="preserve">  56 | </w:t>
        <w:tab/>
        <w:t>@Override</w:t>
        <w:br/>
        <w:t xml:space="preserve">  57 | </w:t>
        <w:tab/>
        <w:t>public void validateModuleConfiguration(IntegrationConfiguration configuration, MerchantStore store)</w:t>
        <w:br/>
        <w:t xml:space="preserve">  58 | </w:t>
        <w:tab/>
        <w:tab/>
        <w:tab/>
        <w:t>throws IntegrationException {</w:t>
        <w:br/>
        <w:t xml:space="preserve">  59 | </w:t>
        <w:tab/>
        <w:tab/>
        <w:t>List&lt;String&gt; missingFields = new ArrayList&lt;String&gt;();</w:t>
        <w:br/>
        <w:t xml:space="preserve">  60 | </w:t>
        <w:tab/>
        <w:tab/>
        <w:t>Map&lt;String, String&gt; keys = configuration == null ? null : configuration.getIntegrationKeys();</w:t>
        <w:br/>
        <w:t xml:space="preserve">  61 | </w:t>
        <w:tab/>
        <w:tab/>
        <w:t>if (keys == null || StringUtils.isBlank(keys.get("key_id"))) {</w:t>
        <w:br/>
        <w:t xml:space="preserve">  62 | </w:t>
        <w:tab/>
        <w:tab/>
        <w:tab/>
        <w:t>missingFields.add("key_id");</w:t>
        <w:br/>
        <w:t xml:space="preserve">  63 | </w:t>
        <w:tab/>
        <w:tab/>
        <w:t>}</w:t>
        <w:br/>
        <w:t xml:space="preserve">  64 | </w:t>
        <w:tab/>
        <w:tab/>
        <w:t>if (keys == null || StringUtils.isBlank(keys.get("key_secret"))) {</w:t>
        <w:br/>
        <w:t xml:space="preserve">  65 | </w:t>
        <w:tab/>
        <w:tab/>
        <w:tab/>
        <w:t>missingFields.add("key_secret");</w:t>
        <w:br/>
        <w:t xml:space="preserve">  66 | </w:t>
        <w:tab/>
        <w:tab/>
        <w:t>}</w:t>
        <w:br/>
        <w:t xml:space="preserve">  67 | </w:t>
        <w:tab/>
        <w:tab/>
        <w:t>if (!missingFields.isEmpty()) {</w:t>
        <w:br/>
        <w:t xml:space="preserve">  68 | </w:t>
        <w:tab/>
        <w:tab/>
        <w:tab/>
        <w:t>IntegrationException exception = new IntegrationException(IntegrationException.ERROR_VALIDATION_SAVE);</w:t>
        <w:br/>
        <w:t xml:space="preserve">  69 | </w:t>
        <w:tab/>
        <w:tab/>
        <w:tab/>
        <w:t>exception.setErrorFields(missingFields);</w:t>
        <w:br/>
        <w:t xml:space="preserve">  70 | </w:t>
        <w:tab/>
        <w:tab/>
        <w:tab/>
        <w:t>throw exception;</w:t>
        <w:br/>
        <w:t xml:space="preserve">  71 | </w:t>
        <w:tab/>
        <w:tab/>
        <w:t>}</w:t>
        <w:br/>
        <w:t xml:space="preserve">  72 | </w:t>
        <w:tab/>
        <w:t>}</w:t>
      </w:r>
    </w:p>
    <w:p>
      <w:r>
        <w:br w:type="page"/>
      </w:r>
    </w:p>
    <w:p>
      <w:pPr>
        <w:pStyle w:val="Heading1"/>
      </w:pPr>
      <w:r>
        <w:t>Output 6 — Observer, Singleton, and classification evidence</w:t>
      </w:r>
    </w:p>
    <w:p>
      <w:pPr>
        <w:pStyle w:val="Heading2"/>
      </w:pPr>
      <w:r>
        <w:t>Evidence 7 — Original product-index listener</w:t>
      </w:r>
    </w:p>
    <w:p>
      <w:r>
        <w:rPr>
          <w:b/>
          <w:sz w:val="16"/>
        </w:rPr>
        <w:t>File: sm-core/src/main/java/com/salesmanager/core/business/configuration/events/products/listeners/IndexProductEventListener.java  |  verified lines 39-75</w:t>
      </w:r>
    </w:p>
    <w:p>
      <w:pPr>
        <w:spacing w:after="100"/>
        <w:ind w:left="173"/>
      </w:pPr>
      <w:r>
        <w:rPr>
          <w:rFonts w:ascii="Consolas" w:hAnsi="Consolas"/>
          <w:color w:val="232323"/>
          <w:sz w:val="14"/>
        </w:rPr>
        <w:t xml:space="preserve">  39 | @Component</w:t>
        <w:br/>
        <w:t xml:space="preserve">  40 | public class IndexProductEventListener implements ApplicationListener&lt;ProductEvent&gt; {</w:t>
        <w:br/>
        <w:t xml:space="preserve">  41 | </w:t>
        <w:br/>
        <w:t xml:space="preserve">  42 | </w:t>
        <w:tab/>
        <w:t>@Autowired</w:t>
        <w:br/>
        <w:t xml:space="preserve">  43 | </w:t>
        <w:tab/>
        <w:t>private SearchService searchService;</w:t>
        <w:br/>
        <w:t xml:space="preserve">  44 | </w:t>
        <w:br/>
        <w:t xml:space="preserve">  45 | </w:t>
        <w:tab/>
        <w:t>@Autowired</w:t>
        <w:br/>
        <w:t xml:space="preserve">  46 | </w:t>
        <w:tab/>
        <w:t>private ProductService productService;</w:t>
        <w:br/>
        <w:t xml:space="preserve">  47 | </w:t>
        <w:tab/>
        <w:br/>
        <w:t xml:space="preserve">  48 |     @Value("${search.noindex:false}")//skip indexing process</w:t>
        <w:br/>
        <w:t xml:space="preserve">  49 |     private boolean noIndex;</w:t>
        <w:br/>
        <w:t xml:space="preserve">  50 | </w:t>
        <w:br/>
        <w:t xml:space="preserve">  51 | </w:t>
        <w:tab/>
        <w:t>/**</w:t>
        <w:br/>
        <w:t xml:space="preserve">  52 | </w:t>
        <w:tab/>
        <w:t xml:space="preserve"> * Listens to ProductEvent and ProductVariantEvent</w:t>
        <w:br/>
        <w:t xml:space="preserve">  53 | </w:t>
        <w:tab/>
        <w:t xml:space="preserve"> */</w:t>
        <w:br/>
        <w:t xml:space="preserve">  54 | </w:t>
        <w:tab/>
        <w:t>@Override</w:t>
        <w:br/>
        <w:t xml:space="preserve">  55 | </w:t>
        <w:tab/>
        <w:t>public void onApplicationEvent(ProductEvent event) {</w:t>
        <w:br/>
        <w:t xml:space="preserve">  56 | </w:t>
        <w:tab/>
        <w:tab/>
        <w:br/>
        <w:t xml:space="preserve">  57 | </w:t>
        <w:tab/>
        <w:tab/>
        <w:br/>
        <w:t xml:space="preserve">  58 | </w:t>
        <w:tab/>
        <w:tab/>
        <w:t>if(!noIndex) {</w:t>
        <w:br/>
        <w:t xml:space="preserve">  59 | </w:t>
        <w:br/>
        <w:t xml:space="preserve">  60 | </w:t>
        <w:tab/>
        <w:tab/>
        <w:tab/>
        <w:t>if (event instanceof SaveProductEvent) {</w:t>
        <w:br/>
        <w:t xml:space="preserve">  61 | </w:t>
        <w:tab/>
        <w:tab/>
        <w:tab/>
        <w:tab/>
        <w:t>saveProduct((SaveProductEvent) event);</w:t>
        <w:br/>
        <w:t xml:space="preserve">  62 | </w:t>
        <w:tab/>
        <w:tab/>
        <w:tab/>
        <w:t>}</w:t>
        <w:br/>
        <w:t xml:space="preserve">  63 | </w:t>
        <w:tab/>
        <w:br/>
        <w:t xml:space="preserve">  64 | </w:t>
        <w:tab/>
        <w:tab/>
        <w:tab/>
        <w:t>if (event instanceof DeleteProductEvent) {</w:t>
        <w:br/>
        <w:t xml:space="preserve">  65 | </w:t>
        <w:tab/>
        <w:tab/>
        <w:tab/>
        <w:tab/>
        <w:t>deleteProduct((DeleteProductEvent) event);</w:t>
        <w:br/>
        <w:t xml:space="preserve">  66 | </w:t>
        <w:tab/>
        <w:tab/>
        <w:tab/>
        <w:t>}</w:t>
        <w:br/>
        <w:t xml:space="preserve">  67 | </w:t>
        <w:tab/>
        <w:br/>
        <w:t xml:space="preserve">  68 | </w:t>
        <w:tab/>
        <w:tab/>
        <w:tab/>
        <w:t>if (event instanceof SaveProductVariantEvent) {</w:t>
        <w:br/>
        <w:t xml:space="preserve">  69 | </w:t>
        <w:tab/>
        <w:tab/>
        <w:tab/>
        <w:tab/>
        <w:t>saveProductVariant((SaveProductVariantEvent) event);</w:t>
        <w:br/>
        <w:t xml:space="preserve">  70 | </w:t>
        <w:tab/>
        <w:tab/>
        <w:tab/>
        <w:t>}</w:t>
        <w:br/>
        <w:t xml:space="preserve">  71 | </w:t>
        <w:tab/>
        <w:br/>
        <w:t xml:space="preserve">  72 | </w:t>
        <w:tab/>
        <w:tab/>
        <w:tab/>
        <w:t>if (event instanceof DeleteProductVariantEvent) {</w:t>
        <w:br/>
        <w:t xml:space="preserve">  73 | </w:t>
        <w:tab/>
        <w:tab/>
        <w:tab/>
        <w:tab/>
        <w:t>deleteProductVariant((DeleteProductVariantEvent) event);</w:t>
        <w:br/>
        <w:t xml:space="preserve">  74 | </w:t>
        <w:tab/>
        <w:tab/>
        <w:tab/>
        <w:t>}</w:t>
        <w:br/>
        <w:t xml:space="preserve">  75 | </w:t>
        <w:tab/>
        <w:tab/>
        <w:tab/>
      </w:r>
    </w:p>
    <w:p>
      <w:pPr>
        <w:pStyle w:val="Heading2"/>
      </w:pPr>
      <w:r>
        <w:t>Evidence 8 — Modified event publisher and status flow</w:t>
      </w:r>
    </w:p>
    <w:p>
      <w:r>
        <w:rPr>
          <w:b/>
          <w:sz w:val="16"/>
        </w:rPr>
        <w:t>File: sm-shop/src/main/java/com/salesmanager/shop/store/controller/order/facade/OrderFacadeImpl.java  |  verified lines 1629-1657</w:t>
      </w:r>
    </w:p>
    <w:p>
      <w:pPr>
        <w:spacing w:after="100"/>
        <w:ind w:left="173"/>
      </w:pPr>
      <w:r>
        <w:rPr>
          <w:rFonts w:ascii="Consolas" w:hAnsi="Consolas"/>
          <w:color w:val="232323"/>
          <w:sz w:val="14"/>
        </w:rPr>
        <w:t xml:space="preserve">1629 | </w:t>
        <w:tab/>
        <w:t>@Override</w:t>
        <w:br/>
        <w:t xml:space="preserve">1630 | </w:t>
        <w:tab/>
        <w:t>public void updateOrderStatus(Order order, OrderStatus newStatus, MerchantStore store) {</w:t>
        <w:br/>
        <w:t xml:space="preserve">1631 | </w:t>
        <w:br/>
        <w:t xml:space="preserve">1632 | </w:t>
        <w:tab/>
        <w:tab/>
        <w:t>OrderStatus oldStatus = order.getStatus();</w:t>
        <w:br/>
        <w:t xml:space="preserve">1633 | </w:t>
        <w:tab/>
        <w:tab/>
        <w:t>if (oldStatus == newStatus) {</w:t>
        <w:br/>
        <w:t xml:space="preserve">1634 | </w:t>
        <w:tab/>
        <w:tab/>
        <w:tab/>
        <w:t>return;</w:t>
        <w:br/>
        <w:t xml:space="preserve">1635 | </w:t>
        <w:tab/>
        <w:tab/>
        <w:t>}</w:t>
        <w:br/>
        <w:t xml:space="preserve">1636 | </w:t>
        <w:tab/>
        <w:tab/>
        <w:t>order.setStatus(newStatus);</w:t>
        <w:br/>
        <w:t xml:space="preserve">1637 | </w:t>
        <w:tab/>
        <w:tab/>
        <w:t>OrderStatusHistory history = new OrderStatusHistory();</w:t>
        <w:br/>
        <w:t xml:space="preserve">1638 | </w:t>
        <w:br/>
        <w:t xml:space="preserve">1639 | </w:t>
        <w:tab/>
        <w:tab/>
        <w:t>String oldStatusName = oldStatus == null ? "" : oldStatus.name();</w:t>
        <w:br/>
        <w:t xml:space="preserve">1640 | </w:t>
        <w:tab/>
        <w:tab/>
        <w:t>history.setComments( messages.getMessage("email.order.status.changed", new String[] {oldStatusName,</w:t>
        <w:br/>
        <w:t xml:space="preserve">1641 | </w:t>
        <w:tab/>
        <w:tab/>
        <w:tab/>
        <w:tab/>
        <w:t>newStatus.name()}, LocaleUtils.getLocale(store)));</w:t>
        <w:br/>
        <w:t xml:space="preserve">1642 | </w:t>
        <w:tab/>
        <w:tab/>
        <w:t>history.setCustomerNotified(0);</w:t>
        <w:br/>
        <w:t xml:space="preserve">1643 | </w:t>
        <w:tab/>
        <w:tab/>
        <w:t>history.setStatus(newStatus);</w:t>
        <w:br/>
        <w:t xml:space="preserve">1644 | </w:t>
        <w:tab/>
        <w:tab/>
        <w:t>history.setDateAdded(new Date() );</w:t>
        <w:br/>
        <w:t xml:space="preserve">1645 | </w:t>
        <w:br/>
        <w:t xml:space="preserve">1646 | </w:t>
        <w:tab/>
        <w:tab/>
        <w:t>try {</w:t>
        <w:br/>
        <w:t xml:space="preserve">1647 | </w:t>
        <w:tab/>
        <w:tab/>
        <w:tab/>
        <w:t>orderService.addOrderStatusHistory(order, history);</w:t>
        <w:br/>
        <w:t xml:space="preserve">1648 | </w:t>
        <w:tab/>
        <w:tab/>
        <w:t>} catch (ServiceException e) {</w:t>
        <w:br/>
        <w:t xml:space="preserve">1649 | </w:t>
        <w:tab/>
        <w:tab/>
        <w:tab/>
        <w:t>throw new ServiceRuntimeException("Error while saving order status change", e);</w:t>
        <w:br/>
        <w:t xml:space="preserve">1650 | </w:t>
        <w:tab/>
        <w:tab/>
        <w:t>}</w:t>
        <w:br/>
        <w:t xml:space="preserve">1651 | </w:t>
        <w:br/>
        <w:t xml:space="preserve">1652 | </w:t>
        <w:tab/>
        <w:tab/>
        <w:t>if (newStatus == OrderStatus.SHIPPED || newStatus == OrderStatus.DELIVERED) {</w:t>
        <w:br/>
        <w:t xml:space="preserve">1653 | </w:t>
        <w:tab/>
        <w:tab/>
        <w:tab/>
        <w:t>eventPublisher.publishEvent(</w:t>
        <w:br/>
        <w:t xml:space="preserve">1654 | </w:t>
        <w:tab/>
        <w:tab/>
        <w:tab/>
        <w:tab/>
        <w:tab/>
        <w:t>new OrderStatusChangedEvent(this, order, oldStatus, newStatus, history.getId()));</w:t>
        <w:br/>
        <w:t xml:space="preserve">1655 | </w:t>
        <w:tab/>
        <w:tab/>
        <w:t>}</w:t>
        <w:br/>
        <w:t xml:space="preserve">1656 | </w:t>
        <w:br/>
        <w:t xml:space="preserve">1657 | </w:t>
        <w:tab/>
        <w:t>}</w:t>
      </w:r>
    </w:p>
    <w:p>
      <w:pPr>
        <w:pStyle w:val="Heading2"/>
      </w:pPr>
      <w:r>
        <w:t>Evidence 9 — Modified order status event class</w:t>
      </w:r>
    </w:p>
    <w:p>
      <w:r>
        <w:rPr>
          <w:b/>
          <w:sz w:val="16"/>
        </w:rPr>
        <w:t>File: sm-shop/src/main/java/com/salesmanager/shop/store/controller/order/events/OrderStatusChangedEvent.java  |  verified lines 10-43</w:t>
      </w:r>
    </w:p>
    <w:p>
      <w:pPr>
        <w:spacing w:after="100"/>
        <w:ind w:left="173"/>
      </w:pPr>
      <w:r>
        <w:rPr>
          <w:rFonts w:ascii="Consolas" w:hAnsi="Consolas"/>
          <w:color w:val="232323"/>
          <w:sz w:val="14"/>
        </w:rPr>
        <w:t xml:space="preserve">  10 | public class OrderStatusChangedEvent extends ApplicationEvent {</w:t>
        <w:br/>
        <w:t xml:space="preserve">  11 | </w:t>
        <w:br/>
        <w:t xml:space="preserve">  12 | </w:t>
        <w:tab/>
        <w:t>private static final long serialVersionUID = 1L;</w:t>
        <w:br/>
        <w:t xml:space="preserve">  13 | </w:t>
        <w:br/>
        <w:t xml:space="preserve">  14 | </w:t>
        <w:tab/>
        <w:t>private final Order order;</w:t>
        <w:br/>
        <w:t xml:space="preserve">  15 | </w:t>
        <w:tab/>
        <w:t>private final OrderStatus oldStatus;</w:t>
        <w:br/>
        <w:t xml:space="preserve">  16 | </w:t>
        <w:tab/>
        <w:t>private final OrderStatus newStatus;</w:t>
        <w:br/>
        <w:t xml:space="preserve">  17 | </w:t>
        <w:tab/>
        <w:t>private final String transitionId;</w:t>
        <w:br/>
        <w:t xml:space="preserve">  18 | </w:t>
        <w:br/>
        <w:t xml:space="preserve">  19 | </w:t>
        <w:tab/>
        <w:t>public OrderStatusChangedEvent(Object source, Order order, OrderStatus oldStatus, OrderStatus newStatus,</w:t>
        <w:br/>
        <w:t xml:space="preserve">  20 | </w:t>
        <w:tab/>
        <w:tab/>
        <w:tab/>
        <w:t>Long statusHistoryId) {</w:t>
        <w:br/>
        <w:t xml:space="preserve">  21 | </w:t>
        <w:tab/>
        <w:tab/>
        <w:t>super(source);</w:t>
        <w:br/>
        <w:t xml:space="preserve">  22 | </w:t>
        <w:tab/>
        <w:tab/>
        <w:t>this.order = order;</w:t>
        <w:br/>
        <w:t xml:space="preserve">  23 | </w:t>
        <w:tab/>
        <w:tab/>
        <w:t>this.oldStatus = oldStatus;</w:t>
        <w:br/>
        <w:t xml:space="preserve">  24 | </w:t>
        <w:tab/>
        <w:tab/>
        <w:t>this.newStatus = newStatus;</w:t>
        <w:br/>
        <w:t xml:space="preserve">  25 | </w:t>
        <w:tab/>
        <w:tab/>
        <w:t>this.transitionId = statusHistoryId == null ? UUID.randomUUID().toString() : statusHistoryId.toString();</w:t>
        <w:br/>
        <w:t xml:space="preserve">  26 | </w:t>
        <w:tab/>
        <w:t>}</w:t>
        <w:br/>
        <w:t xml:space="preserve">  27 | </w:t>
        <w:br/>
        <w:t xml:space="preserve">  28 | </w:t>
        <w:tab/>
        <w:t>public Order getOrder() {</w:t>
        <w:br/>
        <w:t xml:space="preserve">  29 | </w:t>
        <w:tab/>
        <w:tab/>
        <w:t>return order;</w:t>
        <w:br/>
        <w:t xml:space="preserve">  30 | </w:t>
        <w:tab/>
        <w:t>}</w:t>
        <w:br/>
        <w:t xml:space="preserve">  31 | </w:t>
        <w:br/>
        <w:t xml:space="preserve">  32 | </w:t>
        <w:tab/>
        <w:t>public OrderStatus getOldStatus() {</w:t>
        <w:br/>
        <w:t xml:space="preserve">  33 | </w:t>
        <w:tab/>
        <w:tab/>
        <w:t>return oldStatus;</w:t>
        <w:br/>
        <w:t xml:space="preserve">  34 | </w:t>
        <w:tab/>
        <w:t>}</w:t>
        <w:br/>
        <w:t xml:space="preserve">  35 | </w:t>
        <w:br/>
        <w:t xml:space="preserve">  36 | </w:t>
        <w:tab/>
        <w:t>public OrderStatus getNewStatus() {</w:t>
        <w:br/>
        <w:t xml:space="preserve">  37 | </w:t>
        <w:tab/>
        <w:tab/>
        <w:t>return newStatus;</w:t>
        <w:br/>
        <w:t xml:space="preserve">  38 | </w:t>
        <w:tab/>
        <w:t>}</w:t>
        <w:br/>
        <w:t xml:space="preserve">  39 | </w:t>
        <w:br/>
        <w:t xml:space="preserve">  40 | </w:t>
        <w:tab/>
        <w:t>public String getTransitionId() {</w:t>
        <w:br/>
        <w:t xml:space="preserve">  41 | </w:t>
        <w:tab/>
        <w:tab/>
        <w:t>return transitionId;</w:t>
        <w:br/>
        <w:t xml:space="preserve">  42 | </w:t>
        <w:tab/>
        <w:t>}</w:t>
        <w:br/>
        <w:t xml:space="preserve">  43 | }</w:t>
      </w:r>
    </w:p>
    <w:p>
      <w:pPr>
        <w:pStyle w:val="Heading2"/>
      </w:pPr>
      <w:r>
        <w:t>Evidence 10 — Modified SMS listener</w:t>
      </w:r>
    </w:p>
    <w:p>
      <w:r>
        <w:rPr>
          <w:b/>
          <w:sz w:val="16"/>
        </w:rPr>
        <w:t>File: sm-shop/src/main/java/com/salesmanager/shop/store/controller/order/listeners/OrderStatusSmsListener.java  |  verified lines 21-64</w:t>
      </w:r>
    </w:p>
    <w:p>
      <w:pPr>
        <w:spacing w:after="100"/>
        <w:ind w:left="173"/>
      </w:pPr>
      <w:r>
        <w:rPr>
          <w:rFonts w:ascii="Consolas" w:hAnsi="Consolas"/>
          <w:color w:val="232323"/>
          <w:sz w:val="14"/>
        </w:rPr>
        <w:t xml:space="preserve">  21 | @Component</w:t>
        <w:br/>
        <w:t xml:space="preserve">  22 | public class OrderStatusSmsListener implements ApplicationListener&lt;OrderStatusChangedEvent&gt; {</w:t>
        <w:br/>
        <w:t xml:space="preserve">  23 | </w:t>
        <w:br/>
        <w:t xml:space="preserve">  24 | </w:t>
        <w:tab/>
        <w:t>private static final Logger LOGGER = LoggerFactory.getLogger(OrderStatusSmsListener.class);</w:t>
        <w:br/>
        <w:t xml:space="preserve">  25 | </w:t>
        <w:tab/>
        <w:t>private static final int MAX_REMEMBERED_TRANSITIONS = 10000;</w:t>
        <w:br/>
        <w:t xml:space="preserve">  26 | </w:t>
        <w:br/>
        <w:t xml:space="preserve">  27 | </w:t>
        <w:tab/>
        <w:t>private final SmsProvider smsProvider;</w:t>
        <w:br/>
        <w:t xml:space="preserve">  28 | </w:t>
        <w:tab/>
        <w:t>private final Map&lt;String, Boolean&gt; notifiedTransitions = new LinkedHashMap&lt;&gt;(16, 0.75f, true);</w:t>
        <w:br/>
        <w:t xml:space="preserve">  29 | </w:t>
        <w:tab/>
        <w:t>private final Map&lt;String, Boolean&gt; transitionsInProgress = new LinkedHashMap&lt;&gt;();</w:t>
        <w:br/>
        <w:t xml:space="preserve">  30 | </w:t>
        <w:br/>
        <w:t xml:space="preserve">  31 | </w:t>
        <w:tab/>
        <w:t>public OrderStatusSmsListener(SmsProvider smsProvider) {</w:t>
        <w:br/>
        <w:t xml:space="preserve">  32 | </w:t>
        <w:tab/>
        <w:tab/>
        <w:t>this.smsProvider = smsProvider;</w:t>
        <w:br/>
        <w:t xml:space="preserve">  33 | </w:t>
        <w:tab/>
        <w:t>}</w:t>
        <w:br/>
        <w:t xml:space="preserve">  34 | </w:t>
        <w:br/>
        <w:t xml:space="preserve">  35 | </w:t>
        <w:tab/>
        <w:t>@Override</w:t>
        <w:br/>
        <w:t xml:space="preserve">  36 | </w:t>
        <w:tab/>
        <w:t>@Async</w:t>
        <w:br/>
        <w:t xml:space="preserve">  37 | </w:t>
        <w:tab/>
        <w:t>public void onApplicationEvent(OrderStatusChangedEvent event) {</w:t>
        <w:br/>
        <w:t xml:space="preserve">  38 | </w:t>
        <w:tab/>
        <w:tab/>
        <w:t>if (!isSmsStatus(event.getNewStatus())) {</w:t>
        <w:br/>
        <w:t xml:space="preserve">  39 | </w:t>
        <w:tab/>
        <w:tab/>
        <w:tab/>
        <w:t>return;</w:t>
        <w:br/>
        <w:t xml:space="preserve">  40 | </w:t>
        <w:tab/>
        <w:tab/>
        <w:t>}</w:t>
        <w:br/>
        <w:t xml:space="preserve">  41 | </w:t>
        <w:br/>
        <w:t xml:space="preserve">  42 | </w:t>
        <w:tab/>
        <w:tab/>
        <w:t>Order order = event.getOrder();</w:t>
        <w:br/>
        <w:t xml:space="preserve">  43 | </w:t>
        <w:tab/>
        <w:tab/>
        <w:t>String phoneNumber = phoneNumber(order);</w:t>
        <w:br/>
        <w:t xml:space="preserve">  44 | </w:t>
        <w:tab/>
        <w:tab/>
        <w:t>if (StringUtils.isBlank(phoneNumber)) {</w:t>
        <w:br/>
        <w:t xml:space="preserve">  45 | </w:t>
        <w:tab/>
        <w:tab/>
        <w:tab/>
        <w:t>LOGGER.warn("Order-status SMS skipped because order [{}] has no contact phone number",</w:t>
        <w:br/>
        <w:t xml:space="preserve">  46 | </w:t>
        <w:tab/>
        <w:tab/>
        <w:tab/>
        <w:tab/>
        <w:tab/>
        <w:t>order.getId());</w:t>
        <w:br/>
        <w:t xml:space="preserve">  47 | </w:t>
        <w:tab/>
        <w:tab/>
        <w:tab/>
        <w:t>return;</w:t>
        <w:br/>
        <w:t xml:space="preserve">  48 | </w:t>
        <w:tab/>
        <w:tab/>
        <w:t>}</w:t>
        <w:br/>
        <w:t xml:space="preserve">  49 | </w:t>
        <w:br/>
        <w:t xml:space="preserve">  50 | </w:t>
        <w:tab/>
        <w:tab/>
        <w:t>String transitionId = event.getTransitionId();</w:t>
        <w:br/>
        <w:t xml:space="preserve">  51 | </w:t>
        <w:tab/>
        <w:tab/>
        <w:t>if (!claimTransition(transitionId)) {</w:t>
        <w:br/>
        <w:t xml:space="preserve">  52 | </w:t>
        <w:tab/>
        <w:tab/>
        <w:tab/>
        <w:t>return;</w:t>
        <w:br/>
        <w:t xml:space="preserve">  53 | </w:t>
        <w:tab/>
        <w:tab/>
        <w:t>}</w:t>
        <w:br/>
        <w:t xml:space="preserve">  54 | </w:t>
        <w:br/>
        <w:t xml:space="preserve">  55 | </w:t>
        <w:tab/>
        <w:tab/>
        <w:t>try {</w:t>
        <w:br/>
        <w:t xml:space="preserve">  56 | </w:t>
        <w:tab/>
        <w:tab/>
        <w:tab/>
        <w:t>String message = "Your order #" + order.getId() + " is now " + event.getNewStatus().name() + ".";</w:t>
        <w:br/>
        <w:t xml:space="preserve">  57 | </w:t>
        <w:tab/>
        <w:tab/>
        <w:tab/>
        <w:t>smsProvider.sendSms(phoneNumber.trim(), message);</w:t>
        <w:br/>
        <w:t xml:space="preserve">  58 | </w:t>
        <w:tab/>
        <w:tab/>
        <w:tab/>
        <w:t>completeTransition(transitionId);</w:t>
        <w:br/>
        <w:t xml:space="preserve">  59 | </w:t>
        <w:tab/>
        <w:tab/>
        <w:t>} catch (Exception e) {</w:t>
        <w:br/>
        <w:t xml:space="preserve">  60 | </w:t>
        <w:tab/>
        <w:tab/>
        <w:tab/>
        <w:t>releaseTransition(transitionId);</w:t>
        <w:br/>
        <w:t xml:space="preserve">  61 | </w:t>
        <w:tab/>
        <w:tab/>
        <w:tab/>
        <w:t>LOGGER.error("Order-status SMS delivery failed for order [{}] at status [{}] ({})",</w:t>
        <w:br/>
        <w:t xml:space="preserve">  62 | </w:t>
        <w:tab/>
        <w:tab/>
        <w:tab/>
        <w:tab/>
        <w:tab/>
        <w:t>order.getId(), event.getNewStatus(), e.getClass().getSimpleName());</w:t>
        <w:br/>
        <w:t xml:space="preserve">  63 | </w:t>
        <w:tab/>
        <w:tab/>
        <w:t>}</w:t>
        <w:br/>
        <w:t xml:space="preserve">  64 | </w:t>
        <w:tab/>
        <w:t>}</w:t>
      </w:r>
    </w:p>
    <w:p>
      <w:pPr>
        <w:pStyle w:val="Heading2"/>
      </w:pPr>
      <w:r>
        <w:t>Evidence 11 — Singleton-style access</w:t>
      </w:r>
    </w:p>
    <w:p>
      <w:r>
        <w:rPr>
          <w:b/>
          <w:sz w:val="16"/>
        </w:rPr>
        <w:t>File: sm-core/src/main/java/com/salesmanager/core/business/modules/cms/product/local/CmsImageFileManagerImpl.java  |  verified lines 43-76</w:t>
      </w:r>
    </w:p>
    <w:p>
      <w:pPr>
        <w:spacing w:after="100"/>
        <w:ind w:left="173"/>
      </w:pPr>
      <w:r>
        <w:rPr>
          <w:rFonts w:ascii="Consolas" w:hAnsi="Consolas"/>
          <w:color w:val="232323"/>
          <w:sz w:val="14"/>
        </w:rPr>
        <w:t xml:space="preserve">  43 |   private static CmsImageFileManagerImpl fileManager = null;</w:t>
        <w:br/>
        <w:t xml:space="preserve">  44 | </w:t>
        <w:br/>
        <w:t xml:space="preserve">  45 |   private final static String ROOT_NAME = "";</w:t>
        <w:br/>
        <w:t xml:space="preserve">  46 | </w:t>
        <w:br/>
        <w:t xml:space="preserve">  47 |   private final static String SMALL = "SMALL";</w:t>
        <w:br/>
        <w:t xml:space="preserve">  48 |   private final static String LARGE = "LARGE";</w:t>
        <w:br/>
        <w:t xml:space="preserve">  49 | </w:t>
        <w:br/>
        <w:t xml:space="preserve">  50 |   private static final String ROOT_CONTAINER = "products";</w:t>
        <w:br/>
        <w:t xml:space="preserve">  51 | </w:t>
        <w:br/>
        <w:t xml:space="preserve">  52 |   private String rootName = ROOT_NAME;</w:t>
        <w:br/>
        <w:t xml:space="preserve">  53 | </w:t>
        <w:br/>
        <w:t xml:space="preserve">  54 |   private LocalCacheManagerImpl cacheManager;</w:t>
        <w:br/>
        <w:t xml:space="preserve">  55 | </w:t>
        <w:br/>
        <w:t xml:space="preserve">  56 |   @PostConstruct</w:t>
        <w:br/>
        <w:t xml:space="preserve">  57 |   void init() {</w:t>
        <w:br/>
        <w:t xml:space="preserve">  58 | </w:t>
        <w:br/>
        <w:t xml:space="preserve">  59 |     this.rootName = ((CMSManager) cacheManager).getRootName();</w:t>
        <w:br/>
        <w:t xml:space="preserve">  60 |     LOGGER.info("init " + getClass().getName() + " setting root" + this.rootName);</w:t>
        <w:br/>
        <w:t xml:space="preserve">  61 | </w:t>
        <w:br/>
        <w:t xml:space="preserve">  62 |   }</w:t>
        <w:br/>
        <w:t xml:space="preserve">  63 | </w:t>
        <w:br/>
        <w:t xml:space="preserve">  64 |   public static CmsImageFileManagerImpl getInstance() {</w:t>
        <w:br/>
        <w:t xml:space="preserve">  65 | </w:t>
        <w:br/>
        <w:t xml:space="preserve">  66 |     if (fileManager == null) {</w:t>
        <w:br/>
        <w:t xml:space="preserve">  67 |       fileManager = new CmsImageFileManagerImpl();</w:t>
        <w:br/>
        <w:t xml:space="preserve">  68 |     }</w:t>
        <w:br/>
        <w:t xml:space="preserve">  69 | </w:t>
        <w:br/>
        <w:t xml:space="preserve">  70 |     return fileManager;</w:t>
        <w:br/>
        <w:t xml:space="preserve">  71 | </w:t>
        <w:br/>
        <w:t xml:space="preserve">  72 |   }</w:t>
        <w:br/>
        <w:t xml:space="preserve">  73 | </w:t>
        <w:br/>
        <w:t xml:space="preserve">  74 |   private CmsImageFileManagerImpl() {</w:t>
        <w:br/>
        <w:t xml:space="preserve">  75 | </w:t>
        <w:br/>
        <w:t xml:space="preserve">  76 |   }</w:t>
      </w:r>
    </w:p>
    <w:p>
      <w:pPr>
        <w:pStyle w:val="Heading2"/>
      </w:pPr>
      <w:r>
        <w:t>Evidence 12 — Electronics validator is business logic</w:t>
      </w:r>
    </w:p>
    <w:p>
      <w:r>
        <w:rPr>
          <w:b/>
          <w:sz w:val="16"/>
        </w:rPr>
        <w:t>File: sm-shop/src/main/java/com/salesmanager/shop/validation/ElectronicsProductValidator.java  |  verified lines 17-58</w:t>
      </w:r>
    </w:p>
    <w:p>
      <w:pPr>
        <w:spacing w:after="100"/>
        <w:ind w:left="173"/>
      </w:pPr>
      <w:r>
        <w:rPr>
          <w:rFonts w:ascii="Consolas" w:hAnsi="Consolas"/>
          <w:color w:val="232323"/>
          <w:sz w:val="14"/>
        </w:rPr>
        <w:t xml:space="preserve">  17 | @Component</w:t>
        <w:br/>
        <w:t xml:space="preserve">  18 | public class ElectronicsProductValidator {</w:t>
        <w:br/>
        <w:t xml:space="preserve">  19 | </w:t>
        <w:br/>
        <w:t xml:space="preserve">  20 | </w:t>
        <w:tab/>
        <w:t>private static final String ELECTRONICS_CATEGORY_CODE = "electronics";</w:t>
        <w:br/>
        <w:t xml:space="preserve">  21 | </w:t>
        <w:tab/>
        <w:t>private static final String WARRANTY_OPTION_CODE = "warranty_period";</w:t>
        <w:br/>
        <w:t xml:space="preserve">  22 | </w:t>
        <w:tab/>
        <w:t>private static final Pattern WARRANTY_MONTHS = Pattern.compile("[0-9]{1,3}");</w:t>
        <w:br/>
        <w:t xml:space="preserve">  23 | </w:t>
        <w:tab/>
        <w:t>private static final int MIN_WARRANTY_MONTHS = 1;</w:t>
        <w:br/>
        <w:t xml:space="preserve">  24 | </w:t>
        <w:tab/>
        <w:t>private static final int MAX_WARRANTY_MONTHS = 120;</w:t>
        <w:br/>
        <w:t xml:space="preserve">  25 | </w:t>
        <w:br/>
        <w:t xml:space="preserve">  26 | </w:t>
        <w:tab/>
        <w:t>public boolean isElectronics(Product product) {</w:t>
        <w:br/>
        <w:t xml:space="preserve">  27 | </w:t>
        <w:tab/>
        <w:tab/>
        <w:t>return product != null &amp;&amp; product.getCategories() != null</w:t>
        <w:br/>
        <w:t xml:space="preserve">  28 | </w:t>
        <w:tab/>
        <w:tab/>
        <w:tab/>
        <w:tab/>
        <w:t>&amp;&amp; product.getCategories().stream()</w:t>
        <w:br/>
        <w:t xml:space="preserve">  29 | </w:t>
        <w:tab/>
        <w:tab/>
        <w:tab/>
        <w:tab/>
        <w:tab/>
        <w:tab/>
        <w:t>.anyMatch(category -&gt; ELECTRONICS_CATEGORY_CODE.equalsIgnoreCase(category.getCode()));</w:t>
        <w:br/>
        <w:t xml:space="preserve">  30 | </w:t>
        <w:tab/>
        <w:t>}</w:t>
        <w:br/>
        <w:t xml:space="preserve">  31 | </w:t>
        <w:br/>
        <w:t xml:space="preserve">  32 | </w:t>
        <w:tab/>
        <w:t>public void validate(Product product) {</w:t>
        <w:br/>
        <w:t xml:space="preserve">  33 | </w:t>
        <w:tab/>
        <w:tab/>
        <w:t>if (!isElectronics(product)) {</w:t>
        <w:br/>
        <w:t xml:space="preserve">  34 | </w:t>
        <w:tab/>
        <w:tab/>
        <w:tab/>
        <w:t>return;</w:t>
        <w:br/>
        <w:t xml:space="preserve">  35 | </w:t>
        <w:tab/>
        <w:tab/>
        <w:t>}</w:t>
        <w:br/>
        <w:t xml:space="preserve">  36 | </w:t>
        <w:br/>
        <w:t xml:space="preserve">  37 | </w:t>
        <w:tab/>
        <w:tab/>
        <w:t>Manufacturer brand = product.getManufacturer();</w:t>
        <w:br/>
        <w:t xml:space="preserve">  38 | </w:t>
        <w:tab/>
        <w:tab/>
        <w:t>if (brand == null || StringUtils.isBlank(brand.getCode())</w:t>
        <w:br/>
        <w:t xml:space="preserve">  39 | </w:t>
        <w:tab/>
        <w:tab/>
        <w:tab/>
        <w:tab/>
        <w:t>|| Manufacturer.DEFAULT_MANUFACTURER.equalsIgnoreCase(brand.getCode())) {</w:t>
        <w:br/>
        <w:t xml:space="preserve">  40 | </w:t>
        <w:tab/>
        <w:tab/>
        <w:tab/>
        <w:t>throw new ConversionRuntimeException("Electronics products require a brand");</w:t>
        <w:br/>
        <w:t xml:space="preserve">  41 | </w:t>
        <w:tab/>
        <w:tab/>
        <w:t>}</w:t>
        <w:br/>
        <w:t xml:space="preserve">  42 | </w:t>
        <w:br/>
        <w:t xml:space="preserve">  43 | </w:t>
        <w:tab/>
        <w:tab/>
        <w:t>if (product.getAttributes() == null) {</w:t>
        <w:br/>
        <w:t xml:space="preserve">  44 | </w:t>
        <w:tab/>
        <w:tab/>
        <w:tab/>
        <w:t>throw new ConversionRuntimeException("Electronics products require exactly one warranty_period attribute");</w:t>
        <w:br/>
        <w:t xml:space="preserve">  45 | </w:t>
        <w:tab/>
        <w:tab/>
        <w:t>}</w:t>
        <w:br/>
        <w:t xml:space="preserve">  46 | </w:t>
        <w:br/>
        <w:t xml:space="preserve">  47 | </w:t>
        <w:tab/>
        <w:tab/>
        <w:t>List&lt;ProductAttribute&gt; warrantyAttributes = product.getAttributes().stream()</w:t>
        <w:br/>
        <w:t xml:space="preserve">  48 | </w:t>
        <w:tab/>
        <w:tab/>
        <w:tab/>
        <w:tab/>
        <w:t>.filter(this::isWarrantyAttribute)</w:t>
        <w:br/>
        <w:t xml:space="preserve">  49 | </w:t>
        <w:tab/>
        <w:tab/>
        <w:tab/>
        <w:tab/>
        <w:t>.collect(Collectors.toList());</w:t>
        <w:br/>
        <w:t xml:space="preserve">  50 | </w:t>
        <w:tab/>
        <w:tab/>
        <w:t>if (warrantyAttributes.size() != 1) {</w:t>
        <w:br/>
        <w:t xml:space="preserve">  51 | </w:t>
        <w:tab/>
        <w:tab/>
        <w:tab/>
        <w:t>throw new ConversionRuntimeException("Electronics products require exactly one warranty_period attribute");</w:t>
        <w:br/>
        <w:t xml:space="preserve">  52 | </w:t>
        <w:tab/>
        <w:tab/>
        <w:t>}</w:t>
        <w:br/>
        <w:t xml:space="preserve">  53 | </w:t>
        <w:br/>
        <w:t xml:space="preserve">  54 | </w:t>
        <w:tab/>
        <w:tab/>
        <w:t>if (!hasValidWarrantyMonths(warrantyAttributes.get(0))) {</w:t>
        <w:br/>
        <w:t xml:space="preserve">  55 | </w:t>
        <w:tab/>
        <w:tab/>
        <w:tab/>
        <w:t>throw new ConversionRuntimeException(</w:t>
        <w:br/>
        <w:t xml:space="preserve">  56 | </w:t>
        <w:tab/>
        <w:tab/>
        <w:tab/>
        <w:tab/>
        <w:tab/>
        <w:t>"Warranty period must be a whole number of months between 1 and 120");</w:t>
        <w:br/>
        <w:t xml:space="preserve">  57 | </w:t>
        <w:tab/>
        <w:tab/>
        <w:t>}</w:t>
        <w:br/>
        <w:t xml:space="preserve">  58 | </w:t>
        <w:tab/>
        <w:t>}</w:t>
      </w:r>
    </w:p>
    <w:p>
      <w:pPr>
        <w:pStyle w:val="Heading1"/>
      </w:pPr>
      <w:r>
        <w:t>Evidence limitations and submission checklist</w:t>
      </w:r>
    </w:p>
    <w:p>
      <w:pPr>
        <w:pStyle w:val="ListBullet"/>
      </w:pPr>
      <w:r>
        <w:t>The text excerpts are complete, readable evidence with paths and source line numbers. If the instructor specifically requires IDE screenshots, capture screenshots from the supplied source with path and line numbers visible; screenshots are supplementary to, not substituted for, these verified excerpts.</w:t>
      </w:r>
    </w:p>
    <w:p>
      <w:pPr>
        <w:pStyle w:val="ListBullet"/>
      </w:pPr>
      <w:r>
        <w:t>Keep original and modified labels visible when using excerpts or screenshots.</w:t>
      </w:r>
    </w:p>
    <w:p>
      <w:pPr>
        <w:pStyle w:val="ListBullet"/>
      </w:pPr>
      <w:r>
        <w:t>For Strategy, show the interface, provider lookup, map entries, and Razorpay bean registration together across the evidence set.</w:t>
      </w:r>
    </w:p>
    <w:p>
      <w:pPr>
        <w:pStyle w:val="ListBullet"/>
      </w:pPr>
      <w:r>
        <w:t>For Observer, show the modified publisher, event class, and listener; do not use only the listener as proof.</w:t>
      </w:r>
    </w:p>
    <w:p>
      <w:pPr>
        <w:pStyle w:val="ListBullet"/>
      </w:pPr>
      <w:r>
        <w:t>Do not claim that the order SMS event fires after transaction commit without evidence of transactional event configuration.</w:t>
      </w:r>
    </w:p>
    <w:p>
      <w:pPr>
        <w:pStyle w:val="ListBullet"/>
      </w:pPr>
      <w:r>
        <w:t>Do not count ElectronicsProductValidator as a GoF pattern. Keep facade and factory labels qualified.</w:t>
      </w:r>
    </w:p>
    <w:p>
      <w:pPr>
        <w:pStyle w:val="Heading1"/>
      </w:pPr>
      <w:r>
        <w:t>Verification method and provenance</w:t>
      </w:r>
    </w:p>
    <w:p>
      <w:r>
        <w:t>The count script scanned Java files under src/main/java in each ZIP and counted declarations implementing PaymentModule; generated target/classes were excluded. The XML count is limited to beans:entry elements inside the util:map whose id is paymentModules. The module list and dependencies were read from the root POM and the five module POMs in both archives.</w:t>
      </w:r>
    </w:p>
    <w:p>
      <w:r>
        <w:t>The source-evidence folder contains the extracted excerpts, CSV count ledger, module dependency ledger, and baseline-vs-modified presence ledger. No claim is made that the entire Shopizer application was built or integration-tested as part of this verification.</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