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pPr>
      <w:r>
        <w:rPr>
          <w:rFonts w:ascii="Segoe UI" w:hAnsi="Segoe UI"/>
          <w:b/>
          <w:color w:val="0284C7"/>
          <w:sz w:val="22"/>
        </w:rPr>
        <w:t>ENTERPRISE SECURITY SPECIFICATION</w:t>
      </w:r>
    </w:p>
    <w:p>
      <w:pPr>
        <w:spacing w:before="0" w:after="160"/>
      </w:pPr>
      <w:r>
        <w:rPr>
          <w:rFonts w:ascii="Segoe UI" w:hAnsi="Segoe UI"/>
          <w:b/>
          <w:color w:val="0B3C5D"/>
          <w:sz w:val="48"/>
        </w:rPr>
        <w:t>Wazuh SIEM &amp; XDR v4.14.7</w:t>
        <w:br/>
        <w:t>Complete Features &amp; Technical Architecture Guide</w:t>
      </w:r>
    </w:p>
    <w:p>
      <w:pPr>
        <w:spacing w:before="0" w:after="320"/>
      </w:pPr>
      <w:r>
        <w:rPr>
          <w:rFonts w:ascii="Segoe UI" w:hAnsi="Segoe UI"/>
          <w:color w:val="64748B"/>
          <w:sz w:val="22"/>
        </w:rPr>
        <w:t>Exhaustive Technical Analysis of Multi-OS Agents, Real-Time Detection Daemons, Cloud Wodles, Threat Hunting, Compliance Engines &amp; Distributed OpenSearch Storage Tier</w:t>
      </w:r>
    </w:p>
    <w:tbl>
      <w:tblPr>
        <w:tblW w:type="auto" w:w="0"/>
        <w:jc w:val="center"/>
        <w:tblLayout w:type="fixed"/>
        <w:tblLook w:firstColumn="1" w:firstRow="1" w:lastColumn="0" w:lastRow="0" w:noHBand="0" w:noVBand="1" w:val="04A0"/>
      </w:tblPr>
      <w:tblGrid>
        <w:gridCol w:w="4680"/>
        <w:gridCol w:w="4680"/>
      </w:tblGrid>
      <w:tr>
        <w:tc>
          <w:tcPr>
            <w:tcW w:type="dxa" w:w="2880"/>
            <w:shd w:fill="0B3C5D"/>
            <w:tcMar>
              <w:top w:w="120" w:type="dxa"/>
              <w:bottom w:w="120" w:type="dxa"/>
              <w:left w:w="140" w:type="dxa"/>
              <w:right w:w="140" w:type="dxa"/>
            </w:tcMar>
          </w:tcPr>
          <w:p>
            <w:pPr>
              <w:spacing w:before="0" w:after="0"/>
              <w:jc w:val="left"/>
            </w:pPr>
            <w:r>
              <w:rPr>
                <w:rFonts w:ascii="Segoe UI" w:hAnsi="Segoe UI"/>
                <w:b/>
                <w:color w:val="FFFFFF"/>
                <w:sz w:val="19"/>
              </w:rPr>
              <w:t>Metadata Field</w:t>
            </w:r>
          </w:p>
        </w:tc>
        <w:tc>
          <w:tcPr>
            <w:tcW w:type="dxa" w:w="6480"/>
            <w:shd w:fill="0B3C5D"/>
            <w:tcMar>
              <w:top w:w="120" w:type="dxa"/>
              <w:bottom w:w="120" w:type="dxa"/>
              <w:left w:w="140" w:type="dxa"/>
              <w:right w:w="140" w:type="dxa"/>
            </w:tcMar>
          </w:tcPr>
          <w:p>
            <w:pPr>
              <w:spacing w:before="0" w:after="0"/>
              <w:jc w:val="left"/>
            </w:pPr>
            <w:r>
              <w:rPr>
                <w:rFonts w:ascii="Segoe UI" w:hAnsi="Segoe UI"/>
                <w:b/>
                <w:color w:val="FFFFFF"/>
                <w:sz w:val="19"/>
              </w:rPr>
              <w:t>Specification Details</w:t>
            </w:r>
          </w:p>
        </w:tc>
      </w:tr>
      <w:tr>
        <w:tc>
          <w:tcPr>
            <w:tcW w:type="dxa" w:w="2880"/>
            <w:shd w:fill="FFFFFF"/>
            <w:tcMar>
              <w:top w:w="80" w:type="dxa"/>
              <w:bottom w:w="80" w:type="dxa"/>
              <w:left w:w="140" w:type="dxa"/>
              <w:right w:w="140" w:type="dxa"/>
            </w:tcMar>
          </w:tcPr>
          <w:p>
            <w:pPr>
              <w:spacing w:before="0" w:after="0" w:line="276" w:lineRule="auto"/>
            </w:pPr>
            <w:r>
              <w:rPr>
                <w:rFonts w:ascii="Segoe UI" w:hAnsi="Segoe UI"/>
                <w:color w:val="1E293B"/>
                <w:sz w:val="18"/>
              </w:rPr>
              <w:t>Platform Version</w:t>
            </w:r>
          </w:p>
        </w:tc>
        <w:tc>
          <w:tcPr>
            <w:tcW w:type="dxa" w:w="6480"/>
            <w:shd w:fill="FFFFFF"/>
            <w:tcMar>
              <w:top w:w="80" w:type="dxa"/>
              <w:bottom w:w="80" w:type="dxa"/>
              <w:left w:w="140" w:type="dxa"/>
              <w:right w:w="140" w:type="dxa"/>
            </w:tcMar>
          </w:tcPr>
          <w:p>
            <w:pPr>
              <w:spacing w:before="0" w:after="0" w:line="276" w:lineRule="auto"/>
            </w:pPr>
            <w:r>
              <w:rPr>
                <w:rFonts w:ascii="Segoe UI" w:hAnsi="Segoe UI"/>
                <w:color w:val="1E293B"/>
                <w:sz w:val="18"/>
              </w:rPr>
              <w:t>Wazuh SIEM Core v4.14.7 (Stage: rc1)</w:t>
            </w:r>
          </w:p>
        </w:tc>
      </w:tr>
      <w:tr>
        <w:tc>
          <w:tcPr>
            <w:tcW w:type="dxa" w:w="2880"/>
            <w:shd w:fill="F8FAFC"/>
            <w:tcMar>
              <w:top w:w="80" w:type="dxa"/>
              <w:bottom w:w="80" w:type="dxa"/>
              <w:left w:w="140" w:type="dxa"/>
              <w:right w:w="140" w:type="dxa"/>
            </w:tcMar>
          </w:tcPr>
          <w:p>
            <w:pPr>
              <w:spacing w:before="0" w:after="0" w:line="276" w:lineRule="auto"/>
            </w:pPr>
            <w:r>
              <w:rPr>
                <w:rFonts w:ascii="Segoe UI" w:hAnsi="Segoe UI"/>
                <w:color w:val="1E293B"/>
                <w:sz w:val="18"/>
              </w:rPr>
              <w:t>Ecosystem Components</w:t>
            </w:r>
          </w:p>
        </w:tc>
        <w:tc>
          <w:tcPr>
            <w:tcW w:type="dxa" w:w="6480"/>
            <w:shd w:fill="F8FAFC"/>
            <w:tcMar>
              <w:top w:w="80" w:type="dxa"/>
              <w:bottom w:w="80" w:type="dxa"/>
              <w:left w:w="140" w:type="dxa"/>
              <w:right w:w="140" w:type="dxa"/>
            </w:tcMar>
          </w:tcPr>
          <w:p>
            <w:pPr>
              <w:spacing w:before="0" w:after="0" w:line="276" w:lineRule="auto"/>
            </w:pPr>
            <w:r>
              <w:rPr>
                <w:rFonts w:ascii="Segoe UI" w:hAnsi="Segoe UI"/>
                <w:color w:val="1E293B"/>
                <w:sz w:val="18"/>
              </w:rPr>
              <w:t>Wazuh Core Manager/Agent, Wazuh Dashboard, Wazuh Plugins, Wazuh Indexer</w:t>
            </w:r>
          </w:p>
        </w:tc>
      </w:tr>
      <w:tr>
        <w:tc>
          <w:tcPr>
            <w:tcW w:type="dxa" w:w="2880"/>
            <w:shd w:fill="FFFFFF"/>
            <w:tcMar>
              <w:top w:w="80" w:type="dxa"/>
              <w:bottom w:w="80" w:type="dxa"/>
              <w:left w:w="140" w:type="dxa"/>
              <w:right w:w="140" w:type="dxa"/>
            </w:tcMar>
          </w:tcPr>
          <w:p>
            <w:pPr>
              <w:spacing w:before="0" w:after="0" w:line="276" w:lineRule="auto"/>
            </w:pPr>
            <w:r>
              <w:rPr>
                <w:rFonts w:ascii="Segoe UI" w:hAnsi="Segoe UI"/>
                <w:color w:val="1E293B"/>
                <w:sz w:val="18"/>
              </w:rPr>
              <w:t>Operating System Coverage</w:t>
            </w:r>
          </w:p>
        </w:tc>
        <w:tc>
          <w:tcPr>
            <w:tcW w:type="dxa" w:w="6480"/>
            <w:shd w:fill="FFFFFF"/>
            <w:tcMar>
              <w:top w:w="80" w:type="dxa"/>
              <w:bottom w:w="80" w:type="dxa"/>
              <w:left w:w="140" w:type="dxa"/>
              <w:right w:w="140" w:type="dxa"/>
            </w:tcMar>
          </w:tcPr>
          <w:p>
            <w:pPr>
              <w:spacing w:before="0" w:after="0" w:line="276" w:lineRule="auto"/>
            </w:pPr>
            <w:r>
              <w:rPr>
                <w:rFonts w:ascii="Segoe UI" w:hAnsi="Segoe UI"/>
                <w:color w:val="1E293B"/>
                <w:sz w:val="18"/>
              </w:rPr>
              <w:t>Windows, Linux, macOS, FreeBSD, OpenBSD, Solaris, IBM AIX, HP-UX</w:t>
            </w:r>
          </w:p>
        </w:tc>
      </w:tr>
      <w:tr>
        <w:tc>
          <w:tcPr>
            <w:tcW w:type="dxa" w:w="2880"/>
            <w:shd w:fill="F8FAFC"/>
            <w:tcMar>
              <w:top w:w="80" w:type="dxa"/>
              <w:bottom w:w="80" w:type="dxa"/>
              <w:left w:w="140" w:type="dxa"/>
              <w:right w:w="140" w:type="dxa"/>
            </w:tcMar>
          </w:tcPr>
          <w:p>
            <w:pPr>
              <w:spacing w:before="0" w:after="0" w:line="276" w:lineRule="auto"/>
            </w:pPr>
            <w:r>
              <w:rPr>
                <w:rFonts w:ascii="Segoe UI" w:hAnsi="Segoe UI"/>
                <w:color w:val="1E293B"/>
                <w:sz w:val="18"/>
              </w:rPr>
              <w:t>Source Code Base Path</w:t>
            </w:r>
          </w:p>
        </w:tc>
        <w:tc>
          <w:tcPr>
            <w:tcW w:type="dxa" w:w="6480"/>
            <w:shd w:fill="F8FAFC"/>
            <w:tcMar>
              <w:top w:w="80" w:type="dxa"/>
              <w:bottom w:w="80" w:type="dxa"/>
              <w:left w:w="140" w:type="dxa"/>
              <w:right w:w="140" w:type="dxa"/>
            </w:tcMar>
          </w:tcPr>
          <w:p>
            <w:pPr>
              <w:spacing w:before="0" w:after="0" w:line="276" w:lineRule="auto"/>
            </w:pPr>
            <w:r>
              <w:rPr>
                <w:rFonts w:ascii="Segoe UI" w:hAnsi="Segoe UI"/>
                <w:color w:val="1E293B"/>
                <w:sz w:val="18"/>
              </w:rPr>
              <w:t>e:\wazhu-Siem-code</w:t>
            </w:r>
          </w:p>
        </w:tc>
      </w:tr>
    </w:tbl>
    <w:p>
      <w:pPr>
        <w:spacing w:after="80"/>
      </w:pPr>
    </w:p>
    <w:p>
      <w:r>
        <w:br w:type="page"/>
      </w:r>
    </w:p>
    <w:p>
      <w:pPr>
        <w:keepNext/>
        <w:spacing w:before="360" w:after="120"/>
      </w:pPr>
      <w:r>
        <w:rPr>
          <w:rFonts w:ascii="Segoe UI" w:hAnsi="Segoe UI"/>
          <w:b/>
          <w:color w:val="0B3C5D"/>
          <w:sz w:val="32"/>
        </w:rPr>
        <w:t>1. Executive Architecture Overview</w:t>
      </w:r>
    </w:p>
    <w:p>
      <w:pPr>
        <w:spacing w:before="0" w:after="80" w:line="276" w:lineRule="auto"/>
      </w:pPr>
      <w:r>
        <w:rPr>
          <w:rFonts w:ascii="Segoe UI" w:hAnsi="Segoe UI"/>
          <w:color w:val="1E293B"/>
          <w:sz w:val="20"/>
        </w:rPr>
        <w:t>Wazuh v4.14.7 is a scalable, open-source Security Information and Event Management (SIEM) and Extended Detection and Response (XDR) platform designed to protect on-premises, virtualized, containerized, and cloud-native environments. The architecture functions across four distributed pillars:</w:t>
      </w:r>
    </w:p>
    <w:p>
      <w:pPr>
        <w:pStyle w:val="ListBullet"/>
        <w:spacing w:before="0" w:after="60" w:line="276" w:lineRule="auto"/>
      </w:pPr>
      <w:r>
        <w:rPr>
          <w:rFonts w:ascii="Segoe UI" w:hAnsi="Segoe UI"/>
          <w:b/>
          <w:color w:val="1E293B"/>
          <w:sz w:val="20"/>
        </w:rPr>
        <w:t xml:space="preserve">Pillar 1 — </w:t>
      </w:r>
      <w:r>
        <w:rPr>
          <w:rFonts w:ascii="Segoe UI" w:hAnsi="Segoe UI"/>
          <w:color w:val="1E293B"/>
          <w:sz w:val="20"/>
        </w:rPr>
        <w:t>Endpoint Agents &amp; Telemetry Ingestion: Multi-platform lightweight daemons deployed across servers, workstations, cloud instances, and network devices.</w:t>
      </w:r>
    </w:p>
    <w:p>
      <w:pPr>
        <w:pStyle w:val="ListBullet"/>
        <w:spacing w:before="0" w:after="60" w:line="276" w:lineRule="auto"/>
      </w:pPr>
      <w:r>
        <w:rPr>
          <w:rFonts w:ascii="Segoe UI" w:hAnsi="Segoe UI"/>
          <w:b/>
          <w:color w:val="1E293B"/>
          <w:sz w:val="20"/>
        </w:rPr>
        <w:t xml:space="preserve">Pillar 2 — </w:t>
      </w:r>
      <w:r>
        <w:rPr>
          <w:rFonts w:ascii="Segoe UI" w:hAnsi="Segoe UI"/>
          <w:color w:val="1E293B"/>
          <w:sz w:val="20"/>
        </w:rPr>
        <w:t>Wazuh Central Management Server: C/C++ core daemons providing signature decoding, correlation rule evaluation, state synchronization, and active response execution.</w:t>
      </w:r>
    </w:p>
    <w:p>
      <w:pPr>
        <w:pStyle w:val="ListBullet"/>
        <w:spacing w:before="0" w:after="60" w:line="276" w:lineRule="auto"/>
      </w:pPr>
      <w:r>
        <w:rPr>
          <w:rFonts w:ascii="Segoe UI" w:hAnsi="Segoe UI"/>
          <w:b/>
          <w:color w:val="1E293B"/>
          <w:sz w:val="20"/>
        </w:rPr>
        <w:t xml:space="preserve">Pillar 3 — </w:t>
      </w:r>
      <w:r>
        <w:rPr>
          <w:rFonts w:ascii="Segoe UI" w:hAnsi="Segoe UI"/>
          <w:color w:val="1E293B"/>
          <w:sz w:val="20"/>
        </w:rPr>
        <w:t>Wazuh Indexer (Storage Tier): OpenSearch-based distributed JSON document database providing petabyte-scale search, analytics, and Index State Management (ISM).</w:t>
      </w:r>
    </w:p>
    <w:p>
      <w:pPr>
        <w:pStyle w:val="ListBullet"/>
        <w:spacing w:before="0" w:after="60" w:line="276" w:lineRule="auto"/>
      </w:pPr>
      <w:r>
        <w:rPr>
          <w:rFonts w:ascii="Segoe UI" w:hAnsi="Segoe UI"/>
          <w:b/>
          <w:color w:val="1E293B"/>
          <w:sz w:val="20"/>
        </w:rPr>
        <w:t xml:space="preserve">Pillar 4 — </w:t>
      </w:r>
      <w:r>
        <w:rPr>
          <w:rFonts w:ascii="Segoe UI" w:hAnsi="Segoe UI"/>
          <w:color w:val="1E293B"/>
          <w:sz w:val="20"/>
        </w:rPr>
        <w:t>Wazuh Dashboard (User Interface): React, TypeScript, and Node.js visual security operations center providing threat hunting, MITRE heatmaps, and compliance reporting.</w:t>
      </w:r>
    </w:p>
    <w:p>
      <w:pPr>
        <w:spacing w:before="160"/>
      </w:pPr>
    </w:p>
    <w:p>
      <w:pPr>
        <w:spacing w:after="40"/>
        <w:jc w:val="center"/>
      </w:pPr>
      <w:r>
        <w:drawing>
          <wp:inline xmlns:a="http://schemas.openxmlformats.org/drawingml/2006/main" xmlns:pic="http://schemas.openxmlformats.org/drawingml/2006/picture">
            <wp:extent cx="5852160" cy="3326048"/>
            <wp:docPr id="1" name="Picture 1"/>
            <wp:cNvGraphicFramePr>
              <a:graphicFrameLocks noChangeAspect="1"/>
            </wp:cNvGraphicFramePr>
            <a:graphic>
              <a:graphicData uri="http://schemas.openxmlformats.org/drawingml/2006/picture">
                <pic:pic>
                  <pic:nvPicPr>
                    <pic:cNvPr id="0" name="wazuh_architecture_diagram.png"/>
                    <pic:cNvPicPr/>
                  </pic:nvPicPr>
                  <pic:blipFill>
                    <a:blip r:embed="rId11"/>
                    <a:stretch>
                      <a:fillRect/>
                    </a:stretch>
                  </pic:blipFill>
                  <pic:spPr>
                    <a:xfrm>
                      <a:off x="0" y="0"/>
                      <a:ext cx="5852160" cy="3326048"/>
                    </a:xfrm>
                    <a:prstGeom prst="rect"/>
                  </pic:spPr>
                </pic:pic>
              </a:graphicData>
            </a:graphic>
          </wp:inline>
        </w:drawing>
      </w:r>
    </w:p>
    <w:p>
      <w:pPr>
        <w:spacing w:after="240"/>
        <w:jc w:val="center"/>
      </w:pPr>
      <w:r>
        <w:rPr>
          <w:rFonts w:ascii="Segoe UI" w:hAnsi="Segoe UI"/>
          <w:i/>
          <w:color w:val="64748B"/>
          <w:sz w:val="17"/>
        </w:rPr>
        <w:t>Figure 1.1: Complete End-to-End Wazuh SIEM v4.14.7 Architecture &amp; Data Flow</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0" w:after="0" w:line="276" w:lineRule="auto"/>
            </w:pPr>
            <w:r>
              <w:rPr>
                <w:rFonts w:ascii="Segoe UI" w:hAnsi="Segoe UI"/>
                <w:b/>
                <w:color w:val="0284C7"/>
                <w:sz w:val="19"/>
              </w:rPr>
              <w:t xml:space="preserve">[ARCHITECTURE INTEGRITY] </w:t>
            </w:r>
            <w:r>
              <w:rPr>
                <w:rFonts w:ascii="Segoe UI" w:hAnsi="Segoe UI"/>
                <w:color w:val="1E293B"/>
                <w:sz w:val="19"/>
              </w:rPr>
              <w:t>All components in this release are synchronized at version 4.14.7 rc1, utilizing mutual TLS encryption for agent-to-manager and manager-to-indexer communication channels.</w:t>
            </w:r>
          </w:p>
        </w:tc>
      </w:tr>
    </w:tbl>
    <w:p>
      <w:pPr>
        <w:spacing w:after="80"/>
      </w:pPr>
    </w:p>
    <w:p>
      <w:pPr>
        <w:keepNext/>
        <w:spacing w:before="360" w:after="120"/>
      </w:pPr>
      <w:r>
        <w:rPr>
          <w:rFonts w:ascii="Segoe UI" w:hAnsi="Segoe UI"/>
          <w:b/>
          <w:color w:val="0B3C5D"/>
          <w:sz w:val="32"/>
        </w:rPr>
        <w:t>2. Multi-OS Endpoint Security Agents</w:t>
      </w:r>
    </w:p>
    <w:p>
      <w:pPr>
        <w:spacing w:before="0" w:after="80" w:line="276" w:lineRule="auto"/>
      </w:pPr>
      <w:r>
        <w:rPr>
          <w:rFonts w:ascii="Segoe UI" w:hAnsi="Segoe UI"/>
          <w:color w:val="1E293B"/>
          <w:sz w:val="20"/>
        </w:rPr>
        <w:t>The Wazuh Agent is engineered in highly optimized C/C++ (C99 and C++14) to maintain an ultra-low footprint (&lt;1% CPU, ~35MB RAM). The agent code is organized into a modular core daemon (agentd) coupled with native OS-specific kernel drivers and userspace collectors.</w:t>
      </w:r>
    </w:p>
    <w:p>
      <w:pPr>
        <w:keepNext/>
        <w:spacing w:before="280" w:after="80"/>
      </w:pPr>
      <w:r>
        <w:rPr>
          <w:rFonts w:ascii="Segoe UI" w:hAnsi="Segoe UI"/>
          <w:b/>
          <w:color w:val="0284C7"/>
          <w:sz w:val="26"/>
        </w:rPr>
        <w:t>2.1 Operating System Coverage &amp; Subsystem Implementation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0B3C5D"/>
            <w:tcMar>
              <w:top w:w="120" w:type="dxa"/>
              <w:bottom w:w="120" w:type="dxa"/>
              <w:left w:w="140" w:type="dxa"/>
              <w:right w:w="140" w:type="dxa"/>
            </w:tcMar>
          </w:tcPr>
          <w:p>
            <w:pPr>
              <w:spacing w:before="0" w:after="0"/>
              <w:jc w:val="left"/>
            </w:pPr>
            <w:r>
              <w:rPr>
                <w:rFonts w:ascii="Segoe UI" w:hAnsi="Segoe UI"/>
                <w:b/>
                <w:color w:val="FFFFFF"/>
                <w:sz w:val="19"/>
              </w:rPr>
              <w:t>OS Family</w:t>
            </w:r>
          </w:p>
        </w:tc>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Supported Distributions</w:t>
            </w:r>
          </w:p>
        </w:tc>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Native Subsystems &amp; Source Files</w:t>
            </w:r>
          </w:p>
        </w:tc>
        <w:tc>
          <w:tcPr>
            <w:tcW w:type="dxa" w:w="2304"/>
            <w:shd w:fill="0B3C5D"/>
            <w:tcMar>
              <w:top w:w="120" w:type="dxa"/>
              <w:bottom w:w="120" w:type="dxa"/>
              <w:left w:w="140" w:type="dxa"/>
              <w:right w:w="140" w:type="dxa"/>
            </w:tcMar>
          </w:tcPr>
          <w:p>
            <w:pPr>
              <w:spacing w:before="0" w:after="0"/>
              <w:jc w:val="left"/>
            </w:pPr>
            <w:r>
              <w:rPr>
                <w:rFonts w:ascii="Segoe UI" w:hAnsi="Segoe UI"/>
                <w:b/>
                <w:color w:val="FFFFFF"/>
                <w:sz w:val="19"/>
              </w:rPr>
              <w:t>Package Formats</w:t>
            </w:r>
          </w:p>
        </w:tc>
      </w:tr>
      <w:tr>
        <w:tc>
          <w:tcPr>
            <w:tcW w:type="dxa" w:w="1872"/>
            <w:shd w:fill="FFFFFF"/>
            <w:tcMar>
              <w:top w:w="80" w:type="dxa"/>
              <w:bottom w:w="80" w:type="dxa"/>
              <w:left w:w="140" w:type="dxa"/>
              <w:right w:w="140" w:type="dxa"/>
            </w:tcMar>
          </w:tcPr>
          <w:p>
            <w:pPr>
              <w:spacing w:before="0" w:after="0" w:line="276" w:lineRule="auto"/>
            </w:pPr>
            <w:r>
              <w:rPr>
                <w:rFonts w:ascii="Segoe UI" w:hAnsi="Segoe UI"/>
                <w:color w:val="1E293B"/>
                <w:sz w:val="18"/>
              </w:rPr>
              <w:t>Microsoft Windows</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Windows 11, 10, 8.1, 7</w:t>
              <w:br/>
              <w:t>Server 2022, 2019, 2016, 2012, 2008</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src/win32/ (win_service.c, win_agent.c)</w:t>
              <w:br/>
              <w:t>read_win_event_channel.c, sysInfoWin.cpp</w:t>
            </w:r>
          </w:p>
        </w:tc>
        <w:tc>
          <w:tcPr>
            <w:tcW w:type="dxa" w:w="2304"/>
            <w:shd w:fill="FFFFFF"/>
            <w:tcMar>
              <w:top w:w="80" w:type="dxa"/>
              <w:bottom w:w="80" w:type="dxa"/>
              <w:left w:w="140" w:type="dxa"/>
              <w:right w:w="140" w:type="dxa"/>
            </w:tcMar>
          </w:tcPr>
          <w:p>
            <w:pPr>
              <w:spacing w:before="0" w:after="0" w:line="276" w:lineRule="auto"/>
            </w:pPr>
            <w:r>
              <w:rPr>
                <w:rFonts w:ascii="Segoe UI" w:hAnsi="Segoe UI"/>
                <w:color w:val="1E293B"/>
                <w:sz w:val="18"/>
              </w:rPr>
              <w:t>MSI (.msi)</w:t>
              <w:br/>
              <w:t>EXE (.exe)</w:t>
            </w:r>
          </w:p>
        </w:tc>
      </w:tr>
      <w:tr>
        <w:tc>
          <w:tcPr>
            <w:tcW w:type="dxa" w:w="1872"/>
            <w:shd w:fill="F8FAFC"/>
            <w:tcMar>
              <w:top w:w="80" w:type="dxa"/>
              <w:bottom w:w="80" w:type="dxa"/>
              <w:left w:w="140" w:type="dxa"/>
              <w:right w:w="140" w:type="dxa"/>
            </w:tcMar>
          </w:tcPr>
          <w:p>
            <w:pPr>
              <w:spacing w:before="0" w:after="0" w:line="276" w:lineRule="auto"/>
            </w:pPr>
            <w:r>
              <w:rPr>
                <w:rFonts w:ascii="Segoe UI" w:hAnsi="Segoe UI"/>
                <w:color w:val="1E293B"/>
                <w:sz w:val="18"/>
              </w:rPr>
              <w:t>Linux (DEB)</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Ubuntu 16.04-24.04, Debian 9-12</w:t>
              <w:br/>
              <w:t>Kali Linux, Linux Mint, Raspbian</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src/syscheckd/src/ebpf/ (eBPF Kernel)</w:t>
              <w:br/>
              <w:t>read_journald.c, read_audit.c, dpkg</w:t>
            </w:r>
          </w:p>
        </w:tc>
        <w:tc>
          <w:tcPr>
            <w:tcW w:type="dxa" w:w="2304"/>
            <w:shd w:fill="F8FAFC"/>
            <w:tcMar>
              <w:top w:w="80" w:type="dxa"/>
              <w:bottom w:w="80" w:type="dxa"/>
              <w:left w:w="140" w:type="dxa"/>
              <w:right w:w="140" w:type="dxa"/>
            </w:tcMar>
          </w:tcPr>
          <w:p>
            <w:pPr>
              <w:spacing w:before="0" w:after="0" w:line="276" w:lineRule="auto"/>
            </w:pPr>
            <w:r>
              <w:rPr>
                <w:rFonts w:ascii="Segoe UI" w:hAnsi="Segoe UI"/>
                <w:color w:val="1E293B"/>
                <w:sz w:val="18"/>
              </w:rPr>
              <w:t>DEB (.deb)</w:t>
              <w:br/>
              <w:t>64-bit / ARM64</w:t>
            </w:r>
          </w:p>
        </w:tc>
      </w:tr>
      <w:tr>
        <w:tc>
          <w:tcPr>
            <w:tcW w:type="dxa" w:w="1872"/>
            <w:shd w:fill="FFFFFF"/>
            <w:tcMar>
              <w:top w:w="80" w:type="dxa"/>
              <w:bottom w:w="80" w:type="dxa"/>
              <w:left w:w="140" w:type="dxa"/>
              <w:right w:w="140" w:type="dxa"/>
            </w:tcMar>
          </w:tcPr>
          <w:p>
            <w:pPr>
              <w:spacing w:before="0" w:after="0" w:line="276" w:lineRule="auto"/>
            </w:pPr>
            <w:r>
              <w:rPr>
                <w:rFonts w:ascii="Segoe UI" w:hAnsi="Segoe UI"/>
                <w:color w:val="1E293B"/>
                <w:sz w:val="18"/>
              </w:rPr>
              <w:t>Linux (RPM)</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RHEL 6-9, CentOS 7-9, Rocky, Alma</w:t>
              <w:br/>
              <w:t>Fedora, Amazon Linux 2/2023, SUSE</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sysInfoLinux.cpp, firewalld-drop.c</w:t>
              <w:br/>
              <w:t>syscheckd inotify, rpm provider</w:t>
            </w:r>
          </w:p>
        </w:tc>
        <w:tc>
          <w:tcPr>
            <w:tcW w:type="dxa" w:w="2304"/>
            <w:shd w:fill="FFFFFF"/>
            <w:tcMar>
              <w:top w:w="80" w:type="dxa"/>
              <w:bottom w:w="80" w:type="dxa"/>
              <w:left w:w="140" w:type="dxa"/>
              <w:right w:w="140" w:type="dxa"/>
            </w:tcMar>
          </w:tcPr>
          <w:p>
            <w:pPr>
              <w:spacing w:before="0" w:after="0" w:line="276" w:lineRule="auto"/>
            </w:pPr>
            <w:r>
              <w:rPr>
                <w:rFonts w:ascii="Segoe UI" w:hAnsi="Segoe UI"/>
                <w:color w:val="1E293B"/>
                <w:sz w:val="18"/>
              </w:rPr>
              <w:t>RPM (.rpm)</w:t>
              <w:br/>
              <w:t>x86_64 / aarch64</w:t>
            </w:r>
          </w:p>
        </w:tc>
      </w:tr>
      <w:tr>
        <w:tc>
          <w:tcPr>
            <w:tcW w:type="dxa" w:w="1872"/>
            <w:shd w:fill="F8FAFC"/>
            <w:tcMar>
              <w:top w:w="80" w:type="dxa"/>
              <w:bottom w:w="80" w:type="dxa"/>
              <w:left w:w="140" w:type="dxa"/>
              <w:right w:w="140" w:type="dxa"/>
            </w:tcMar>
          </w:tcPr>
          <w:p>
            <w:pPr>
              <w:spacing w:before="0" w:after="0" w:line="276" w:lineRule="auto"/>
            </w:pPr>
            <w:r>
              <w:rPr>
                <w:rFonts w:ascii="Segoe UI" w:hAnsi="Segoe UI"/>
                <w:color w:val="1E293B"/>
                <w:sz w:val="18"/>
              </w:rPr>
              <w:t>Apple macOS</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macOS 10.15 Catalina through</w:t>
              <w:br/>
              <w:t>macOS 14+ Sonoma &amp; Sequoia</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macos_log.c (Apple Unified Logging)</w:t>
              <w:br/>
              <w:t>sysInfoMac.cpp, brew/app inspector</w:t>
            </w:r>
          </w:p>
        </w:tc>
        <w:tc>
          <w:tcPr>
            <w:tcW w:type="dxa" w:w="2304"/>
            <w:shd w:fill="F8FAFC"/>
            <w:tcMar>
              <w:top w:w="80" w:type="dxa"/>
              <w:bottom w:w="80" w:type="dxa"/>
              <w:left w:w="140" w:type="dxa"/>
              <w:right w:w="140" w:type="dxa"/>
            </w:tcMar>
          </w:tcPr>
          <w:p>
            <w:pPr>
              <w:spacing w:before="0" w:after="0" w:line="276" w:lineRule="auto"/>
            </w:pPr>
            <w:r>
              <w:rPr>
                <w:rFonts w:ascii="Segoe UI" w:hAnsi="Segoe UI"/>
                <w:color w:val="1E293B"/>
                <w:sz w:val="18"/>
              </w:rPr>
              <w:t>PKG (.pkg)</w:t>
              <w:br/>
              <w:t>Apple Silicon / Intel</w:t>
            </w:r>
          </w:p>
        </w:tc>
      </w:tr>
      <w:tr>
        <w:tc>
          <w:tcPr>
            <w:tcW w:type="dxa" w:w="1872"/>
            <w:shd w:fill="FFFFFF"/>
            <w:tcMar>
              <w:top w:w="80" w:type="dxa"/>
              <w:bottom w:w="80" w:type="dxa"/>
              <w:left w:w="140" w:type="dxa"/>
              <w:right w:w="140" w:type="dxa"/>
            </w:tcMar>
          </w:tcPr>
          <w:p>
            <w:pPr>
              <w:spacing w:before="0" w:after="0" w:line="276" w:lineRule="auto"/>
            </w:pPr>
            <w:r>
              <w:rPr>
                <w:rFonts w:ascii="Segoe UI" w:hAnsi="Segoe UI"/>
                <w:color w:val="1E293B"/>
                <w:sz w:val="18"/>
              </w:rPr>
              <w:t>BSD Family</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FreeBSD 11-14, OpenBSD 6.x-7.x</w:t>
              <w:br/>
              <w:t>NetBSD</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sysInfoFreeBSD.cpp, sysInfoOpenBSD.cpp</w:t>
              <w:br/>
              <w:t>src/active-response/firewalls/pf.c</w:t>
            </w:r>
          </w:p>
        </w:tc>
        <w:tc>
          <w:tcPr>
            <w:tcW w:type="dxa" w:w="2304"/>
            <w:shd w:fill="FFFFFF"/>
            <w:tcMar>
              <w:top w:w="80" w:type="dxa"/>
              <w:bottom w:w="80" w:type="dxa"/>
              <w:left w:w="140" w:type="dxa"/>
              <w:right w:w="140" w:type="dxa"/>
            </w:tcMar>
          </w:tcPr>
          <w:p>
            <w:pPr>
              <w:spacing w:before="0" w:after="0" w:line="276" w:lineRule="auto"/>
            </w:pPr>
            <w:r>
              <w:rPr>
                <w:rFonts w:ascii="Segoe UI" w:hAnsi="Segoe UI"/>
                <w:color w:val="1E293B"/>
                <w:sz w:val="18"/>
              </w:rPr>
              <w:t>Source / Ports</w:t>
              <w:br/>
              <w:t>Binary Package</w:t>
            </w:r>
          </w:p>
        </w:tc>
      </w:tr>
      <w:tr>
        <w:tc>
          <w:tcPr>
            <w:tcW w:type="dxa" w:w="1872"/>
            <w:shd w:fill="F8FAFC"/>
            <w:tcMar>
              <w:top w:w="80" w:type="dxa"/>
              <w:bottom w:w="80" w:type="dxa"/>
              <w:left w:w="140" w:type="dxa"/>
              <w:right w:w="140" w:type="dxa"/>
            </w:tcMar>
          </w:tcPr>
          <w:p>
            <w:pPr>
              <w:spacing w:before="0" w:after="0" w:line="276" w:lineRule="auto"/>
            </w:pPr>
            <w:r>
              <w:rPr>
                <w:rFonts w:ascii="Segoe UI" w:hAnsi="Segoe UI"/>
                <w:color w:val="1E293B"/>
                <w:sz w:val="18"/>
              </w:rPr>
              <w:t>Oracle Solaris</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Solaris 10, Solaris 11</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sysInfoSolaris.cpp, solaris kstat</w:t>
              <w:br/>
              <w:t>packages/solaris/pkg</w:t>
            </w:r>
          </w:p>
        </w:tc>
        <w:tc>
          <w:tcPr>
            <w:tcW w:type="dxa" w:w="2304"/>
            <w:shd w:fill="F8FAFC"/>
            <w:tcMar>
              <w:top w:w="80" w:type="dxa"/>
              <w:bottom w:w="80" w:type="dxa"/>
              <w:left w:w="140" w:type="dxa"/>
              <w:right w:w="140" w:type="dxa"/>
            </w:tcMar>
          </w:tcPr>
          <w:p>
            <w:pPr>
              <w:spacing w:before="0" w:after="0" w:line="276" w:lineRule="auto"/>
            </w:pPr>
            <w:r>
              <w:rPr>
                <w:rFonts w:ascii="Segoe UI" w:hAnsi="Segoe UI"/>
                <w:color w:val="1E293B"/>
                <w:sz w:val="18"/>
              </w:rPr>
              <w:t>PKG (.pkg)</w:t>
              <w:br/>
              <w:t>p5p (SPARC / x86)</w:t>
            </w:r>
          </w:p>
        </w:tc>
      </w:tr>
      <w:tr>
        <w:tc>
          <w:tcPr>
            <w:tcW w:type="dxa" w:w="1872"/>
            <w:shd w:fill="FFFFFF"/>
            <w:tcMar>
              <w:top w:w="80" w:type="dxa"/>
              <w:bottom w:w="80" w:type="dxa"/>
              <w:left w:w="140" w:type="dxa"/>
              <w:right w:w="140" w:type="dxa"/>
            </w:tcMar>
          </w:tcPr>
          <w:p>
            <w:pPr>
              <w:spacing w:before="0" w:after="0" w:line="276" w:lineRule="auto"/>
            </w:pPr>
            <w:r>
              <w:rPr>
                <w:rFonts w:ascii="Segoe UI" w:hAnsi="Segoe UI"/>
                <w:color w:val="1E293B"/>
                <w:sz w:val="18"/>
              </w:rPr>
              <w:t>IBM AIX &amp; HP-UX</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IBM AIX 6.1, 7.1, 7.2, 7.3</w:t>
              <w:br/>
              <w:t>HP-UX 11iv3</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sysInfoUnix.cpp, UtilsWrapperUnix.cpp</w:t>
              <w:br/>
              <w:t>packages/aix/, packages/hp-ux/</w:t>
            </w:r>
          </w:p>
        </w:tc>
        <w:tc>
          <w:tcPr>
            <w:tcW w:type="dxa" w:w="2304"/>
            <w:shd w:fill="FFFFFF"/>
            <w:tcMar>
              <w:top w:w="80" w:type="dxa"/>
              <w:bottom w:w="80" w:type="dxa"/>
              <w:left w:w="140" w:type="dxa"/>
              <w:right w:w="140" w:type="dxa"/>
            </w:tcMar>
          </w:tcPr>
          <w:p>
            <w:pPr>
              <w:spacing w:before="0" w:after="0" w:line="276" w:lineRule="auto"/>
            </w:pPr>
            <w:r>
              <w:rPr>
                <w:rFonts w:ascii="Segoe UI" w:hAnsi="Segoe UI"/>
                <w:color w:val="1E293B"/>
                <w:sz w:val="18"/>
              </w:rPr>
              <w:t>BFF (.bff)</w:t>
              <w:br/>
              <w:t>Depot (.depot)</w:t>
            </w:r>
          </w:p>
        </w:tc>
      </w:tr>
    </w:tbl>
    <w:p>
      <w:pPr>
        <w:spacing w:after="80"/>
      </w:pPr>
    </w:p>
    <w:p>
      <w:pPr>
        <w:keepNext/>
        <w:spacing w:before="280" w:after="80"/>
      </w:pPr>
      <w:r>
        <w:rPr>
          <w:rFonts w:ascii="Segoe UI" w:hAnsi="Segoe UI"/>
          <w:b/>
          <w:color w:val="0284C7"/>
          <w:sz w:val="26"/>
        </w:rPr>
        <w:t>2.2 Core Endpoint Protection Engines</w:t>
      </w:r>
    </w:p>
    <w:p>
      <w:pPr>
        <w:pStyle w:val="ListBullet"/>
        <w:spacing w:before="0" w:after="60" w:line="276" w:lineRule="auto"/>
      </w:pPr>
      <w:r>
        <w:rPr>
          <w:rFonts w:ascii="Segoe UI" w:hAnsi="Segoe UI"/>
          <w:b/>
          <w:color w:val="1E293B"/>
          <w:sz w:val="20"/>
        </w:rPr>
        <w:t xml:space="preserve">FIM Engine — </w:t>
      </w:r>
      <w:r>
        <w:rPr>
          <w:rFonts w:ascii="Segoe UI" w:hAnsi="Segoe UI"/>
          <w:color w:val="1E293B"/>
          <w:sz w:val="20"/>
        </w:rPr>
        <w:t>File Integrity Monitoring (syscheckd): Real-time filesystem observation utilizing inotify on Linux, ReadDirectoryChangesW on Windows, and FSEvents on macOS. Integrates Linux eBPF kernel probes for zero-overhead tracking and Who-data auditing (captures PID, PPID, UID, and program name responsible for file modifications).</w:t>
      </w:r>
    </w:p>
    <w:p>
      <w:pPr>
        <w:pStyle w:val="ListBullet"/>
        <w:spacing w:before="0" w:after="60" w:line="276" w:lineRule="auto"/>
      </w:pPr>
      <w:r>
        <w:rPr>
          <w:rFonts w:ascii="Segoe UI" w:hAnsi="Segoe UI"/>
          <w:b/>
          <w:color w:val="1E293B"/>
          <w:sz w:val="20"/>
        </w:rPr>
        <w:t xml:space="preserve">SCA Hardening — </w:t>
      </w:r>
      <w:r>
        <w:rPr>
          <w:rFonts w:ascii="Segoe UI" w:hAnsi="Segoe UI"/>
          <w:color w:val="1E293B"/>
          <w:sz w:val="20"/>
        </w:rPr>
        <w:t>Security Configuration Assessment (wm_sca): Automated hardening audits evaluating host configurations against Center for Internet Security (CIS) benchmarks. Provides granular scoring, pass/fail status, rationale, and exact remediation instructions.</w:t>
      </w:r>
    </w:p>
    <w:p>
      <w:pPr>
        <w:pStyle w:val="ListBullet"/>
        <w:spacing w:before="0" w:after="60" w:line="276" w:lineRule="auto"/>
      </w:pPr>
      <w:r>
        <w:rPr>
          <w:rFonts w:ascii="Segoe UI" w:hAnsi="Segoe UI"/>
          <w:b/>
          <w:color w:val="1E293B"/>
          <w:sz w:val="20"/>
        </w:rPr>
        <w:t xml:space="preserve">Log Collection — </w:t>
      </w:r>
      <w:r>
        <w:rPr>
          <w:rFonts w:ascii="Segoe UI" w:hAnsi="Segoe UI"/>
          <w:color w:val="1E293B"/>
          <w:sz w:val="20"/>
        </w:rPr>
        <w:t>Log Collector (logcollector): Ingests operating system logs, web server logs, application databases, raw flat files, multiline regex patterns, and command outputs.</w:t>
      </w:r>
    </w:p>
    <w:p>
      <w:pPr>
        <w:pStyle w:val="ListBullet"/>
        <w:spacing w:before="0" w:after="60" w:line="276" w:lineRule="auto"/>
      </w:pPr>
      <w:r>
        <w:rPr>
          <w:rFonts w:ascii="Segoe UI" w:hAnsi="Segoe UI"/>
          <w:b/>
          <w:color w:val="1E293B"/>
          <w:sz w:val="20"/>
        </w:rPr>
        <w:t xml:space="preserve">Rootcheck — </w:t>
      </w:r>
      <w:r>
        <w:rPr>
          <w:rFonts w:ascii="Segoe UI" w:hAnsi="Segoe UI"/>
          <w:color w:val="1E293B"/>
          <w:sz w:val="20"/>
        </w:rPr>
        <w:t>Rootkit &amp; Anomaly Detection (rootcheck): Performs deep scans against known trojans, rootkits, hidden processes, clandestine listening ports, and promiscuous network cards.</w:t>
      </w:r>
    </w:p>
    <w:p>
      <w:pPr>
        <w:pStyle w:val="ListBullet"/>
        <w:spacing w:before="0" w:after="60" w:line="276" w:lineRule="auto"/>
      </w:pPr>
      <w:r>
        <w:rPr>
          <w:rFonts w:ascii="Segoe UI" w:hAnsi="Segoe UI"/>
          <w:b/>
          <w:color w:val="1E293B"/>
          <w:sz w:val="20"/>
        </w:rPr>
        <w:t xml:space="preserve">IT Hygiene — </w:t>
      </w:r>
      <w:r>
        <w:rPr>
          <w:rFonts w:ascii="Segoe UI" w:hAnsi="Segoe UI"/>
          <w:color w:val="1E293B"/>
          <w:sz w:val="20"/>
        </w:rPr>
        <w:t>System Inventory (syscollector): Periodically inventories system hardware (CPU, RAM), OS build, active network interfaces (IP, MAC), listening ports, running processes, and installed software.</w:t>
      </w:r>
    </w:p>
    <w:p>
      <w:pPr>
        <w:pStyle w:val="ListBullet"/>
        <w:spacing w:before="0" w:after="60" w:line="276" w:lineRule="auto"/>
      </w:pPr>
      <w:r>
        <w:rPr>
          <w:rFonts w:ascii="Segoe UI" w:hAnsi="Segoe UI"/>
          <w:b/>
          <w:color w:val="1E293B"/>
          <w:sz w:val="20"/>
        </w:rPr>
        <w:t xml:space="preserve">Active Response — </w:t>
      </w:r>
      <w:r>
        <w:rPr>
          <w:rFonts w:ascii="Segoe UI" w:hAnsi="Segoe UI"/>
          <w:color w:val="1E293B"/>
          <w:sz w:val="20"/>
        </w:rPr>
        <w:t>Active Response (os_execd): Automated, event-driven remediation executing local firewall rules (netsh, firewalld, iptables, pf), user account disabling, or custom scripts upon alert trigger.</w:t>
      </w:r>
    </w:p>
    <w:p>
      <w:pPr>
        <w:keepNext/>
        <w:spacing w:before="360" w:after="120"/>
      </w:pPr>
      <w:r>
        <w:rPr>
          <w:rFonts w:ascii="Segoe UI" w:hAnsi="Segoe UI"/>
          <w:b/>
          <w:color w:val="0B3C5D"/>
          <w:sz w:val="32"/>
        </w:rPr>
        <w:t>3. Real-Time Detection Engine &amp; Rulesets</w:t>
      </w:r>
    </w:p>
    <w:p>
      <w:pPr>
        <w:spacing w:before="0" w:after="80" w:line="276" w:lineRule="auto"/>
      </w:pPr>
      <w:r>
        <w:rPr>
          <w:rFonts w:ascii="Segoe UI" w:hAnsi="Segoe UI"/>
          <w:color w:val="1E293B"/>
          <w:sz w:val="20"/>
        </w:rPr>
        <w:t>The Wazuh Manager analysis daemon (analysisd) evaluates incoming event streams in real-time using a two-tier normalization and correlation architecture.</w:t>
      </w:r>
    </w:p>
    <w:p>
      <w:pPr>
        <w:spacing w:after="40"/>
        <w:jc w:val="center"/>
      </w:pPr>
      <w:r>
        <w:drawing>
          <wp:inline xmlns:a="http://schemas.openxmlformats.org/drawingml/2006/main" xmlns:pic="http://schemas.openxmlformats.org/drawingml/2006/picture">
            <wp:extent cx="5852160" cy="2484010"/>
            <wp:docPr id="2" name="Picture 2"/>
            <wp:cNvGraphicFramePr>
              <a:graphicFrameLocks noChangeAspect="1"/>
            </wp:cNvGraphicFramePr>
            <a:graphic>
              <a:graphicData uri="http://schemas.openxmlformats.org/drawingml/2006/picture">
                <pic:pic>
                  <pic:nvPicPr>
                    <pic:cNvPr id="0" name="detection_pipeline_diagram.png"/>
                    <pic:cNvPicPr/>
                  </pic:nvPicPr>
                  <pic:blipFill>
                    <a:blip r:embed="rId12"/>
                    <a:stretch>
                      <a:fillRect/>
                    </a:stretch>
                  </pic:blipFill>
                  <pic:spPr>
                    <a:xfrm>
                      <a:off x="0" y="0"/>
                      <a:ext cx="5852160" cy="2484010"/>
                    </a:xfrm>
                    <a:prstGeom prst="rect"/>
                  </pic:spPr>
                </pic:pic>
              </a:graphicData>
            </a:graphic>
          </wp:inline>
        </w:drawing>
      </w:r>
    </w:p>
    <w:p>
      <w:pPr>
        <w:spacing w:after="240"/>
        <w:jc w:val="center"/>
      </w:pPr>
      <w:r>
        <w:rPr>
          <w:rFonts w:ascii="Segoe UI" w:hAnsi="Segoe UI"/>
          <w:i/>
          <w:color w:val="64748B"/>
          <w:sz w:val="17"/>
        </w:rPr>
        <w:t>Figure 3.1: Wazuh Real-Time Event Analysis &amp; Correlation Pipeline</w:t>
      </w:r>
    </w:p>
    <w:p>
      <w:pPr>
        <w:keepNext/>
        <w:spacing w:before="280" w:after="80"/>
      </w:pPr>
      <w:r>
        <w:rPr>
          <w:rFonts w:ascii="Segoe UI" w:hAnsi="Segoe UI"/>
          <w:b/>
          <w:color w:val="0284C7"/>
          <w:sz w:val="26"/>
        </w:rPr>
        <w:t>3.1 Pre-Packaged Detection Rulesets (160+ Categories)</w:t>
      </w:r>
    </w:p>
    <w:p>
      <w:pPr>
        <w:spacing w:before="0" w:after="80" w:line="276" w:lineRule="auto"/>
      </w:pPr>
      <w:r>
        <w:rPr>
          <w:rFonts w:ascii="Segoe UI" w:hAnsi="Segoe UI"/>
          <w:color w:val="1E293B"/>
          <w:sz w:val="20"/>
        </w:rPr>
        <w:t>Located in ruleset/rules/, the detection repository contains over 160 specialized XML rule catalogs covering diverse threat domains: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Domain Category</w:t>
            </w:r>
          </w:p>
        </w:tc>
        <w:tc>
          <w:tcPr>
            <w:tcW w:type="dxa" w:w="3168"/>
            <w:shd w:fill="0B3C5D"/>
            <w:tcMar>
              <w:top w:w="120" w:type="dxa"/>
              <w:bottom w:w="120" w:type="dxa"/>
              <w:left w:w="140" w:type="dxa"/>
              <w:right w:w="140" w:type="dxa"/>
            </w:tcMar>
          </w:tcPr>
          <w:p>
            <w:pPr>
              <w:spacing w:before="0" w:after="0"/>
              <w:jc w:val="left"/>
            </w:pPr>
            <w:r>
              <w:rPr>
                <w:rFonts w:ascii="Segoe UI" w:hAnsi="Segoe UI"/>
                <w:b/>
                <w:color w:val="FFFFFF"/>
                <w:sz w:val="19"/>
              </w:rPr>
              <w:t>Key XML Ruleset Files</w:t>
            </w:r>
          </w:p>
        </w:tc>
        <w:tc>
          <w:tcPr>
            <w:tcW w:type="dxa" w:w="3600"/>
            <w:shd w:fill="0B3C5D"/>
            <w:tcMar>
              <w:top w:w="120" w:type="dxa"/>
              <w:bottom w:w="120" w:type="dxa"/>
              <w:left w:w="140" w:type="dxa"/>
              <w:right w:w="140" w:type="dxa"/>
            </w:tcMar>
          </w:tcPr>
          <w:p>
            <w:pPr>
              <w:spacing w:before="0" w:after="0"/>
              <w:jc w:val="left"/>
            </w:pPr>
            <w:r>
              <w:rPr>
                <w:rFonts w:ascii="Segoe UI" w:hAnsi="Segoe UI"/>
                <w:b/>
                <w:color w:val="FFFFFF"/>
                <w:sz w:val="19"/>
              </w:rPr>
              <w:t>Threats &amp; Event Types Detected</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Windows &amp; Active Directory</w:t>
            </w:r>
          </w:p>
        </w:tc>
        <w:tc>
          <w:tcPr>
            <w:tcW w:type="dxa" w:w="3168"/>
            <w:shd w:fill="FFFFFF"/>
            <w:tcMar>
              <w:top w:w="80" w:type="dxa"/>
              <w:bottom w:w="80" w:type="dxa"/>
              <w:left w:w="140" w:type="dxa"/>
              <w:right w:w="140" w:type="dxa"/>
            </w:tcMar>
          </w:tcPr>
          <w:p>
            <w:pPr>
              <w:spacing w:before="0" w:after="0" w:line="276" w:lineRule="auto"/>
            </w:pPr>
            <w:r>
              <w:rPr>
                <w:rFonts w:ascii="Segoe UI" w:hAnsi="Segoe UI"/>
                <w:color w:val="1E293B"/>
                <w:sz w:val="18"/>
              </w:rPr>
              <w:t>win-security_rules.xml, win-powershell_rules.xml</w:t>
              <w:br/>
              <w:t>sysmon_id_1.xml through sysmon_id_20.xml</w:t>
            </w:r>
          </w:p>
        </w:tc>
        <w:tc>
          <w:tcPr>
            <w:tcW w:type="dxa" w:w="3600"/>
            <w:shd w:fill="FFFFFF"/>
            <w:tcMar>
              <w:top w:w="80" w:type="dxa"/>
              <w:bottom w:w="80" w:type="dxa"/>
              <w:left w:w="140" w:type="dxa"/>
              <w:right w:w="140" w:type="dxa"/>
            </w:tcMar>
          </w:tcPr>
          <w:p>
            <w:pPr>
              <w:spacing w:before="0" w:after="0" w:line="276" w:lineRule="auto"/>
            </w:pPr>
            <w:r>
              <w:rPr>
                <w:rFonts w:ascii="Segoe UI" w:hAnsi="Segoe UI"/>
                <w:color w:val="1E293B"/>
                <w:sz w:val="18"/>
              </w:rPr>
              <w:t>Mimikatz, Kerberoasting, Golden Ticket, PowerShell obfuscation, Process hollowing</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Linux &amp; Unix Systems</w:t>
            </w:r>
          </w:p>
        </w:tc>
        <w:tc>
          <w:tcPr>
            <w:tcW w:type="dxa" w:w="3168"/>
            <w:shd w:fill="F8FAFC"/>
            <w:tcMar>
              <w:top w:w="80" w:type="dxa"/>
              <w:bottom w:w="80" w:type="dxa"/>
              <w:left w:w="140" w:type="dxa"/>
              <w:right w:w="140" w:type="dxa"/>
            </w:tcMar>
          </w:tcPr>
          <w:p>
            <w:pPr>
              <w:spacing w:before="0" w:after="0" w:line="276" w:lineRule="auto"/>
            </w:pPr>
            <w:r>
              <w:rPr>
                <w:rFonts w:ascii="Segoe UI" w:hAnsi="Segoe UI"/>
                <w:color w:val="1E293B"/>
                <w:sz w:val="18"/>
              </w:rPr>
              <w:t>sshd_rules.xml, pam_rules.xml, auditd_rules.xml</w:t>
              <w:br/>
              <w:t>systemd_rules.xml, dropbear_rules.xml</w:t>
            </w:r>
          </w:p>
        </w:tc>
        <w:tc>
          <w:tcPr>
            <w:tcW w:type="dxa" w:w="3600"/>
            <w:shd w:fill="F8FAFC"/>
            <w:tcMar>
              <w:top w:w="80" w:type="dxa"/>
              <w:bottom w:w="80" w:type="dxa"/>
              <w:left w:w="140" w:type="dxa"/>
              <w:right w:w="140" w:type="dxa"/>
            </w:tcMar>
          </w:tcPr>
          <w:p>
            <w:pPr>
              <w:spacing w:before="0" w:after="0" w:line="276" w:lineRule="auto"/>
            </w:pPr>
            <w:r>
              <w:rPr>
                <w:rFonts w:ascii="Segoe UI" w:hAnsi="Segoe UI"/>
                <w:color w:val="1E293B"/>
                <w:sz w:val="18"/>
              </w:rPr>
              <w:t>SSH brute force, sudo privilege escalation, unauthorized setuid execution, audit tampering</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Cloud &amp; SaaS Platforms</w:t>
            </w:r>
          </w:p>
        </w:tc>
        <w:tc>
          <w:tcPr>
            <w:tcW w:type="dxa" w:w="3168"/>
            <w:shd w:fill="FFFFFF"/>
            <w:tcMar>
              <w:top w:w="80" w:type="dxa"/>
              <w:bottom w:w="80" w:type="dxa"/>
              <w:left w:w="140" w:type="dxa"/>
              <w:right w:w="140" w:type="dxa"/>
            </w:tcMar>
          </w:tcPr>
          <w:p>
            <w:pPr>
              <w:spacing w:before="0" w:after="0" w:line="276" w:lineRule="auto"/>
            </w:pPr>
            <w:r>
              <w:rPr>
                <w:rFonts w:ascii="Segoe UI" w:hAnsi="Segoe UI"/>
                <w:color w:val="1E293B"/>
                <w:sz w:val="18"/>
              </w:rPr>
              <w:t>amazon-security-lake_rules.xml, azure_rules.xml</w:t>
              <w:br/>
              <w:t>office365_rules.xml, github_rules.xml</w:t>
            </w:r>
          </w:p>
        </w:tc>
        <w:tc>
          <w:tcPr>
            <w:tcW w:type="dxa" w:w="3600"/>
            <w:shd w:fill="FFFFFF"/>
            <w:tcMar>
              <w:top w:w="80" w:type="dxa"/>
              <w:bottom w:w="80" w:type="dxa"/>
              <w:left w:w="140" w:type="dxa"/>
              <w:right w:w="140" w:type="dxa"/>
            </w:tcMar>
          </w:tcPr>
          <w:p>
            <w:pPr>
              <w:spacing w:before="0" w:after="0" w:line="276" w:lineRule="auto"/>
            </w:pPr>
            <w:r>
              <w:rPr>
                <w:rFonts w:ascii="Segoe UI" w:hAnsi="Segoe UI"/>
                <w:color w:val="1E293B"/>
                <w:sz w:val="18"/>
              </w:rPr>
              <w:t>Root account login, S3 public exposure, M365 mass file download, GitHub token creation</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Network &amp; Perimeter</w:t>
            </w:r>
          </w:p>
        </w:tc>
        <w:tc>
          <w:tcPr>
            <w:tcW w:type="dxa" w:w="3168"/>
            <w:shd w:fill="F8FAFC"/>
            <w:tcMar>
              <w:top w:w="80" w:type="dxa"/>
              <w:bottom w:w="80" w:type="dxa"/>
              <w:left w:w="140" w:type="dxa"/>
              <w:right w:w="140" w:type="dxa"/>
            </w:tcMar>
          </w:tcPr>
          <w:p>
            <w:pPr>
              <w:spacing w:before="0" w:after="0" w:line="276" w:lineRule="auto"/>
            </w:pPr>
            <w:r>
              <w:rPr>
                <w:rFonts w:ascii="Segoe UI" w:hAnsi="Segoe UI"/>
                <w:color w:val="1E293B"/>
                <w:sz w:val="18"/>
              </w:rPr>
              <w:t>cisco-ios_rules.xml, paloalto_rules.xml</w:t>
              <w:br/>
              <w:t>fortigate_rules.xml, checkpoint-smart1_rules.xml</w:t>
            </w:r>
          </w:p>
        </w:tc>
        <w:tc>
          <w:tcPr>
            <w:tcW w:type="dxa" w:w="3600"/>
            <w:shd w:fill="F8FAFC"/>
            <w:tcMar>
              <w:top w:w="80" w:type="dxa"/>
              <w:bottom w:w="80" w:type="dxa"/>
              <w:left w:w="140" w:type="dxa"/>
              <w:right w:w="140" w:type="dxa"/>
            </w:tcMar>
          </w:tcPr>
          <w:p>
            <w:pPr>
              <w:spacing w:before="0" w:after="0" w:line="276" w:lineRule="auto"/>
            </w:pPr>
            <w:r>
              <w:rPr>
                <w:rFonts w:ascii="Segoe UI" w:hAnsi="Segoe UI"/>
                <w:color w:val="1E293B"/>
                <w:sz w:val="18"/>
              </w:rPr>
              <w:t>VPN unauthorized access, firewall deny floods, IPS alerts, DDoS attempts, port scans</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Web &amp; Databases</w:t>
            </w:r>
          </w:p>
        </w:tc>
        <w:tc>
          <w:tcPr>
            <w:tcW w:type="dxa" w:w="3168"/>
            <w:shd w:fill="FFFFFF"/>
            <w:tcMar>
              <w:top w:w="80" w:type="dxa"/>
              <w:bottom w:w="80" w:type="dxa"/>
              <w:left w:w="140" w:type="dxa"/>
              <w:right w:w="140" w:type="dxa"/>
            </w:tcMar>
          </w:tcPr>
          <w:p>
            <w:pPr>
              <w:spacing w:before="0" w:after="0" w:line="276" w:lineRule="auto"/>
            </w:pPr>
            <w:r>
              <w:rPr>
                <w:rFonts w:ascii="Segoe UI" w:hAnsi="Segoe UI"/>
                <w:color w:val="1E293B"/>
                <w:sz w:val="18"/>
              </w:rPr>
              <w:t>apache_rules.xml, nginx_rules.xml, web_appsec_rules.xml</w:t>
              <w:br/>
              <w:t>mysql_rules.xml, postgresql_rules.xml</w:t>
            </w:r>
          </w:p>
        </w:tc>
        <w:tc>
          <w:tcPr>
            <w:tcW w:type="dxa" w:w="3600"/>
            <w:shd w:fill="FFFFFF"/>
            <w:tcMar>
              <w:top w:w="80" w:type="dxa"/>
              <w:bottom w:w="80" w:type="dxa"/>
              <w:left w:w="140" w:type="dxa"/>
              <w:right w:w="140" w:type="dxa"/>
            </w:tcMar>
          </w:tcPr>
          <w:p>
            <w:pPr>
              <w:spacing w:before="0" w:after="0" w:line="276" w:lineRule="auto"/>
            </w:pPr>
            <w:r>
              <w:rPr>
                <w:rFonts w:ascii="Segoe UI" w:hAnsi="Segoe UI"/>
                <w:color w:val="1E293B"/>
                <w:sz w:val="18"/>
              </w:rPr>
              <w:t>SQL injection, Cross-Site Scripting (XSS), directory traversal, unauthorized database dumps</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Malware &amp; Threat Feeds</w:t>
            </w:r>
          </w:p>
        </w:tc>
        <w:tc>
          <w:tcPr>
            <w:tcW w:type="dxa" w:w="3168"/>
            <w:shd w:fill="F8FAFC"/>
            <w:tcMar>
              <w:top w:w="80" w:type="dxa"/>
              <w:bottom w:w="80" w:type="dxa"/>
              <w:left w:w="140" w:type="dxa"/>
              <w:right w:w="140" w:type="dxa"/>
            </w:tcMar>
          </w:tcPr>
          <w:p>
            <w:pPr>
              <w:spacing w:before="0" w:after="0" w:line="276" w:lineRule="auto"/>
            </w:pPr>
            <w:r>
              <w:rPr>
                <w:rFonts w:ascii="Segoe UI" w:hAnsi="Segoe UI"/>
                <w:color w:val="1E293B"/>
                <w:sz w:val="18"/>
              </w:rPr>
              <w:t>virustotal_rules.xml, maltiverse_rules.xml</w:t>
              <w:br/>
              <w:t>malicious-ioc-rules.xml, ms_wdefender_rules.xml</w:t>
            </w:r>
          </w:p>
        </w:tc>
        <w:tc>
          <w:tcPr>
            <w:tcW w:type="dxa" w:w="3600"/>
            <w:shd w:fill="F8FAFC"/>
            <w:tcMar>
              <w:top w:w="80" w:type="dxa"/>
              <w:bottom w:w="80" w:type="dxa"/>
              <w:left w:w="140" w:type="dxa"/>
              <w:right w:w="140" w:type="dxa"/>
            </w:tcMar>
          </w:tcPr>
          <w:p>
            <w:pPr>
              <w:spacing w:before="0" w:after="0" w:line="276" w:lineRule="auto"/>
            </w:pPr>
            <w:r>
              <w:rPr>
                <w:rFonts w:ascii="Segoe UI" w:hAnsi="Segoe UI"/>
                <w:color w:val="1E293B"/>
                <w:sz w:val="18"/>
              </w:rPr>
              <w:t>Known hash execution, command-and-control IP matches, ransomware extensions, AV detections</w:t>
            </w:r>
          </w:p>
        </w:tc>
      </w:tr>
    </w:tbl>
    <w:p>
      <w:pPr>
        <w:spacing w:after="80"/>
      </w:pPr>
    </w:p>
    <w:p>
      <w:pPr>
        <w:keepNext/>
        <w:spacing w:before="280" w:after="80"/>
      </w:pPr>
      <w:r>
        <w:rPr>
          <w:rFonts w:ascii="Segoe UI" w:hAnsi="Segoe UI"/>
          <w:b/>
          <w:color w:val="0284C7"/>
          <w:sz w:val="26"/>
        </w:rPr>
        <w:t>3.2 MITRE ATT&amp;CK Matrix Mapping</w:t>
      </w:r>
    </w:p>
    <w:p>
      <w:pPr>
        <w:spacing w:before="0" w:after="80" w:line="276" w:lineRule="auto"/>
      </w:pPr>
      <w:r>
        <w:rPr>
          <w:rFonts w:ascii="Segoe UI" w:hAnsi="Segoe UI"/>
          <w:color w:val="1E293B"/>
          <w:sz w:val="20"/>
        </w:rPr>
        <w:t>Every rule in ruleset/rules/ is tagged with MITRE ATT&amp;CK metadata (mitre.id, mitre.tactic, mitre.technique). This enables real-time aggregation across all 14 enterprise tactics: Initial Access, Execution, Persistence, Privilege Escalation, Defense Evasion, Credential Access, Discovery, Lateral Movement, Collection, Command and Control, Exfiltration, and Impact.</w:t>
      </w:r>
    </w:p>
    <w:p>
      <w:pPr>
        <w:keepNext/>
        <w:spacing w:before="280" w:after="80"/>
      </w:pPr>
      <w:r>
        <w:rPr>
          <w:rFonts w:ascii="Segoe UI" w:hAnsi="Segoe UI"/>
          <w:b/>
          <w:color w:val="0284C7"/>
          <w:sz w:val="26"/>
        </w:rPr>
        <w:t>3.3 Vulnerability Scanner Engine (vulnerability_scanner)</w:t>
      </w:r>
    </w:p>
    <w:p>
      <w:pPr>
        <w:spacing w:before="0" w:after="80" w:line="276" w:lineRule="auto"/>
      </w:pPr>
      <w:r>
        <w:rPr>
          <w:rFonts w:ascii="Segoe UI" w:hAnsi="Segoe UI"/>
          <w:color w:val="1E293B"/>
          <w:sz w:val="20"/>
        </w:rPr>
        <w:t>The vulnerability scanner engine (src/wazuh_modules/vulnerability_scanner/) continuously cross-references the endpoint software inventory gathered by syscollector against the National Vulnerability Database (NVD) and vendor security feeds (Canonical, Red Hat, Debian, Microsoft, Alpine, Alma, Rocky, SUSE). It identifies missing security patches, calculates CVSS v2/v3 severity scores, and flags zero-day exposures.</w:t>
      </w:r>
    </w:p>
    <w:p>
      <w:pPr>
        <w:keepNext/>
        <w:spacing w:before="360" w:after="120"/>
      </w:pPr>
      <w:r>
        <w:rPr>
          <w:rFonts w:ascii="Segoe UI" w:hAnsi="Segoe UI"/>
          <w:b/>
          <w:color w:val="0B3C5D"/>
          <w:sz w:val="32"/>
        </w:rPr>
        <w:t>4. Cloud, Container &amp; SaaS Security (Wodles)</w:t>
      </w:r>
    </w:p>
    <w:p>
      <w:pPr>
        <w:spacing w:before="0" w:after="80" w:line="276" w:lineRule="auto"/>
      </w:pPr>
      <w:r>
        <w:rPr>
          <w:rFonts w:ascii="Segoe UI" w:hAnsi="Segoe UI"/>
          <w:color w:val="1E293B"/>
          <w:sz w:val="20"/>
        </w:rPr>
        <w:t>Wazuh features native C-based background modules (wodles) that connect directly to cloud and SaaS provider APIs without requiring dedicated forwarding agents.</w:t>
      </w:r>
    </w:p>
    <w:p>
      <w:pPr>
        <w:spacing w:after="40"/>
        <w:jc w:val="center"/>
      </w:pPr>
      <w:r>
        <w:drawing>
          <wp:inline xmlns:a="http://schemas.openxmlformats.org/drawingml/2006/main" xmlns:pic="http://schemas.openxmlformats.org/drawingml/2006/picture">
            <wp:extent cx="5852160" cy="2484010"/>
            <wp:docPr id="3" name="Picture 3"/>
            <wp:cNvGraphicFramePr>
              <a:graphicFrameLocks noChangeAspect="1"/>
            </wp:cNvGraphicFramePr>
            <a:graphic>
              <a:graphicData uri="http://schemas.openxmlformats.org/drawingml/2006/picture">
                <pic:pic>
                  <pic:nvPicPr>
                    <pic:cNvPr id="0" name="cloud_integrations_diagram.png"/>
                    <pic:cNvPicPr/>
                  </pic:nvPicPr>
                  <pic:blipFill>
                    <a:blip r:embed="rId13"/>
                    <a:stretch>
                      <a:fillRect/>
                    </a:stretch>
                  </pic:blipFill>
                  <pic:spPr>
                    <a:xfrm>
                      <a:off x="0" y="0"/>
                      <a:ext cx="5852160" cy="2484010"/>
                    </a:xfrm>
                    <a:prstGeom prst="rect"/>
                  </pic:spPr>
                </pic:pic>
              </a:graphicData>
            </a:graphic>
          </wp:inline>
        </w:drawing>
      </w:r>
    </w:p>
    <w:p>
      <w:pPr>
        <w:spacing w:after="240"/>
        <w:jc w:val="center"/>
      </w:pPr>
      <w:r>
        <w:rPr>
          <w:rFonts w:ascii="Segoe UI" w:hAnsi="Segoe UI"/>
          <w:i/>
          <w:color w:val="64748B"/>
          <w:sz w:val="17"/>
        </w:rPr>
        <w:t>Figure 4.1: Wazuh Cloud, Container &amp; Hybrid Ingestion Ecosystem</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Cloud / Service</w:t>
            </w:r>
          </w:p>
        </w:tc>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Module Source Code</w:t>
            </w:r>
          </w:p>
        </w:tc>
        <w:tc>
          <w:tcPr>
            <w:tcW w:type="dxa" w:w="4176"/>
            <w:shd w:fill="0B3C5D"/>
            <w:tcMar>
              <w:top w:w="120" w:type="dxa"/>
              <w:bottom w:w="120" w:type="dxa"/>
              <w:left w:w="140" w:type="dxa"/>
              <w:right w:w="140" w:type="dxa"/>
            </w:tcMar>
          </w:tcPr>
          <w:p>
            <w:pPr>
              <w:spacing w:before="0" w:after="0"/>
              <w:jc w:val="left"/>
            </w:pPr>
            <w:r>
              <w:rPr>
                <w:rFonts w:ascii="Segoe UI" w:hAnsi="Segoe UI"/>
                <w:b/>
                <w:color w:val="FFFFFF"/>
                <w:sz w:val="19"/>
              </w:rPr>
              <w:t>Ingestion Channels &amp; Security Capabilities</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Amazon Web Services</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src/wazuh_modules/wm_aws.c</w:t>
              <w:br/>
              <w:t>wodles/aws/</w:t>
            </w:r>
          </w:p>
        </w:tc>
        <w:tc>
          <w:tcPr>
            <w:tcW w:type="dxa" w:w="4176"/>
            <w:shd w:fill="FFFFFF"/>
            <w:tcMar>
              <w:top w:w="80" w:type="dxa"/>
              <w:bottom w:w="80" w:type="dxa"/>
              <w:left w:w="140" w:type="dxa"/>
              <w:right w:w="140" w:type="dxa"/>
            </w:tcMar>
          </w:tcPr>
          <w:p>
            <w:pPr>
              <w:spacing w:before="0" w:after="0" w:line="276" w:lineRule="auto"/>
            </w:pPr>
            <w:r>
              <w:rPr>
                <w:rFonts w:ascii="Segoe UI" w:hAnsi="Segoe UI"/>
                <w:color w:val="1E293B"/>
                <w:sz w:val="18"/>
              </w:rPr>
              <w:t>AWS CloudTrail, GuardDuty, S3 Access Logs, IAM Credential Reports, VPC Flow Logs, Macie, Inspector, AWS Security Hub</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Microsoft Azure</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src/wazuh_modules/wm_azure.c</w:t>
              <w:br/>
              <w:t>wm_ms_graph.c, wodles/azure/</w:t>
            </w:r>
          </w:p>
        </w:tc>
        <w:tc>
          <w:tcPr>
            <w:tcW w:type="dxa" w:w="4176"/>
            <w:shd w:fill="F8FAFC"/>
            <w:tcMar>
              <w:top w:w="80" w:type="dxa"/>
              <w:bottom w:w="80" w:type="dxa"/>
              <w:left w:w="140" w:type="dxa"/>
              <w:right w:w="140" w:type="dxa"/>
            </w:tcMar>
          </w:tcPr>
          <w:p>
            <w:pPr>
              <w:spacing w:before="0" w:after="0" w:line="276" w:lineRule="auto"/>
            </w:pPr>
            <w:r>
              <w:rPr>
                <w:rFonts w:ascii="Segoe UI" w:hAnsi="Segoe UI"/>
                <w:color w:val="1E293B"/>
                <w:sz w:val="18"/>
              </w:rPr>
              <w:t>Azure Log Analytics workspaces, Azure Blob Storage audit logs, Microsoft Graph Security API, Entra ID (Azure AD) sign-in logs</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Google Cloud Platform</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src/wazuh_modules/wm_gcp.c</w:t>
              <w:br/>
              <w:t>wodles/gcloud/</w:t>
            </w:r>
          </w:p>
        </w:tc>
        <w:tc>
          <w:tcPr>
            <w:tcW w:type="dxa" w:w="4176"/>
            <w:shd w:fill="FFFFFF"/>
            <w:tcMar>
              <w:top w:w="80" w:type="dxa"/>
              <w:bottom w:w="80" w:type="dxa"/>
              <w:left w:w="140" w:type="dxa"/>
              <w:right w:w="140" w:type="dxa"/>
            </w:tcMar>
          </w:tcPr>
          <w:p>
            <w:pPr>
              <w:spacing w:before="0" w:after="0" w:line="276" w:lineRule="auto"/>
            </w:pPr>
            <w:r>
              <w:rPr>
                <w:rFonts w:ascii="Segoe UI" w:hAnsi="Segoe UI"/>
                <w:color w:val="1E293B"/>
                <w:sz w:val="18"/>
              </w:rPr>
              <w:t>Google Cloud Pub/Sub topics, Cloud Audit Logs, VPC Flow Logs, Access Transparency logs, IAM changes</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Microsoft 365 / O365</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src/wazuh_modules/wm_office365.c</w:t>
            </w:r>
          </w:p>
        </w:tc>
        <w:tc>
          <w:tcPr>
            <w:tcW w:type="dxa" w:w="4176"/>
            <w:shd w:fill="F8FAFC"/>
            <w:tcMar>
              <w:top w:w="80" w:type="dxa"/>
              <w:bottom w:w="80" w:type="dxa"/>
              <w:left w:w="140" w:type="dxa"/>
              <w:right w:w="140" w:type="dxa"/>
            </w:tcMar>
          </w:tcPr>
          <w:p>
            <w:pPr>
              <w:spacing w:before="0" w:after="0" w:line="276" w:lineRule="auto"/>
            </w:pPr>
            <w:r>
              <w:rPr>
                <w:rFonts w:ascii="Segoe UI" w:hAnsi="Segoe UI"/>
                <w:color w:val="1E293B"/>
                <w:sz w:val="18"/>
              </w:rPr>
              <w:t>Exchange Online, SharePoint, Microsoft Teams, OneDrive audit logs, administrator activity tracking</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GitHub &amp; DevOps</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src/wazuh_modules/wm_github.c</w:t>
            </w:r>
          </w:p>
        </w:tc>
        <w:tc>
          <w:tcPr>
            <w:tcW w:type="dxa" w:w="4176"/>
            <w:shd w:fill="FFFFFF"/>
            <w:tcMar>
              <w:top w:w="80" w:type="dxa"/>
              <w:bottom w:w="80" w:type="dxa"/>
              <w:left w:w="140" w:type="dxa"/>
              <w:right w:w="140" w:type="dxa"/>
            </w:tcMar>
          </w:tcPr>
          <w:p>
            <w:pPr>
              <w:spacing w:before="0" w:after="0" w:line="276" w:lineRule="auto"/>
            </w:pPr>
            <w:r>
              <w:rPr>
                <w:rFonts w:ascii="Segoe UI" w:hAnsi="Segoe UI"/>
                <w:color w:val="1E293B"/>
                <w:sz w:val="18"/>
              </w:rPr>
              <w:t>Organization audit logs, repository visibility modifications, personal access token lifecycle, secret leaks</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Docker &amp; Containers</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src/wazuh_modules/wm_docker.c</w:t>
              <w:br/>
              <w:t>wodles/docker-listener/</w:t>
            </w:r>
          </w:p>
        </w:tc>
        <w:tc>
          <w:tcPr>
            <w:tcW w:type="dxa" w:w="4176"/>
            <w:shd w:fill="F8FAFC"/>
            <w:tcMar>
              <w:top w:w="80" w:type="dxa"/>
              <w:bottom w:w="80" w:type="dxa"/>
              <w:left w:w="140" w:type="dxa"/>
              <w:right w:w="140" w:type="dxa"/>
            </w:tcMar>
          </w:tcPr>
          <w:p>
            <w:pPr>
              <w:spacing w:before="0" w:after="0" w:line="276" w:lineRule="auto"/>
            </w:pPr>
            <w:r>
              <w:rPr>
                <w:rFonts w:ascii="Segoe UI" w:hAnsi="Segoe UI"/>
                <w:color w:val="1E293B"/>
                <w:sz w:val="18"/>
              </w:rPr>
              <w:t>Docker socket (/var/run/docker.sock) monitoring, container creation/destruction, image pulls, privilege changes</w:t>
            </w:r>
          </w:p>
        </w:tc>
      </w:tr>
    </w:tbl>
    <w:p>
      <w:pPr>
        <w:spacing w:after="80"/>
      </w:pPr>
    </w:p>
    <w:p>
      <w:pPr>
        <w:keepNext/>
        <w:spacing w:before="360" w:after="120"/>
      </w:pPr>
      <w:r>
        <w:rPr>
          <w:rFonts w:ascii="Segoe UI" w:hAnsi="Segoe UI"/>
          <w:b/>
          <w:color w:val="0B3C5D"/>
          <w:sz w:val="32"/>
        </w:rPr>
        <w:t>5. External Alerting, SOAR &amp; Threat Intelligence</w:t>
      </w:r>
    </w:p>
    <w:p>
      <w:pPr>
        <w:spacing w:before="0" w:after="80" w:line="276" w:lineRule="auto"/>
      </w:pPr>
      <w:r>
        <w:rPr>
          <w:rFonts w:ascii="Segoe UI" w:hAnsi="Segoe UI"/>
          <w:color w:val="1E293B"/>
          <w:sz w:val="20"/>
        </w:rPr>
        <w:t>Wazuh integrates seamlessly with external security orchestration platforms, threat intelligence feeds, and incident response channels via os_integrator (src/os_integrator/) and integrations/:</w:t>
      </w:r>
    </w:p>
    <w:p>
      <w:pPr>
        <w:pStyle w:val="ListBullet"/>
        <w:spacing w:before="0" w:after="60" w:line="276" w:lineRule="auto"/>
      </w:pPr>
      <w:r>
        <w:rPr>
          <w:rFonts w:ascii="Segoe UI" w:hAnsi="Segoe UI"/>
          <w:b/>
          <w:color w:val="1E293B"/>
          <w:sz w:val="20"/>
        </w:rPr>
        <w:t xml:space="preserve">VirusTotal — </w:t>
      </w:r>
      <w:r>
        <w:rPr>
          <w:rFonts w:ascii="Segoe UI" w:hAnsi="Segoe UI"/>
          <w:color w:val="1E293B"/>
          <w:sz w:val="20"/>
        </w:rPr>
        <w:t>VirusTotal API (virustotal.py): Queries VirusTotal database with MD5/SHA256 hashes generated by FIM. Automatically triggers Level 12+ alerts when malware signatures are confirmed.</w:t>
      </w:r>
    </w:p>
    <w:p>
      <w:pPr>
        <w:pStyle w:val="ListBullet"/>
        <w:spacing w:before="0" w:after="60" w:line="276" w:lineRule="auto"/>
      </w:pPr>
      <w:r>
        <w:rPr>
          <w:rFonts w:ascii="Segoe UI" w:hAnsi="Segoe UI"/>
          <w:b/>
          <w:color w:val="1E293B"/>
          <w:sz w:val="20"/>
        </w:rPr>
        <w:t xml:space="preserve">Maltiverse — </w:t>
      </w:r>
      <w:r>
        <w:rPr>
          <w:rFonts w:ascii="Segoe UI" w:hAnsi="Segoe UI"/>
          <w:color w:val="1E293B"/>
          <w:sz w:val="20"/>
        </w:rPr>
        <w:t>Maltiverse Threat Intelligence (maltiverse.py): Real-time threat intelligence queries correlating IP addresses, domains, and URLs against global threat feeds.</w:t>
      </w:r>
    </w:p>
    <w:p>
      <w:pPr>
        <w:pStyle w:val="ListBullet"/>
        <w:spacing w:before="0" w:after="60" w:line="276" w:lineRule="auto"/>
      </w:pPr>
      <w:r>
        <w:rPr>
          <w:rFonts w:ascii="Segoe UI" w:hAnsi="Segoe UI"/>
          <w:b/>
          <w:color w:val="1E293B"/>
          <w:sz w:val="20"/>
        </w:rPr>
        <w:t xml:space="preserve">Shuffle SOAR — </w:t>
      </w:r>
      <w:r>
        <w:rPr>
          <w:rFonts w:ascii="Segoe UI" w:hAnsi="Segoe UI"/>
          <w:color w:val="1E293B"/>
          <w:sz w:val="20"/>
        </w:rPr>
        <w:t>Shuffle SOAR Integration (shuffle.py): Dispatches real-time webhooks to Shuffle SOAR workflows to execute multi-step automated containment and triage playbooks.</w:t>
      </w:r>
    </w:p>
    <w:p>
      <w:pPr>
        <w:pStyle w:val="ListBullet"/>
        <w:spacing w:before="0" w:after="60" w:line="276" w:lineRule="auto"/>
      </w:pPr>
      <w:r>
        <w:rPr>
          <w:rFonts w:ascii="Segoe UI" w:hAnsi="Segoe UI"/>
          <w:b/>
          <w:color w:val="1E293B"/>
          <w:sz w:val="20"/>
        </w:rPr>
        <w:t xml:space="preserve">ChatOps &amp; Paging — </w:t>
      </w:r>
      <w:r>
        <w:rPr>
          <w:rFonts w:ascii="Segoe UI" w:hAnsi="Segoe UI"/>
          <w:color w:val="1E293B"/>
          <w:sz w:val="20"/>
        </w:rPr>
        <w:t>Slack &amp; PagerDuty Alerts (slack.py, pagerduty.py): Formats security incidents and dispatches immediate notifications to SecOps war rooms and on-call engineering schedules.</w:t>
      </w:r>
    </w:p>
    <w:p>
      <w:pPr>
        <w:pStyle w:val="ListBullet"/>
        <w:spacing w:before="0" w:after="60" w:line="276" w:lineRule="auto"/>
      </w:pPr>
      <w:r>
        <w:rPr>
          <w:rFonts w:ascii="Segoe UI" w:hAnsi="Segoe UI"/>
          <w:b/>
          <w:color w:val="1E293B"/>
          <w:sz w:val="20"/>
        </w:rPr>
        <w:t xml:space="preserve">Syslog Forwarding — </w:t>
      </w:r>
      <w:r>
        <w:rPr>
          <w:rFonts w:ascii="Segoe UI" w:hAnsi="Segoe UI"/>
          <w:color w:val="1E293B"/>
          <w:sz w:val="20"/>
        </w:rPr>
        <w:t>Syslog Forwarding Daemon (os_csyslogd): Forwards normalized alerts to external SIEMs, Splunk, or enterprise data lakes using CEF, JSON, or standard Syslog format.</w:t>
      </w:r>
    </w:p>
    <w:p>
      <w:pPr>
        <w:pStyle w:val="ListBullet"/>
        <w:spacing w:before="0" w:after="60" w:line="276" w:lineRule="auto"/>
      </w:pPr>
      <w:r>
        <w:rPr>
          <w:rFonts w:ascii="Segoe UI" w:hAnsi="Segoe UI"/>
          <w:b/>
          <w:color w:val="1E293B"/>
          <w:sz w:val="20"/>
        </w:rPr>
        <w:t xml:space="preserve">SMTP Dispatcher — </w:t>
      </w:r>
      <w:r>
        <w:rPr>
          <w:rFonts w:ascii="Segoe UI" w:hAnsi="Segoe UI"/>
          <w:color w:val="1E293B"/>
          <w:sz w:val="20"/>
        </w:rPr>
        <w:t>Email Notifications (os_maild): Dispatches customizable SMTP email alerts filtered by alert severity thresholds (e.g., Level &gt;= 10) or specific rule IDs.</w:t>
      </w:r>
    </w:p>
    <w:p>
      <w:pPr>
        <w:keepNext/>
        <w:spacing w:before="360" w:after="120"/>
      </w:pPr>
      <w:r>
        <w:rPr>
          <w:rFonts w:ascii="Segoe UI" w:hAnsi="Segoe UI"/>
          <w:b/>
          <w:color w:val="0B3C5D"/>
          <w:sz w:val="32"/>
        </w:rPr>
        <w:t>6. Regulatory Compliance Frameworks</w:t>
      </w:r>
    </w:p>
    <w:p>
      <w:pPr>
        <w:spacing w:before="0" w:after="80" w:line="276" w:lineRule="auto"/>
      </w:pPr>
      <w:r>
        <w:rPr>
          <w:rFonts w:ascii="Segoe UI" w:hAnsi="Segoe UI"/>
          <w:color w:val="1E293B"/>
          <w:sz w:val="20"/>
        </w:rPr>
        <w:t>Wazuh features pre-mapped regulatory compliance frameworks in its ruleset and dashboard plugins. Alerts are automatically classified against compliance requirements: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Compliance Standard</w:t>
            </w:r>
          </w:p>
        </w:tc>
        <w:tc>
          <w:tcPr>
            <w:tcW w:type="dxa" w:w="2880"/>
            <w:shd w:fill="0B3C5D"/>
            <w:tcMar>
              <w:top w:w="120" w:type="dxa"/>
              <w:bottom w:w="120" w:type="dxa"/>
              <w:left w:w="140" w:type="dxa"/>
              <w:right w:w="140" w:type="dxa"/>
            </w:tcMar>
          </w:tcPr>
          <w:p>
            <w:pPr>
              <w:spacing w:before="0" w:after="0"/>
              <w:jc w:val="left"/>
            </w:pPr>
            <w:r>
              <w:rPr>
                <w:rFonts w:ascii="Segoe UI" w:hAnsi="Segoe UI"/>
                <w:b/>
                <w:color w:val="FFFFFF"/>
                <w:sz w:val="19"/>
              </w:rPr>
              <w:t>Target Scope</w:t>
            </w:r>
          </w:p>
        </w:tc>
        <w:tc>
          <w:tcPr>
            <w:tcW w:type="dxa" w:w="3888"/>
            <w:shd w:fill="0B3C5D"/>
            <w:tcMar>
              <w:top w:w="120" w:type="dxa"/>
              <w:bottom w:w="120" w:type="dxa"/>
              <w:left w:w="140" w:type="dxa"/>
              <w:right w:w="140" w:type="dxa"/>
            </w:tcMar>
          </w:tcPr>
          <w:p>
            <w:pPr>
              <w:spacing w:before="0" w:after="0"/>
              <w:jc w:val="left"/>
            </w:pPr>
            <w:r>
              <w:rPr>
                <w:rFonts w:ascii="Segoe UI" w:hAnsi="Segoe UI"/>
                <w:b/>
                <w:color w:val="FFFFFF"/>
                <w:sz w:val="19"/>
              </w:rPr>
              <w:t>Wazuh Technical Controls &amp; Dashboards</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PCI DSS (v3.2.1 / v4.0)</w:t>
            </w:r>
          </w:p>
        </w:tc>
        <w:tc>
          <w:tcPr>
            <w:tcW w:type="dxa" w:w="2880"/>
            <w:shd w:fill="FFFFFF"/>
            <w:tcMar>
              <w:top w:w="80" w:type="dxa"/>
              <w:bottom w:w="80" w:type="dxa"/>
              <w:left w:w="140" w:type="dxa"/>
              <w:right w:w="140" w:type="dxa"/>
            </w:tcMar>
          </w:tcPr>
          <w:p>
            <w:pPr>
              <w:spacing w:before="0" w:after="0" w:line="276" w:lineRule="auto"/>
            </w:pPr>
            <w:r>
              <w:rPr>
                <w:rFonts w:ascii="Segoe UI" w:hAnsi="Segoe UI"/>
                <w:color w:val="1E293B"/>
                <w:sz w:val="18"/>
              </w:rPr>
              <w:t>Payment Card Industry &amp; Financial Systems</w:t>
            </w:r>
          </w:p>
        </w:tc>
        <w:tc>
          <w:tcPr>
            <w:tcW w:type="dxa" w:w="3888"/>
            <w:shd w:fill="FFFFFF"/>
            <w:tcMar>
              <w:top w:w="80" w:type="dxa"/>
              <w:bottom w:w="80" w:type="dxa"/>
              <w:left w:w="140" w:type="dxa"/>
              <w:right w:w="140" w:type="dxa"/>
            </w:tcMar>
          </w:tcPr>
          <w:p>
            <w:pPr>
              <w:spacing w:before="0" w:after="0" w:line="276" w:lineRule="auto"/>
            </w:pPr>
            <w:r>
              <w:rPr>
                <w:rFonts w:ascii="Segoe UI" w:hAnsi="Segoe UI"/>
                <w:color w:val="1E293B"/>
                <w:sz w:val="18"/>
              </w:rPr>
              <w:t>Req 10 (Logging &amp; Tracking), Req 11.5 (File Integrity Monitoring), Req 8 (Access Control &amp; MFA enforcement)</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GDPR</w:t>
            </w:r>
          </w:p>
        </w:tc>
        <w:tc>
          <w:tcPr>
            <w:tcW w:type="dxa" w:w="2880"/>
            <w:shd w:fill="F8FAFC"/>
            <w:tcMar>
              <w:top w:w="80" w:type="dxa"/>
              <w:bottom w:w="80" w:type="dxa"/>
              <w:left w:w="140" w:type="dxa"/>
              <w:right w:w="140" w:type="dxa"/>
            </w:tcMar>
          </w:tcPr>
          <w:p>
            <w:pPr>
              <w:spacing w:before="0" w:after="0" w:line="276" w:lineRule="auto"/>
            </w:pPr>
            <w:r>
              <w:rPr>
                <w:rFonts w:ascii="Segoe UI" w:hAnsi="Segoe UI"/>
                <w:color w:val="1E293B"/>
                <w:sz w:val="18"/>
              </w:rPr>
              <w:t>EU General Data Protection Regulation</w:t>
            </w:r>
          </w:p>
        </w:tc>
        <w:tc>
          <w:tcPr>
            <w:tcW w:type="dxa" w:w="3888"/>
            <w:shd w:fill="F8FAFC"/>
            <w:tcMar>
              <w:top w:w="80" w:type="dxa"/>
              <w:bottom w:w="80" w:type="dxa"/>
              <w:left w:w="140" w:type="dxa"/>
              <w:right w:w="140" w:type="dxa"/>
            </w:tcMar>
          </w:tcPr>
          <w:p>
            <w:pPr>
              <w:spacing w:before="0" w:after="0" w:line="276" w:lineRule="auto"/>
            </w:pPr>
            <w:r>
              <w:rPr>
                <w:rFonts w:ascii="Segoe UI" w:hAnsi="Segoe UI"/>
                <w:color w:val="1E293B"/>
                <w:sz w:val="18"/>
              </w:rPr>
              <w:t>Article 25 (Data Protection by Design), Article 32 (Security of Processing), Article 33 (72h Breach Notification)</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HIPAA</w:t>
            </w:r>
          </w:p>
        </w:tc>
        <w:tc>
          <w:tcPr>
            <w:tcW w:type="dxa" w:w="2880"/>
            <w:shd w:fill="FFFFFF"/>
            <w:tcMar>
              <w:top w:w="80" w:type="dxa"/>
              <w:bottom w:w="80" w:type="dxa"/>
              <w:left w:w="140" w:type="dxa"/>
              <w:right w:w="140" w:type="dxa"/>
            </w:tcMar>
          </w:tcPr>
          <w:p>
            <w:pPr>
              <w:spacing w:before="0" w:after="0" w:line="276" w:lineRule="auto"/>
            </w:pPr>
            <w:r>
              <w:rPr>
                <w:rFonts w:ascii="Segoe UI" w:hAnsi="Segoe UI"/>
                <w:color w:val="1E293B"/>
                <w:sz w:val="18"/>
              </w:rPr>
              <w:t>Healthcare &amp; Protected Health Info (PHI)</w:t>
            </w:r>
          </w:p>
        </w:tc>
        <w:tc>
          <w:tcPr>
            <w:tcW w:type="dxa" w:w="3888"/>
            <w:shd w:fill="FFFFFF"/>
            <w:tcMar>
              <w:top w:w="80" w:type="dxa"/>
              <w:bottom w:w="80" w:type="dxa"/>
              <w:left w:w="140" w:type="dxa"/>
              <w:right w:w="140" w:type="dxa"/>
            </w:tcMar>
          </w:tcPr>
          <w:p>
            <w:pPr>
              <w:spacing w:before="0" w:after="0" w:line="276" w:lineRule="auto"/>
            </w:pPr>
            <w:r>
              <w:rPr>
                <w:rFonts w:ascii="Segoe UI" w:hAnsi="Segoe UI"/>
                <w:color w:val="1E293B"/>
                <w:sz w:val="18"/>
              </w:rPr>
              <w:t>164.312(b) (Audit Controls), 164.312(c)(1) (Data Integrity), 164.308(a)(1)(ii)(D) (Information System Activity Review)</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NIST SP 800-53</w:t>
            </w:r>
          </w:p>
        </w:tc>
        <w:tc>
          <w:tcPr>
            <w:tcW w:type="dxa" w:w="2880"/>
            <w:shd w:fill="F8FAFC"/>
            <w:tcMar>
              <w:top w:w="80" w:type="dxa"/>
              <w:bottom w:w="80" w:type="dxa"/>
              <w:left w:w="140" w:type="dxa"/>
              <w:right w:w="140" w:type="dxa"/>
            </w:tcMar>
          </w:tcPr>
          <w:p>
            <w:pPr>
              <w:spacing w:before="0" w:after="0" w:line="276" w:lineRule="auto"/>
            </w:pPr>
            <w:r>
              <w:rPr>
                <w:rFonts w:ascii="Segoe UI" w:hAnsi="Segoe UI"/>
                <w:color w:val="1E293B"/>
                <w:sz w:val="18"/>
              </w:rPr>
              <w:t>Federal &amp; High-Security Enterprise Systems</w:t>
            </w:r>
          </w:p>
        </w:tc>
        <w:tc>
          <w:tcPr>
            <w:tcW w:type="dxa" w:w="3888"/>
            <w:shd w:fill="F8FAFC"/>
            <w:tcMar>
              <w:top w:w="80" w:type="dxa"/>
              <w:bottom w:w="80" w:type="dxa"/>
              <w:left w:w="140" w:type="dxa"/>
              <w:right w:w="140" w:type="dxa"/>
            </w:tcMar>
          </w:tcPr>
          <w:p>
            <w:pPr>
              <w:spacing w:before="0" w:after="0" w:line="276" w:lineRule="auto"/>
            </w:pPr>
            <w:r>
              <w:rPr>
                <w:rFonts w:ascii="Segoe UI" w:hAnsi="Segoe UI"/>
                <w:color w:val="1E293B"/>
                <w:sz w:val="18"/>
              </w:rPr>
              <w:t>AU (Audit &amp; Accountability), AC (Access Control), SI (System &amp; Information Integrity), CM (Configuration Management)</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TSC (SOC 2)</w:t>
            </w:r>
          </w:p>
        </w:tc>
        <w:tc>
          <w:tcPr>
            <w:tcW w:type="dxa" w:w="2880"/>
            <w:shd w:fill="FFFFFF"/>
            <w:tcMar>
              <w:top w:w="80" w:type="dxa"/>
              <w:bottom w:w="80" w:type="dxa"/>
              <w:left w:w="140" w:type="dxa"/>
              <w:right w:w="140" w:type="dxa"/>
            </w:tcMar>
          </w:tcPr>
          <w:p>
            <w:pPr>
              <w:spacing w:before="0" w:after="0" w:line="276" w:lineRule="auto"/>
            </w:pPr>
            <w:r>
              <w:rPr>
                <w:rFonts w:ascii="Segoe UI" w:hAnsi="Segoe UI"/>
                <w:color w:val="1E293B"/>
                <w:sz w:val="18"/>
              </w:rPr>
              <w:t>Trust Services Criteria</w:t>
            </w:r>
          </w:p>
        </w:tc>
        <w:tc>
          <w:tcPr>
            <w:tcW w:type="dxa" w:w="3888"/>
            <w:shd w:fill="FFFFFF"/>
            <w:tcMar>
              <w:top w:w="80" w:type="dxa"/>
              <w:bottom w:w="80" w:type="dxa"/>
              <w:left w:w="140" w:type="dxa"/>
              <w:right w:w="140" w:type="dxa"/>
            </w:tcMar>
          </w:tcPr>
          <w:p>
            <w:pPr>
              <w:spacing w:before="0" w:after="0" w:line="276" w:lineRule="auto"/>
            </w:pPr>
            <w:r>
              <w:rPr>
                <w:rFonts w:ascii="Segoe UI" w:hAnsi="Segoe UI"/>
                <w:color w:val="1E293B"/>
                <w:sz w:val="18"/>
              </w:rPr>
              <w:t>CC6.1-CC6.8 (Logical &amp; Physical Access Controls), CC7.1-CC7.4 (System Operations &amp; Incident Monitoring)</w:t>
            </w:r>
          </w:p>
        </w:tc>
      </w:tr>
    </w:tbl>
    <w:p>
      <w:pPr>
        <w:spacing w:after="80"/>
      </w:pPr>
    </w:p>
    <w:p>
      <w:pPr>
        <w:keepNext/>
        <w:spacing w:before="360" w:after="120"/>
      </w:pPr>
      <w:r>
        <w:rPr>
          <w:rFonts w:ascii="Segoe UI" w:hAnsi="Segoe UI"/>
          <w:b/>
          <w:color w:val="0B3C5D"/>
          <w:sz w:val="32"/>
        </w:rPr>
        <w:t>7. Wazuh Dashboard &amp; SIEM Analytics Interface</w:t>
      </w:r>
    </w:p>
    <w:p>
      <w:pPr>
        <w:spacing w:before="0" w:after="80" w:line="276" w:lineRule="auto"/>
      </w:pPr>
      <w:r>
        <w:rPr>
          <w:rFonts w:ascii="Segoe UI" w:hAnsi="Segoe UI"/>
          <w:color w:val="1E293B"/>
          <w:sz w:val="20"/>
        </w:rPr>
        <w:t>The Wazuh Dashboard (wazuh-dashboard/) and custom plugins (wazuh-dashboard-plugins/) provide an intuitive, high-performance web interface built with React, TypeScript, and OpenSearch Dashboards:</w:t>
      </w:r>
    </w:p>
    <w:p>
      <w:pPr>
        <w:pStyle w:val="ListBullet"/>
        <w:spacing w:before="0" w:after="60" w:line="276" w:lineRule="auto"/>
      </w:pPr>
      <w:r>
        <w:rPr>
          <w:rFonts w:ascii="Segoe UI" w:hAnsi="Segoe UI"/>
          <w:b/>
          <w:color w:val="1E293B"/>
          <w:sz w:val="20"/>
        </w:rPr>
        <w:t xml:space="preserve">Security Operations — </w:t>
      </w:r>
      <w:r>
        <w:rPr>
          <w:rFonts w:ascii="Segoe UI" w:hAnsi="Segoe UI"/>
          <w:color w:val="1E293B"/>
          <w:sz w:val="20"/>
        </w:rPr>
        <w:t>Security Events Visualizer: Real-time search, histogram timelines, severity distribution, top triggered rules, and agent status summaries.</w:t>
      </w:r>
    </w:p>
    <w:p>
      <w:pPr>
        <w:pStyle w:val="ListBullet"/>
        <w:spacing w:before="0" w:after="60" w:line="276" w:lineRule="auto"/>
      </w:pPr>
      <w:r>
        <w:rPr>
          <w:rFonts w:ascii="Segoe UI" w:hAnsi="Segoe UI"/>
          <w:b/>
          <w:color w:val="1E293B"/>
          <w:sz w:val="20"/>
        </w:rPr>
        <w:t xml:space="preserve">Threat Hunting — </w:t>
      </w:r>
      <w:r>
        <w:rPr>
          <w:rFonts w:ascii="Segoe UI" w:hAnsi="Segoe UI"/>
          <w:color w:val="1E293B"/>
          <w:sz w:val="20"/>
        </w:rPr>
        <w:t>Threat Hunting Console: Deep-dive investigative query interface with flexible Lucene and DQL syntax for complex multi-field threat analysis.</w:t>
      </w:r>
    </w:p>
    <w:p>
      <w:pPr>
        <w:pStyle w:val="ListBullet"/>
        <w:spacing w:before="0" w:after="60" w:line="276" w:lineRule="auto"/>
      </w:pPr>
      <w:r>
        <w:rPr>
          <w:rFonts w:ascii="Segoe UI" w:hAnsi="Segoe UI"/>
          <w:b/>
          <w:color w:val="1E293B"/>
          <w:sz w:val="20"/>
        </w:rPr>
        <w:t xml:space="preserve">MITRE Heatmap — </w:t>
      </w:r>
      <w:r>
        <w:rPr>
          <w:rFonts w:ascii="Segoe UI" w:hAnsi="Segoe UI"/>
          <w:color w:val="1E293B"/>
          <w:sz w:val="20"/>
        </w:rPr>
        <w:t>MITRE ATT&amp;CK Matrix Navigator: Interactive visual matrix highlighting detected adversary techniques with drill-downs into raw alerts and mitigation guides.</w:t>
      </w:r>
    </w:p>
    <w:p>
      <w:pPr>
        <w:pStyle w:val="ListBullet"/>
        <w:spacing w:before="0" w:after="60" w:line="276" w:lineRule="auto"/>
      </w:pPr>
      <w:r>
        <w:rPr>
          <w:rFonts w:ascii="Segoe UI" w:hAnsi="Segoe UI"/>
          <w:b/>
          <w:color w:val="1E293B"/>
          <w:sz w:val="20"/>
        </w:rPr>
        <w:t xml:space="preserve">FIM Analytics — </w:t>
      </w:r>
      <w:r>
        <w:rPr>
          <w:rFonts w:ascii="Segoe UI" w:hAnsi="Segoe UI"/>
          <w:color w:val="1E293B"/>
          <w:sz w:val="20"/>
        </w:rPr>
        <w:t>Integrity Monitoring (FIM): Visualizes file modifications, deletions, permission changes, top targeted directories, and user attribution (who-data).</w:t>
      </w:r>
    </w:p>
    <w:p>
      <w:pPr>
        <w:pStyle w:val="ListBullet"/>
        <w:spacing w:before="0" w:after="60" w:line="276" w:lineRule="auto"/>
      </w:pPr>
      <w:r>
        <w:rPr>
          <w:rFonts w:ascii="Segoe UI" w:hAnsi="Segoe UI"/>
          <w:b/>
          <w:color w:val="1E293B"/>
          <w:sz w:val="20"/>
        </w:rPr>
        <w:t xml:space="preserve">Vulnerability &amp; SCA — </w:t>
      </w:r>
      <w:r>
        <w:rPr>
          <w:rFonts w:ascii="Segoe UI" w:hAnsi="Segoe UI"/>
          <w:color w:val="1E293B"/>
          <w:sz w:val="20"/>
        </w:rPr>
        <w:t>Vulnerability &amp; SCA Dashboard: Displays system vulnerability profiles, CVSS scores, remediation recommendations, and CIS compliance percentages per agent.</w:t>
      </w:r>
    </w:p>
    <w:p>
      <w:pPr>
        <w:pStyle w:val="ListBullet"/>
        <w:spacing w:before="0" w:after="60" w:line="276" w:lineRule="auto"/>
      </w:pPr>
      <w:r>
        <w:rPr>
          <w:rFonts w:ascii="Segoe UI" w:hAnsi="Segoe UI"/>
          <w:b/>
          <w:color w:val="1E293B"/>
          <w:sz w:val="20"/>
        </w:rPr>
        <w:t xml:space="preserve">Fleet Management — </w:t>
      </w:r>
      <w:r>
        <w:rPr>
          <w:rFonts w:ascii="Segoe UI" w:hAnsi="Segoe UI"/>
          <w:color w:val="1E293B"/>
          <w:sz w:val="20"/>
        </w:rPr>
        <w:t>Fleet Management &amp; Deployment Wizard: One-click command generator for deploying agents on Windows, Linux, and macOS, with group configuration management (agent.conf).</w:t>
      </w:r>
    </w:p>
    <w:p>
      <w:pPr>
        <w:pStyle w:val="ListBullet"/>
        <w:spacing w:before="0" w:after="60" w:line="276" w:lineRule="auto"/>
      </w:pPr>
      <w:r>
        <w:rPr>
          <w:rFonts w:ascii="Segoe UI" w:hAnsi="Segoe UI"/>
          <w:b/>
          <w:color w:val="1E293B"/>
          <w:sz w:val="20"/>
        </w:rPr>
        <w:t xml:space="preserve">Dev Tools &amp; Reports — </w:t>
      </w:r>
      <w:r>
        <w:rPr>
          <w:rFonts w:ascii="Segoe UI" w:hAnsi="Segoe UI"/>
          <w:color w:val="1E293B"/>
          <w:sz w:val="20"/>
        </w:rPr>
        <w:t>API Dev Tools &amp; Reporting: Interactive API console to execute REST calls against the manager, alongside scheduled PDF/CSV executive report generators.</w:t>
      </w:r>
    </w:p>
    <w:p>
      <w:pPr>
        <w:keepNext/>
        <w:spacing w:before="360" w:after="120"/>
      </w:pPr>
      <w:r>
        <w:rPr>
          <w:rFonts w:ascii="Segoe UI" w:hAnsi="Segoe UI"/>
          <w:b/>
          <w:color w:val="0B3C5D"/>
          <w:sz w:val="32"/>
        </w:rPr>
        <w:t>8. Storage Tier: Wazuh Indexer</w:t>
      </w:r>
    </w:p>
    <w:p>
      <w:pPr>
        <w:spacing w:before="0" w:after="80" w:line="276" w:lineRule="auto"/>
      </w:pPr>
      <w:r>
        <w:rPr>
          <w:rFonts w:ascii="Segoe UI" w:hAnsi="Segoe UI"/>
          <w:color w:val="1E293B"/>
          <w:sz w:val="20"/>
        </w:rPr>
        <w:t>The Wazuh Indexer (wazuh-indexer/) is a distributed, JSON-based search and analytics engine derived from OpenSearch, written in Java with a Gradle build system.</w:t>
      </w:r>
    </w:p>
    <w:p>
      <w:pPr>
        <w:pStyle w:val="ListBullet"/>
        <w:spacing w:before="0" w:after="60" w:line="276" w:lineRule="auto"/>
      </w:pPr>
      <w:r>
        <w:rPr>
          <w:rFonts w:ascii="Segoe UI" w:hAnsi="Segoe UI"/>
          <w:b/>
          <w:color w:val="1E293B"/>
          <w:sz w:val="20"/>
        </w:rPr>
        <w:t xml:space="preserve">Index Sharding — </w:t>
      </w:r>
      <w:r>
        <w:rPr>
          <w:rFonts w:ascii="Segoe UI" w:hAnsi="Segoe UI"/>
          <w:color w:val="1E293B"/>
          <w:sz w:val="20"/>
        </w:rPr>
        <w:t>Distributed Index Architecture: Stores security alerts and telemetry across optimized indices: wazuh-alerts-* (correlated security events), wazuh-archives-* (raw log streams), wazuh-monitoring-* (agent heartbeats and health metrics), and wazuh-statistics-* (engine throughput).</w:t>
      </w:r>
    </w:p>
    <w:p>
      <w:pPr>
        <w:pStyle w:val="ListBullet"/>
        <w:spacing w:before="0" w:after="60" w:line="276" w:lineRule="auto"/>
      </w:pPr>
      <w:r>
        <w:rPr>
          <w:rFonts w:ascii="Segoe UI" w:hAnsi="Segoe UI"/>
          <w:b/>
          <w:color w:val="1E293B"/>
          <w:sz w:val="20"/>
        </w:rPr>
        <w:t xml:space="preserve">ISM Lifecycle — </w:t>
      </w:r>
      <w:r>
        <w:rPr>
          <w:rFonts w:ascii="Segoe UI" w:hAnsi="Segoe UI"/>
          <w:color w:val="1E293B"/>
          <w:sz w:val="20"/>
        </w:rPr>
        <w:t>Index State Management (ISM): Automated lifecycle policies managing rollover, compression, transitioning data between Hot, Warm, and Cold storage tiers, snapshotting to S3/GCS/NFS, and automated retention purging.</w:t>
      </w:r>
    </w:p>
    <w:p>
      <w:pPr>
        <w:pStyle w:val="ListBullet"/>
        <w:spacing w:before="0" w:after="60" w:line="276" w:lineRule="auto"/>
      </w:pPr>
      <w:r>
        <w:rPr>
          <w:rFonts w:ascii="Segoe UI" w:hAnsi="Segoe UI"/>
          <w:b/>
          <w:color w:val="1E293B"/>
          <w:sz w:val="20"/>
        </w:rPr>
        <w:t xml:space="preserve">Data Security — </w:t>
      </w:r>
      <w:r>
        <w:rPr>
          <w:rFonts w:ascii="Segoe UI" w:hAnsi="Segoe UI"/>
          <w:color w:val="1E293B"/>
          <w:sz w:val="20"/>
        </w:rPr>
        <w:t>Role-Based Access Control &amp; DLS: Fine-grained security with TLS node-to-node encryption, LDAP/Active Directory authentication, Document-Level Security (DLS), and Field-Level Security (FLS).</w:t>
      </w:r>
    </w:p>
    <w:p>
      <w:pPr>
        <w:keepNext/>
        <w:spacing w:before="360" w:after="120"/>
      </w:pPr>
      <w:r>
        <w:rPr>
          <w:rFonts w:ascii="Segoe UI" w:hAnsi="Segoe UI"/>
          <w:b/>
          <w:color w:val="0B3C5D"/>
          <w:sz w:val="32"/>
        </w:rPr>
        <w:t>9. Enterprise High Availability &amp; Fleet Management</w:t>
      </w:r>
    </w:p>
    <w:p>
      <w:pPr>
        <w:pStyle w:val="ListBullet"/>
        <w:spacing w:before="0" w:after="60" w:line="276" w:lineRule="auto"/>
      </w:pPr>
      <w:r>
        <w:rPr>
          <w:rFonts w:ascii="Segoe UI" w:hAnsi="Segoe UI"/>
          <w:b/>
          <w:color w:val="1E293B"/>
          <w:sz w:val="20"/>
        </w:rPr>
        <w:t xml:space="preserve">Manager High Availability — </w:t>
      </w:r>
      <w:r>
        <w:rPr>
          <w:rFonts w:ascii="Segoe UI" w:hAnsi="Segoe UI"/>
          <w:color w:val="1E293B"/>
          <w:sz w:val="20"/>
        </w:rPr>
        <w:t>Wazuh Cluster Daemon (wazuh-clusterd): Master-Worker multi-node active-active cluster architecture. Automatically synchronizes agent registration keys, local databases, and group configuration files across all manager instances.</w:t>
      </w:r>
    </w:p>
    <w:p>
      <w:pPr>
        <w:pStyle w:val="ListBullet"/>
        <w:spacing w:before="0" w:after="60" w:line="276" w:lineRule="auto"/>
      </w:pPr>
      <w:r>
        <w:rPr>
          <w:rFonts w:ascii="Segoe UI" w:hAnsi="Segoe UI"/>
          <w:b/>
          <w:color w:val="1E293B"/>
          <w:sz w:val="20"/>
        </w:rPr>
        <w:t xml:space="preserve">WPK Remote Upgrades — </w:t>
      </w:r>
      <w:r>
        <w:rPr>
          <w:rFonts w:ascii="Segoe UI" w:hAnsi="Segoe UI"/>
          <w:color w:val="1E293B"/>
          <w:sz w:val="20"/>
        </w:rPr>
        <w:t>Remote Signed Agent Upgrades (agent_upgrade, packages/wpk/): Over-the-air (OTA) remote agent upgrades using cryptographically signed WPK (Wazuh Package) files. Enables bulk upgrades across thousands of endpoints directly from the Dashboard or API without SSH/RDP.</w:t>
      </w:r>
    </w:p>
    <w:p>
      <w:pPr>
        <w:pStyle w:val="ListBullet"/>
        <w:spacing w:before="0" w:after="60" w:line="276" w:lineRule="auto"/>
      </w:pPr>
      <w:r>
        <w:rPr>
          <w:rFonts w:ascii="Segoe UI" w:hAnsi="Segoe UI"/>
          <w:b/>
          <w:color w:val="1E293B"/>
          <w:sz w:val="20"/>
        </w:rPr>
        <w:t xml:space="preserve">RBAC Multi-Tenancy — </w:t>
      </w:r>
      <w:r>
        <w:rPr>
          <w:rFonts w:ascii="Segoe UI" w:hAnsi="Segoe UI"/>
          <w:color w:val="1E293B"/>
          <w:sz w:val="20"/>
        </w:rPr>
        <w:t>Role-Based Access Control (RBAC): Multi-tenant RBAC engine controlling granular read/write permissions for SOC analysts, IT administrators, and compliance auditors.</w:t>
      </w:r>
    </w:p>
    <w:p>
      <w:pPr>
        <w:keepNext/>
        <w:spacing w:before="360" w:after="120"/>
      </w:pPr>
      <w:r>
        <w:rPr>
          <w:rFonts w:ascii="Segoe UI" w:hAnsi="Segoe UI"/>
          <w:b/>
          <w:color w:val="0B3C5D"/>
          <w:sz w:val="32"/>
        </w:rPr>
        <w:t>10. Technology Stack &amp; Directory Map</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Subsystem Layer</w:t>
            </w:r>
          </w:p>
        </w:tc>
        <w:tc>
          <w:tcPr>
            <w:tcW w:type="dxa" w:w="2592"/>
            <w:shd w:fill="0B3C5D"/>
            <w:tcMar>
              <w:top w:w="120" w:type="dxa"/>
              <w:bottom w:w="120" w:type="dxa"/>
              <w:left w:w="140" w:type="dxa"/>
              <w:right w:w="140" w:type="dxa"/>
            </w:tcMar>
          </w:tcPr>
          <w:p>
            <w:pPr>
              <w:spacing w:before="0" w:after="0"/>
              <w:jc w:val="left"/>
            </w:pPr>
            <w:r>
              <w:rPr>
                <w:rFonts w:ascii="Segoe UI" w:hAnsi="Segoe UI"/>
                <w:b/>
                <w:color w:val="FFFFFF"/>
                <w:sz w:val="19"/>
              </w:rPr>
              <w:t>Programming Languages</w:t>
            </w:r>
          </w:p>
        </w:tc>
        <w:tc>
          <w:tcPr>
            <w:tcW w:type="dxa" w:w="4176"/>
            <w:shd w:fill="0B3C5D"/>
            <w:tcMar>
              <w:top w:w="120" w:type="dxa"/>
              <w:bottom w:w="120" w:type="dxa"/>
              <w:left w:w="140" w:type="dxa"/>
              <w:right w:w="140" w:type="dxa"/>
            </w:tcMar>
          </w:tcPr>
          <w:p>
            <w:pPr>
              <w:spacing w:before="0" w:after="0"/>
              <w:jc w:val="left"/>
            </w:pPr>
            <w:r>
              <w:rPr>
                <w:rFonts w:ascii="Segoe UI" w:hAnsi="Segoe UI"/>
                <w:b/>
                <w:color w:val="FFFFFF"/>
                <w:sz w:val="19"/>
              </w:rPr>
              <w:t>Key Libraries, Tools &amp; Build Systems</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Wazuh Manager Core</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C (C99), C++14, Python 3</w:t>
            </w:r>
          </w:p>
        </w:tc>
        <w:tc>
          <w:tcPr>
            <w:tcW w:type="dxa" w:w="4176"/>
            <w:shd w:fill="FFFFFF"/>
            <w:tcMar>
              <w:top w:w="80" w:type="dxa"/>
              <w:bottom w:w="80" w:type="dxa"/>
              <w:left w:w="140" w:type="dxa"/>
              <w:right w:w="140" w:type="dxa"/>
            </w:tcMar>
          </w:tcPr>
          <w:p>
            <w:pPr>
              <w:spacing w:before="0" w:after="0" w:line="276" w:lineRule="auto"/>
            </w:pPr>
            <w:r>
              <w:rPr>
                <w:rFonts w:ascii="Segoe UI" w:hAnsi="Segoe UI"/>
                <w:color w:val="1E293B"/>
                <w:sz w:val="18"/>
              </w:rPr>
              <w:t>SQLite, OpenSSL, CMake, Autotools, libcurl, cJSON, eBPF, aiohttp</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Wazuh Multi-OS Agent</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C (C99), C++14</w:t>
            </w:r>
          </w:p>
        </w:tc>
        <w:tc>
          <w:tcPr>
            <w:tcW w:type="dxa" w:w="4176"/>
            <w:shd w:fill="F8FAFC"/>
            <w:tcMar>
              <w:top w:w="80" w:type="dxa"/>
              <w:bottom w:w="80" w:type="dxa"/>
              <w:left w:w="140" w:type="dxa"/>
              <w:right w:w="140" w:type="dxa"/>
            </w:tcMar>
          </w:tcPr>
          <w:p>
            <w:pPr>
              <w:spacing w:before="0" w:after="0" w:line="276" w:lineRule="auto"/>
            </w:pPr>
            <w:r>
              <w:rPr>
                <w:rFonts w:ascii="Segoe UI" w:hAnsi="Segoe UI"/>
                <w:color w:val="1E293B"/>
                <w:sz w:val="18"/>
              </w:rPr>
              <w:t>Win32 API, Linux systemd, libaudit, macOS os_log, eBPF, inotify</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Wazuh RESTful API</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Python 3 (AsyncIO)</w:t>
            </w:r>
          </w:p>
        </w:tc>
        <w:tc>
          <w:tcPr>
            <w:tcW w:type="dxa" w:w="4176"/>
            <w:shd w:fill="FFFFFF"/>
            <w:tcMar>
              <w:top w:w="80" w:type="dxa"/>
              <w:bottom w:w="80" w:type="dxa"/>
              <w:left w:w="140" w:type="dxa"/>
              <w:right w:w="140" w:type="dxa"/>
            </w:tcMar>
          </w:tcPr>
          <w:p>
            <w:pPr>
              <w:spacing w:before="0" w:after="0" w:line="276" w:lineRule="auto"/>
            </w:pPr>
            <w:r>
              <w:rPr>
                <w:rFonts w:ascii="Segoe UI" w:hAnsi="Segoe UI"/>
                <w:color w:val="1E293B"/>
                <w:sz w:val="18"/>
              </w:rPr>
              <w:t>aiohttp, Connexion, PyYAML, Cryptography, Cerberus</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Wazuh Dashboard Base</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TypeScript, JavaScript</w:t>
            </w:r>
          </w:p>
        </w:tc>
        <w:tc>
          <w:tcPr>
            <w:tcW w:type="dxa" w:w="4176"/>
            <w:shd w:fill="F8FAFC"/>
            <w:tcMar>
              <w:top w:w="80" w:type="dxa"/>
              <w:bottom w:w="80" w:type="dxa"/>
              <w:left w:w="140" w:type="dxa"/>
              <w:right w:w="140" w:type="dxa"/>
            </w:tcMar>
          </w:tcPr>
          <w:p>
            <w:pPr>
              <w:spacing w:before="0" w:after="0" w:line="276" w:lineRule="auto"/>
            </w:pPr>
            <w:r>
              <w:rPr>
                <w:rFonts w:ascii="Segoe UI" w:hAnsi="Segoe UI"/>
                <w:color w:val="1E293B"/>
                <w:sz w:val="18"/>
              </w:rPr>
              <w:t>React, Redux, Node.js, OpenSearch Dashboards, EUI</w:t>
            </w:r>
          </w:p>
        </w:tc>
      </w:tr>
      <w:tr>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Wazuh Dashboard Plugins</w:t>
            </w:r>
          </w:p>
        </w:tc>
        <w:tc>
          <w:tcPr>
            <w:tcW w:type="dxa" w:w="2592"/>
            <w:shd w:fill="FFFFFF"/>
            <w:tcMar>
              <w:top w:w="80" w:type="dxa"/>
              <w:bottom w:w="80" w:type="dxa"/>
              <w:left w:w="140" w:type="dxa"/>
              <w:right w:w="140" w:type="dxa"/>
            </w:tcMar>
          </w:tcPr>
          <w:p>
            <w:pPr>
              <w:spacing w:before="0" w:after="0" w:line="276" w:lineRule="auto"/>
            </w:pPr>
            <w:r>
              <w:rPr>
                <w:rFonts w:ascii="Segoe UI" w:hAnsi="Segoe UI"/>
                <w:color w:val="1E293B"/>
                <w:sz w:val="18"/>
              </w:rPr>
              <w:t>TypeScript, React, CSS</w:t>
            </w:r>
          </w:p>
        </w:tc>
        <w:tc>
          <w:tcPr>
            <w:tcW w:type="dxa" w:w="4176"/>
            <w:shd w:fill="FFFFFF"/>
            <w:tcMar>
              <w:top w:w="80" w:type="dxa"/>
              <w:bottom w:w="80" w:type="dxa"/>
              <w:left w:w="140" w:type="dxa"/>
              <w:right w:w="140" w:type="dxa"/>
            </w:tcMar>
          </w:tcPr>
          <w:p>
            <w:pPr>
              <w:spacing w:before="0" w:after="0" w:line="276" w:lineRule="auto"/>
            </w:pPr>
            <w:r>
              <w:rPr>
                <w:rFonts w:ascii="Segoe UI" w:hAnsi="Segoe UI"/>
                <w:color w:val="1E293B"/>
                <w:sz w:val="18"/>
              </w:rPr>
              <w:t>Elastic UI (EUI), Angular (legacy components), SCSS</w:t>
            </w:r>
          </w:p>
        </w:tc>
      </w:tr>
      <w:tr>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Wazuh Indexer Engine</w:t>
            </w:r>
          </w:p>
        </w:tc>
        <w:tc>
          <w:tcPr>
            <w:tcW w:type="dxa" w:w="2592"/>
            <w:shd w:fill="F8FAFC"/>
            <w:tcMar>
              <w:top w:w="80" w:type="dxa"/>
              <w:bottom w:w="80" w:type="dxa"/>
              <w:left w:w="140" w:type="dxa"/>
              <w:right w:w="140" w:type="dxa"/>
            </w:tcMar>
          </w:tcPr>
          <w:p>
            <w:pPr>
              <w:spacing w:before="0" w:after="0" w:line="276" w:lineRule="auto"/>
            </w:pPr>
            <w:r>
              <w:rPr>
                <w:rFonts w:ascii="Segoe UI" w:hAnsi="Segoe UI"/>
                <w:color w:val="1E293B"/>
                <w:sz w:val="18"/>
              </w:rPr>
              <w:t>Java 11 / Java 17</w:t>
            </w:r>
          </w:p>
        </w:tc>
        <w:tc>
          <w:tcPr>
            <w:tcW w:type="dxa" w:w="4176"/>
            <w:shd w:fill="F8FAFC"/>
            <w:tcMar>
              <w:top w:w="80" w:type="dxa"/>
              <w:bottom w:w="80" w:type="dxa"/>
              <w:left w:w="140" w:type="dxa"/>
              <w:right w:w="140" w:type="dxa"/>
            </w:tcMar>
          </w:tcPr>
          <w:p>
            <w:pPr>
              <w:spacing w:before="0" w:after="0" w:line="276" w:lineRule="auto"/>
            </w:pPr>
            <w:r>
              <w:rPr>
                <w:rFonts w:ascii="Segoe UI" w:hAnsi="Segoe UI"/>
                <w:color w:val="1E293B"/>
                <w:sz w:val="18"/>
              </w:rPr>
              <w:t>OpenSearch, Apache Lucene, Netty, Jackson, Gradle</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8C96A0"/>
        <w:sz w:val="17"/>
      </w:rPr>
      <w:t>Wazuh SIEM Architecture &amp; Source Code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8C96A0"/>
        <w:sz w:val="17"/>
      </w:rPr>
      <w:t>Wazuh SIEM &amp; XDR v4.14.7 — Full Technical &amp; Features Reference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