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3CBB5">
      <w:pPr>
        <w:pStyle w:val="8"/>
      </w:pPr>
      <w:r>
        <w:rPr>
          <w:rFonts w:hint="default"/>
          <w:lang w:val="en-US"/>
        </w:rPr>
        <w:t>+++INS companyName+++</w:t>
      </w:r>
    </w:p>
    <w:p w14:paraId="690A3DB9">
      <w:pPr>
        <w:spacing w:before="368" w:line="271" w:lineRule="auto"/>
        <w:ind w:left="336" w:right="569" w:firstLine="0"/>
        <w:jc w:val="left"/>
        <w:rPr>
          <w:b/>
          <w:sz w:val="36"/>
        </w:rPr>
      </w:pPr>
      <w:r>
        <w:rPr>
          <w:b/>
          <w:sz w:val="36"/>
        </w:rPr>
        <w:t>Comprehensive</w:t>
      </w:r>
      <w:r>
        <w:rPr>
          <w:b/>
          <w:spacing w:val="-12"/>
          <w:sz w:val="36"/>
        </w:rPr>
        <w:t xml:space="preserve"> </w:t>
      </w:r>
      <w:r>
        <w:rPr>
          <w:b/>
          <w:sz w:val="36"/>
        </w:rPr>
        <w:t>Investment</w:t>
      </w:r>
      <w:r>
        <w:rPr>
          <w:b/>
          <w:spacing w:val="-13"/>
          <w:sz w:val="36"/>
        </w:rPr>
        <w:t xml:space="preserve"> </w:t>
      </w:r>
      <w:r>
        <w:rPr>
          <w:b/>
          <w:sz w:val="36"/>
        </w:rPr>
        <w:t>Analysis</w:t>
      </w:r>
      <w:r>
        <w:rPr>
          <w:b/>
          <w:spacing w:val="-12"/>
          <w:sz w:val="36"/>
        </w:rPr>
        <w:t xml:space="preserve"> </w:t>
      </w:r>
      <w:r>
        <w:rPr>
          <w:b/>
          <w:sz w:val="36"/>
        </w:rPr>
        <w:t>&amp; Valuation Report</w:t>
      </w:r>
    </w:p>
    <w:p w14:paraId="211D36EB">
      <w:pPr>
        <w:spacing w:before="120"/>
        <w:ind w:left="336" w:right="5779" w:firstLine="0"/>
        <w:jc w:val="left"/>
        <w:rPr>
          <w:b/>
          <w:sz w:val="21"/>
        </w:rPr>
      </w:pPr>
      <w:r>
        <w:rPr>
          <w:b/>
          <w:sz w:val="21"/>
        </w:rPr>
        <w:t xml:space="preserve">Date: </w:t>
      </w:r>
      <w:r>
        <w:rPr>
          <w:rFonts w:hint="default"/>
          <w:b/>
          <w:sz w:val="21"/>
          <w:lang w:val="en-US"/>
        </w:rPr>
        <w:t>+++INS reportDate+++</w:t>
      </w:r>
      <w:r>
        <w:rPr>
          <w:b/>
          <w:sz w:val="21"/>
        </w:rPr>
        <w:t xml:space="preserve"> Analyst:Equity</w:t>
      </w:r>
      <w:r>
        <w:rPr>
          <w:b/>
          <w:spacing w:val="-13"/>
          <w:sz w:val="21"/>
        </w:rPr>
        <w:t xml:space="preserve"> </w:t>
      </w:r>
      <w:r>
        <w:rPr>
          <w:b/>
          <w:sz w:val="21"/>
        </w:rPr>
        <w:t>Research</w:t>
      </w:r>
    </w:p>
    <w:p w14:paraId="7A6DBED2">
      <w:pPr>
        <w:pStyle w:val="7"/>
        <w:spacing w:before="140"/>
        <w:ind w:left="0" w:firstLine="0"/>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1127760</wp:posOffset>
                </wp:positionH>
                <wp:positionV relativeFrom="paragraph">
                  <wp:posOffset>248920</wp:posOffset>
                </wp:positionV>
                <wp:extent cx="5520055" cy="9525"/>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2" name="Graphic 2"/>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3" name="Graphic 3"/>
                        <wps:cNvSpPr/>
                        <wps:spPr>
                          <a:xfrm>
                            <a:off x="304" y="2095"/>
                            <a:ext cx="5519420" cy="6350"/>
                          </a:xfrm>
                          <a:custGeom>
                            <a:avLst/>
                            <a:gdLst/>
                            <a:ahLst/>
                            <a:cxnLst/>
                            <a:rect l="l" t="t" r="r" b="b"/>
                            <a:pathLst>
                              <a:path w="5519420" h="6350">
                                <a:moveTo>
                                  <a:pt x="5516245" y="3060"/>
                                </a:moveTo>
                                <a:lnTo>
                                  <a:pt x="3048" y="3060"/>
                                </a:lnTo>
                                <a:lnTo>
                                  <a:pt x="0" y="3060"/>
                                </a:lnTo>
                                <a:lnTo>
                                  <a:pt x="0" y="6096"/>
                                </a:lnTo>
                                <a:lnTo>
                                  <a:pt x="3048" y="6096"/>
                                </a:lnTo>
                                <a:lnTo>
                                  <a:pt x="5516245" y="6096"/>
                                </a:lnTo>
                                <a:lnTo>
                                  <a:pt x="5516245" y="3060"/>
                                </a:lnTo>
                                <a:close/>
                              </a:path>
                              <a:path w="5519420" h="6350">
                                <a:moveTo>
                                  <a:pt x="5516245" y="0"/>
                                </a:moveTo>
                                <a:lnTo>
                                  <a:pt x="3048" y="0"/>
                                </a:lnTo>
                                <a:lnTo>
                                  <a:pt x="0" y="0"/>
                                </a:lnTo>
                                <a:lnTo>
                                  <a:pt x="0" y="3048"/>
                                </a:lnTo>
                                <a:lnTo>
                                  <a:pt x="3048" y="3048"/>
                                </a:lnTo>
                                <a:lnTo>
                                  <a:pt x="5516245" y="3048"/>
                                </a:lnTo>
                                <a:lnTo>
                                  <a:pt x="5516245" y="0"/>
                                </a:lnTo>
                                <a:close/>
                              </a:path>
                              <a:path w="5519420" h="6350">
                                <a:moveTo>
                                  <a:pt x="5519356" y="3060"/>
                                </a:moveTo>
                                <a:lnTo>
                                  <a:pt x="5516308" y="3060"/>
                                </a:lnTo>
                                <a:lnTo>
                                  <a:pt x="5516308" y="6096"/>
                                </a:lnTo>
                                <a:lnTo>
                                  <a:pt x="5519356" y="6096"/>
                                </a:lnTo>
                                <a:lnTo>
                                  <a:pt x="5519356" y="3060"/>
                                </a:lnTo>
                                <a:close/>
                              </a:path>
                              <a:path w="5519420" h="6350">
                                <a:moveTo>
                                  <a:pt x="5519356" y="0"/>
                                </a:moveTo>
                                <a:lnTo>
                                  <a:pt x="5516308" y="0"/>
                                </a:lnTo>
                                <a:lnTo>
                                  <a:pt x="5516308" y="3048"/>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9.6pt;height:0.75pt;width:434.65pt;mso-position-horizontal-relative:page;mso-wrap-distance-bottom:0pt;mso-wrap-distance-top:0pt;z-index:-251656192;mso-width-relative:page;mso-height-relative:page;" coordsize="5520055,9525" o:gfxdata="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uMEJh2gAAAAoBAAAPAAAA&#10;AAAAAAEAIAAAACIAAABkcnMvZG93bnJldi54bWxQSwECFAAUAAAACACHTuJAOlctCGkDAACnDAAA&#10;DgAAAAAAAAABACAAAAApAQAAZHJzL2Uyb0RvYy54bWxQSwUGAAAAAAYABgBZAQAABAcAAAAA&#10;">
                <o:lock v:ext="edit" aspectratio="f"/>
                <v:shape id="Graphic 2" o:spid="_x0000_s1026" o:spt="100" style="position:absolute;left:0;top:4762;height:1270;width:5518150;" filled="f" stroked="t" coordsize="5518150,1" o:gfxdata="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NatCvQAA&#10;ANo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3" o:spid="_x0000_s1026" o:spt="100" style="position:absolute;left:304;top:2095;height:6350;width:5519420;" fillcolor="#9F9F9F" filled="t" stroked="f" coordsize="5519420,6350" o:gfxdata="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iWZu8AAAA&#10;2gAAAA8AAAAAAAAAAQAgAAAAIgAAAGRycy9kb3ducmV2LnhtbFBLAQIUABQAAAAIAIdO4kAzLwWe&#10;OwAAADkAAAAQAAAAAAAAAAEAIAAAAAsBAABkcnMvc2hhcGV4bWwueG1sUEsFBgAAAAAGAAYAWwEA&#10;ALUDAAAAAA==&#10;" path="m5516245,3060l3048,3060,0,3060,0,6096,3048,6096,5516245,6096,5516245,3060xem5516245,0l3048,0,0,0,0,3048,3048,3048,5516245,3048,5516245,0xem5519356,3060l5516308,3060,5516308,6096,5519356,6096,5519356,3060xem5519356,0l5516308,0,5516308,3048,5519356,3048,5519356,0xe">
                  <v:fill on="t" focussize="0,0"/>
                  <v:stroke on="f"/>
                  <v:imagedata o:title=""/>
                  <o:lock v:ext="edit" aspectratio="f"/>
                  <v:textbox inset="0mm,0mm,0mm,0mm"/>
                </v:shape>
                <w10:wrap type="topAndBottom"/>
              </v:group>
            </w:pict>
          </mc:Fallback>
        </mc:AlternateContent>
      </w:r>
    </w:p>
    <w:p w14:paraId="114F9850">
      <w:pPr>
        <w:pStyle w:val="2"/>
      </w:pPr>
      <w:r>
        <w:t>EXECUTIVE</w:t>
      </w:r>
      <w:r>
        <w:rPr>
          <w:spacing w:val="-19"/>
        </w:rPr>
        <w:t xml:space="preserve"> </w:t>
      </w:r>
      <w:r>
        <w:rPr>
          <w:spacing w:val="-2"/>
        </w:rPr>
        <w:t>SUMMARY</w:t>
      </w:r>
    </w:p>
    <w:p w14:paraId="45875C2A">
      <w:pPr>
        <w:pStyle w:val="7"/>
        <w:spacing w:before="169"/>
        <w:ind w:left="336" w:right="569" w:firstLine="0"/>
        <w:rPr>
          <w:rFonts w:hint="default"/>
          <w:lang w:val="en-US"/>
        </w:rPr>
      </w:pPr>
      <w:r>
        <w:rPr>
          <w:rFonts w:hint="default"/>
          <w:lang w:val="en-US"/>
        </w:rPr>
        <w:t>+++INS company_overview.business_description+++</w:t>
      </w:r>
    </w:p>
    <w:p w14:paraId="4ECCC868">
      <w:pPr>
        <w:pStyle w:val="7"/>
        <w:spacing w:before="48"/>
        <w:ind w:left="0" w:firstLine="0"/>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1127760</wp:posOffset>
                </wp:positionH>
                <wp:positionV relativeFrom="paragraph">
                  <wp:posOffset>189865</wp:posOffset>
                </wp:positionV>
                <wp:extent cx="5520055" cy="952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5" name="Graphic 5"/>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6" name="Graphic 6"/>
                        <wps:cNvSpPr/>
                        <wps:spPr>
                          <a:xfrm>
                            <a:off x="304" y="2476"/>
                            <a:ext cx="5519420" cy="6350"/>
                          </a:xfrm>
                          <a:custGeom>
                            <a:avLst/>
                            <a:gdLst/>
                            <a:ahLst/>
                            <a:cxnLst/>
                            <a:rect l="l" t="t" r="r" b="b"/>
                            <a:pathLst>
                              <a:path w="5519420" h="6350">
                                <a:moveTo>
                                  <a:pt x="5516245" y="3060"/>
                                </a:moveTo>
                                <a:lnTo>
                                  <a:pt x="3048" y="3060"/>
                                </a:lnTo>
                                <a:lnTo>
                                  <a:pt x="0" y="3060"/>
                                </a:lnTo>
                                <a:lnTo>
                                  <a:pt x="0" y="6096"/>
                                </a:lnTo>
                                <a:lnTo>
                                  <a:pt x="3048" y="6096"/>
                                </a:lnTo>
                                <a:lnTo>
                                  <a:pt x="5516245" y="6096"/>
                                </a:lnTo>
                                <a:lnTo>
                                  <a:pt x="5516245" y="3060"/>
                                </a:lnTo>
                                <a:close/>
                              </a:path>
                              <a:path w="5519420" h="6350">
                                <a:moveTo>
                                  <a:pt x="5516245" y="0"/>
                                </a:moveTo>
                                <a:lnTo>
                                  <a:pt x="3048" y="0"/>
                                </a:lnTo>
                                <a:lnTo>
                                  <a:pt x="0" y="0"/>
                                </a:lnTo>
                                <a:lnTo>
                                  <a:pt x="0" y="3048"/>
                                </a:lnTo>
                                <a:lnTo>
                                  <a:pt x="3048" y="3048"/>
                                </a:lnTo>
                                <a:lnTo>
                                  <a:pt x="5516245" y="3048"/>
                                </a:lnTo>
                                <a:lnTo>
                                  <a:pt x="5516245" y="0"/>
                                </a:lnTo>
                                <a:close/>
                              </a:path>
                              <a:path w="5519420" h="6350">
                                <a:moveTo>
                                  <a:pt x="5519356" y="3060"/>
                                </a:moveTo>
                                <a:lnTo>
                                  <a:pt x="5516308" y="3060"/>
                                </a:lnTo>
                                <a:lnTo>
                                  <a:pt x="5516308" y="6096"/>
                                </a:lnTo>
                                <a:lnTo>
                                  <a:pt x="5519356" y="6096"/>
                                </a:lnTo>
                                <a:lnTo>
                                  <a:pt x="5519356" y="3060"/>
                                </a:lnTo>
                                <a:close/>
                              </a:path>
                              <a:path w="5519420" h="6350">
                                <a:moveTo>
                                  <a:pt x="5519356" y="0"/>
                                </a:moveTo>
                                <a:lnTo>
                                  <a:pt x="5516308" y="0"/>
                                </a:lnTo>
                                <a:lnTo>
                                  <a:pt x="5516308" y="3048"/>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4.95pt;height:0.75pt;width:434.65pt;mso-position-horizontal-relative:page;mso-wrap-distance-bottom:0pt;mso-wrap-distance-top:0pt;z-index:-251656192;mso-width-relative:page;mso-height-relative:page;" coordsize="5520055,9525" o:gfxdata="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CuktoG2gAAAAoBAAAP&#10;AAAAAAAAAAEAIAAAACIAAABkcnMvZG93bnJldi54bWxQSwECFAAUAAAACACHTuJAk9VS0GwDAACn&#10;DAAADgAAAAAAAAABACAAAAApAQAAZHJzL2Uyb0RvYy54bWxQSwUGAAAAAAYABgBZAQAABwcAAAAA&#10;">
                <o:lock v:ext="edit" aspectratio="f"/>
                <v:shape id="Graphic 5" o:spid="_x0000_s1026" o:spt="100" style="position:absolute;left:0;top:4762;height:1270;width:5518150;" filled="f" stroked="t" coordsize="5518150,1" o:gfxdata="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3DM2vQAA&#10;ANo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6" o:spid="_x0000_s1026" o:spt="100" style="position:absolute;left:304;top:2476;height:6350;width:5519420;" fillcolor="#9F9F9F" filled="t" stroked="f" coordsize="5519420,6350" o:gfxdata="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X6A7sAAADa&#10;AAAADwAAAAAAAAABACAAAAAiAAAAZHJzL2Rvd25yZXYueG1sUEsBAhQAFAAAAAgAh07iQDMvBZ47&#10;AAAAOQAAABAAAAAAAAAAAQAgAAAACgEAAGRycy9zaGFwZXhtbC54bWxQSwUGAAAAAAYABgBbAQAA&#10;tAMAAAAA&#10;" path="m5516245,3060l3048,3060,0,3060,0,6096,3048,6096,5516245,6096,5516245,3060xem5516245,0l3048,0,0,0,0,3048,3048,3048,5516245,3048,5516245,0xem5519356,3060l5516308,3060,5516308,6096,5519356,6096,5519356,3060xem5519356,0l5516308,0,5516308,3048,5519356,3048,5519356,0xe">
                  <v:fill on="t" focussize="0,0"/>
                  <v:stroke on="f"/>
                  <v:imagedata o:title=""/>
                  <o:lock v:ext="edit" aspectratio="f"/>
                  <v:textbox inset="0mm,0mm,0mm,0mm"/>
                </v:shape>
                <w10:wrap type="topAndBottom"/>
              </v:group>
            </w:pict>
          </mc:Fallback>
        </mc:AlternateContent>
      </w:r>
    </w:p>
    <w:p w14:paraId="48340504">
      <w:pPr>
        <w:pStyle w:val="2"/>
        <w:numPr>
          <w:ilvl w:val="0"/>
          <w:numId w:val="1"/>
        </w:numPr>
        <w:tabs>
          <w:tab w:val="left" w:pos="677"/>
        </w:tabs>
        <w:spacing w:before="284" w:after="0" w:line="240" w:lineRule="auto"/>
        <w:ind w:left="677" w:right="0" w:hanging="341"/>
        <w:jc w:val="left"/>
      </w:pPr>
      <w:r>
        <w:t>COMPANY</w:t>
      </w:r>
      <w:r>
        <w:rPr>
          <w:spacing w:val="-14"/>
        </w:rPr>
        <w:t xml:space="preserve"> </w:t>
      </w:r>
      <w:r>
        <w:t>OVERVIEW</w:t>
      </w:r>
      <w:r>
        <w:rPr>
          <w:spacing w:val="-16"/>
        </w:rPr>
        <w:t xml:space="preserve"> </w:t>
      </w:r>
      <w:r>
        <w:t>&amp;</w:t>
      </w:r>
      <w:r>
        <w:rPr>
          <w:spacing w:val="-13"/>
        </w:rPr>
        <w:t xml:space="preserve"> </w:t>
      </w:r>
      <w:r>
        <w:t>STOCK</w:t>
      </w:r>
      <w:r>
        <w:rPr>
          <w:spacing w:val="-12"/>
        </w:rPr>
        <w:t xml:space="preserve"> </w:t>
      </w:r>
      <w:r>
        <w:rPr>
          <w:spacing w:val="-2"/>
        </w:rPr>
        <w:t>METRICS</w:t>
      </w:r>
    </w:p>
    <w:p w14:paraId="0F0335C2">
      <w:pPr>
        <w:pStyle w:val="3"/>
        <w:spacing w:before="287"/>
      </w:pPr>
      <w:r>
        <w:t>Key</w:t>
      </w:r>
      <w:r>
        <w:rPr>
          <w:spacing w:val="-2"/>
        </w:rPr>
        <w:t xml:space="preserve"> Statistics</w:t>
      </w:r>
    </w:p>
    <w:p w14:paraId="5F4A6BCF">
      <w:pPr>
        <w:pStyle w:val="7"/>
        <w:spacing w:before="0" w:after="1"/>
        <w:ind w:left="0" w:firstLine="0"/>
        <w:rPr>
          <w:b/>
          <w:sz w:val="14"/>
        </w:rPr>
      </w:pPr>
    </w:p>
    <w:tbl>
      <w:tblPr>
        <w:tblStyle w:val="6"/>
        <w:tblW w:w="9030" w:type="dxa"/>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31"/>
        <w:gridCol w:w="6199"/>
      </w:tblGrid>
      <w:tr w14:paraId="34E00263">
        <w:trPr>
          <w:trHeight w:val="405" w:hRule="atLeast"/>
        </w:trPr>
        <w:tc>
          <w:tcPr>
            <w:tcW w:w="2831" w:type="dxa"/>
            <w:tcBorders>
              <w:left w:val="single" w:color="000000" w:sz="2" w:space="0"/>
              <w:bottom w:val="single" w:color="000000" w:sz="2" w:space="0"/>
              <w:right w:val="single" w:color="000000" w:sz="2" w:space="0"/>
            </w:tcBorders>
            <w:vAlign w:val="center"/>
          </w:tcPr>
          <w:p w14:paraId="7E85ED0F">
            <w:pPr>
              <w:pStyle w:val="11"/>
              <w:spacing w:before="79"/>
              <w:ind w:left="163"/>
              <w:jc w:val="both"/>
              <w:rPr>
                <w:sz w:val="21"/>
              </w:rPr>
            </w:pPr>
            <w:r>
              <w:rPr>
                <w:spacing w:val="-2"/>
                <w:sz w:val="21"/>
              </w:rPr>
              <w:t>Metric</w:t>
            </w:r>
          </w:p>
        </w:tc>
        <w:tc>
          <w:tcPr>
            <w:tcW w:w="6199" w:type="dxa"/>
            <w:tcBorders>
              <w:left w:val="single" w:color="000000" w:sz="2" w:space="0"/>
              <w:bottom w:val="single" w:color="000000" w:sz="2" w:space="0"/>
              <w:right w:val="single" w:color="000000" w:sz="2" w:space="0"/>
            </w:tcBorders>
            <w:vAlign w:val="center"/>
          </w:tcPr>
          <w:p w14:paraId="2E7B35B7">
            <w:pPr>
              <w:pStyle w:val="11"/>
              <w:spacing w:before="79"/>
              <w:ind w:left="159"/>
              <w:jc w:val="both"/>
              <w:rPr>
                <w:sz w:val="21"/>
              </w:rPr>
            </w:pPr>
            <w:r>
              <w:rPr>
                <w:spacing w:val="-2"/>
                <w:sz w:val="21"/>
              </w:rPr>
              <w:t>Value</w:t>
            </w:r>
          </w:p>
        </w:tc>
      </w:tr>
      <w:tr w14:paraId="13F48CD0">
        <w:trPr>
          <w:trHeight w:val="398" w:hRule="atLeast"/>
        </w:trPr>
        <w:tc>
          <w:tcPr>
            <w:tcW w:w="2831" w:type="dxa"/>
            <w:tcBorders>
              <w:top w:val="single" w:color="000000" w:sz="2" w:space="0"/>
              <w:left w:val="single" w:color="000000" w:sz="2" w:space="0"/>
              <w:bottom w:val="single" w:color="000000" w:sz="2" w:space="0"/>
              <w:right w:val="single" w:color="000000" w:sz="2" w:space="0"/>
            </w:tcBorders>
            <w:vAlign w:val="center"/>
          </w:tcPr>
          <w:p w14:paraId="4D7DE9F6">
            <w:pPr>
              <w:pStyle w:val="11"/>
              <w:ind w:left="163"/>
              <w:jc w:val="both"/>
              <w:rPr>
                <w:b/>
                <w:sz w:val="21"/>
              </w:rPr>
            </w:pPr>
            <w:r>
              <w:rPr>
                <w:b/>
                <w:sz w:val="21"/>
              </w:rPr>
              <w:t>Current</w:t>
            </w:r>
            <w:r>
              <w:rPr>
                <w:b/>
                <w:spacing w:val="-6"/>
                <w:sz w:val="21"/>
              </w:rPr>
              <w:t xml:space="preserve"> </w:t>
            </w:r>
            <w:r>
              <w:rPr>
                <w:b/>
                <w:sz w:val="21"/>
              </w:rPr>
              <w:t>Share</w:t>
            </w:r>
            <w:r>
              <w:rPr>
                <w:b/>
                <w:spacing w:val="-6"/>
                <w:sz w:val="21"/>
              </w:rPr>
              <w:t xml:space="preserve"> </w:t>
            </w:r>
            <w:r>
              <w:rPr>
                <w:b/>
                <w:spacing w:val="-2"/>
                <w:sz w:val="21"/>
              </w:rPr>
              <w:t>Price</w:t>
            </w:r>
          </w:p>
        </w:tc>
        <w:tc>
          <w:tcPr>
            <w:tcW w:w="6199" w:type="dxa"/>
            <w:tcBorders>
              <w:top w:val="single" w:color="000000" w:sz="2" w:space="0"/>
              <w:left w:val="single" w:color="000000" w:sz="2" w:space="0"/>
              <w:bottom w:val="single" w:color="000000" w:sz="2" w:space="0"/>
              <w:right w:val="single" w:color="000000" w:sz="2" w:space="0"/>
            </w:tcBorders>
            <w:vAlign w:val="center"/>
          </w:tcPr>
          <w:p w14:paraId="7E6DA2F4">
            <w:pPr>
              <w:pStyle w:val="11"/>
              <w:ind w:left="159"/>
              <w:jc w:val="both"/>
              <w:rPr>
                <w:rFonts w:hint="default"/>
                <w:sz w:val="21"/>
                <w:lang w:val="en-US"/>
              </w:rPr>
            </w:pPr>
            <w:r>
              <w:rPr>
                <w:rFonts w:hint="default"/>
                <w:spacing w:val="-2"/>
                <w:sz w:val="21"/>
                <w:lang w:val="en-US"/>
              </w:rPr>
              <w:t>+++INS stock_metrics.current_share_price+++</w:t>
            </w:r>
          </w:p>
        </w:tc>
      </w:tr>
      <w:tr w14:paraId="2A9A619D">
        <w:trPr>
          <w:trHeight w:val="421" w:hRule="atLeast"/>
        </w:trPr>
        <w:tc>
          <w:tcPr>
            <w:tcW w:w="2831" w:type="dxa"/>
            <w:tcBorders>
              <w:top w:val="single" w:color="000000" w:sz="2" w:space="0"/>
              <w:left w:val="single" w:color="000000" w:sz="2" w:space="0"/>
              <w:bottom w:val="single" w:color="000000" w:sz="2" w:space="0"/>
              <w:right w:val="single" w:color="000000" w:sz="2" w:space="0"/>
            </w:tcBorders>
            <w:vAlign w:val="center"/>
          </w:tcPr>
          <w:p w14:paraId="488F7BFC">
            <w:pPr>
              <w:pStyle w:val="11"/>
              <w:ind w:left="163"/>
              <w:jc w:val="both"/>
              <w:rPr>
                <w:b/>
                <w:sz w:val="21"/>
              </w:rPr>
            </w:pPr>
            <w:r>
              <w:rPr>
                <w:b/>
                <w:sz w:val="21"/>
              </w:rPr>
              <w:t>52-Week</w:t>
            </w:r>
            <w:r>
              <w:rPr>
                <w:b/>
                <w:spacing w:val="-7"/>
                <w:sz w:val="21"/>
              </w:rPr>
              <w:t xml:space="preserve"> </w:t>
            </w:r>
            <w:r>
              <w:rPr>
                <w:b/>
                <w:spacing w:val="-2"/>
                <w:sz w:val="21"/>
              </w:rPr>
              <w:t>Range</w:t>
            </w:r>
          </w:p>
        </w:tc>
        <w:tc>
          <w:tcPr>
            <w:tcW w:w="6199" w:type="dxa"/>
            <w:tcBorders>
              <w:top w:val="single" w:color="000000" w:sz="2" w:space="0"/>
              <w:left w:val="single" w:color="000000" w:sz="2" w:space="0"/>
              <w:bottom w:val="single" w:color="000000" w:sz="2" w:space="0"/>
              <w:right w:val="single" w:color="000000" w:sz="2" w:space="0"/>
            </w:tcBorders>
            <w:vAlign w:val="center"/>
          </w:tcPr>
          <w:p w14:paraId="32E1F5CD">
            <w:pPr>
              <w:pStyle w:val="11"/>
              <w:spacing w:before="2"/>
              <w:ind w:left="159"/>
              <w:jc w:val="both"/>
              <w:rPr>
                <w:sz w:val="21"/>
              </w:rPr>
            </w:pPr>
            <w:r>
              <w:rPr>
                <w:rFonts w:hint="default"/>
                <w:spacing w:val="-2"/>
                <w:sz w:val="21"/>
                <w:lang w:val="en-US"/>
              </w:rPr>
              <w:t>+++INS stock_metrics.market_cap+++</w:t>
            </w:r>
          </w:p>
        </w:tc>
      </w:tr>
      <w:tr w14:paraId="382F4D5A">
        <w:trPr>
          <w:trHeight w:val="383" w:hRule="atLeast"/>
        </w:trPr>
        <w:tc>
          <w:tcPr>
            <w:tcW w:w="2831" w:type="dxa"/>
            <w:tcBorders>
              <w:top w:val="single" w:color="000000" w:sz="2" w:space="0"/>
              <w:left w:val="single" w:color="000000" w:sz="2" w:space="0"/>
              <w:bottom w:val="single" w:color="000000" w:sz="2" w:space="0"/>
              <w:right w:val="single" w:color="000000" w:sz="2" w:space="0"/>
            </w:tcBorders>
            <w:vAlign w:val="center"/>
          </w:tcPr>
          <w:p w14:paraId="0A25471B">
            <w:pPr>
              <w:pStyle w:val="11"/>
              <w:ind w:left="163"/>
              <w:jc w:val="both"/>
              <w:rPr>
                <w:b/>
                <w:sz w:val="21"/>
              </w:rPr>
            </w:pPr>
            <w:r>
              <w:rPr>
                <w:b/>
                <w:sz w:val="21"/>
              </w:rPr>
              <w:t>Market</w:t>
            </w:r>
            <w:r>
              <w:rPr>
                <w:b/>
                <w:spacing w:val="-5"/>
                <w:sz w:val="21"/>
              </w:rPr>
              <w:t xml:space="preserve"> Cap</w:t>
            </w:r>
          </w:p>
        </w:tc>
        <w:tc>
          <w:tcPr>
            <w:tcW w:w="6199" w:type="dxa"/>
            <w:tcBorders>
              <w:top w:val="single" w:color="000000" w:sz="2" w:space="0"/>
              <w:left w:val="single" w:color="000000" w:sz="2" w:space="0"/>
              <w:bottom w:val="single" w:color="000000" w:sz="2" w:space="0"/>
              <w:right w:val="single" w:color="000000" w:sz="2" w:space="0"/>
            </w:tcBorders>
            <w:vAlign w:val="center"/>
          </w:tcPr>
          <w:p w14:paraId="4857B32D">
            <w:pPr>
              <w:pStyle w:val="11"/>
              <w:ind w:left="159"/>
              <w:jc w:val="both"/>
              <w:rPr>
                <w:sz w:val="21"/>
              </w:rPr>
            </w:pPr>
            <w:r>
              <w:rPr>
                <w:rFonts w:hint="default"/>
                <w:spacing w:val="-2"/>
                <w:sz w:val="21"/>
                <w:lang w:val="en-US"/>
              </w:rPr>
              <w:t>+++INS stock_metrics.market_cap+++</w:t>
            </w:r>
          </w:p>
        </w:tc>
      </w:tr>
      <w:tr w14:paraId="5B151511">
        <w:trPr>
          <w:trHeight w:val="398" w:hRule="atLeast"/>
        </w:trPr>
        <w:tc>
          <w:tcPr>
            <w:tcW w:w="2831" w:type="dxa"/>
            <w:tcBorders>
              <w:top w:val="single" w:color="000000" w:sz="2" w:space="0"/>
              <w:left w:val="single" w:color="000000" w:sz="2" w:space="0"/>
              <w:bottom w:val="single" w:color="000000" w:sz="2" w:space="0"/>
              <w:right w:val="single" w:color="000000" w:sz="2" w:space="0"/>
            </w:tcBorders>
            <w:vAlign w:val="center"/>
          </w:tcPr>
          <w:p w14:paraId="0E0AB861">
            <w:pPr>
              <w:pStyle w:val="11"/>
              <w:spacing w:before="81"/>
              <w:ind w:left="163"/>
              <w:jc w:val="both"/>
              <w:rPr>
                <w:b/>
                <w:sz w:val="21"/>
              </w:rPr>
            </w:pPr>
            <w:r>
              <w:rPr>
                <w:b/>
                <w:sz w:val="21"/>
              </w:rPr>
              <w:t>Current</w:t>
            </w:r>
            <w:r>
              <w:rPr>
                <w:b/>
                <w:spacing w:val="-8"/>
                <w:sz w:val="21"/>
              </w:rPr>
              <w:t xml:space="preserve"> </w:t>
            </w:r>
            <w:r>
              <w:rPr>
                <w:b/>
                <w:sz w:val="21"/>
              </w:rPr>
              <w:t>P/E</w:t>
            </w:r>
            <w:r>
              <w:rPr>
                <w:b/>
                <w:spacing w:val="-5"/>
                <w:sz w:val="21"/>
              </w:rPr>
              <w:t xml:space="preserve"> </w:t>
            </w:r>
            <w:r>
              <w:rPr>
                <w:b/>
                <w:spacing w:val="-4"/>
                <w:sz w:val="21"/>
              </w:rPr>
              <w:t>Ratio</w:t>
            </w:r>
          </w:p>
        </w:tc>
        <w:tc>
          <w:tcPr>
            <w:tcW w:w="6199" w:type="dxa"/>
            <w:tcBorders>
              <w:top w:val="single" w:color="000000" w:sz="2" w:space="0"/>
              <w:left w:val="single" w:color="000000" w:sz="2" w:space="0"/>
              <w:bottom w:val="single" w:color="000000" w:sz="2" w:space="0"/>
              <w:right w:val="single" w:color="000000" w:sz="2" w:space="0"/>
            </w:tcBorders>
            <w:vAlign w:val="center"/>
          </w:tcPr>
          <w:p w14:paraId="65F663FE">
            <w:pPr>
              <w:pStyle w:val="11"/>
              <w:spacing w:before="81"/>
              <w:ind w:left="159"/>
              <w:jc w:val="both"/>
              <w:rPr>
                <w:sz w:val="21"/>
              </w:rPr>
            </w:pPr>
            <w:r>
              <w:rPr>
                <w:rFonts w:hint="default"/>
                <w:spacing w:val="-2"/>
                <w:sz w:val="21"/>
                <w:lang w:val="en-US"/>
              </w:rPr>
              <w:t>+++INS financial_ratios.pe_ratio+++</w:t>
            </w:r>
          </w:p>
        </w:tc>
      </w:tr>
      <w:tr w14:paraId="419D3A96">
        <w:trPr>
          <w:trHeight w:val="396" w:hRule="atLeast"/>
        </w:trPr>
        <w:tc>
          <w:tcPr>
            <w:tcW w:w="2831" w:type="dxa"/>
            <w:tcBorders>
              <w:top w:val="single" w:color="000000" w:sz="2" w:space="0"/>
              <w:left w:val="single" w:color="000000" w:sz="2" w:space="0"/>
              <w:right w:val="single" w:color="000000" w:sz="2" w:space="0"/>
            </w:tcBorders>
            <w:vAlign w:val="center"/>
          </w:tcPr>
          <w:p w14:paraId="61CACFA3">
            <w:pPr>
              <w:pStyle w:val="11"/>
              <w:ind w:left="163"/>
              <w:jc w:val="both"/>
              <w:rPr>
                <w:b/>
                <w:sz w:val="21"/>
              </w:rPr>
            </w:pPr>
            <w:r>
              <w:rPr>
                <w:b/>
                <w:sz w:val="21"/>
              </w:rPr>
              <w:t>Forward</w:t>
            </w:r>
            <w:r>
              <w:rPr>
                <w:b/>
                <w:spacing w:val="-5"/>
                <w:sz w:val="21"/>
              </w:rPr>
              <w:t xml:space="preserve"> </w:t>
            </w:r>
            <w:r>
              <w:rPr>
                <w:b/>
                <w:sz w:val="21"/>
              </w:rPr>
              <w:t>P/E</w:t>
            </w:r>
            <w:r>
              <w:rPr>
                <w:b/>
                <w:spacing w:val="-4"/>
                <w:sz w:val="21"/>
              </w:rPr>
              <w:t xml:space="preserve"> </w:t>
            </w:r>
            <w:r>
              <w:rPr>
                <w:b/>
                <w:spacing w:val="-2"/>
                <w:sz w:val="21"/>
              </w:rPr>
              <w:t>(2026E)</w:t>
            </w:r>
          </w:p>
        </w:tc>
        <w:tc>
          <w:tcPr>
            <w:tcW w:w="6199" w:type="dxa"/>
            <w:tcBorders>
              <w:top w:val="single" w:color="000000" w:sz="2" w:space="0"/>
              <w:left w:val="single" w:color="000000" w:sz="2" w:space="0"/>
              <w:right w:val="single" w:color="000000" w:sz="2" w:space="0"/>
            </w:tcBorders>
            <w:vAlign w:val="center"/>
          </w:tcPr>
          <w:p w14:paraId="280794F2">
            <w:pPr>
              <w:pStyle w:val="11"/>
              <w:ind w:left="159"/>
              <w:jc w:val="both"/>
              <w:rPr>
                <w:sz w:val="21"/>
              </w:rPr>
            </w:pPr>
            <w:r>
              <w:rPr>
                <w:rFonts w:hint="default"/>
                <w:spacing w:val="-2"/>
                <w:sz w:val="21"/>
                <w:lang w:val="en-US"/>
              </w:rPr>
              <w:t>+++INS financial_ratios.forward_pe+++</w:t>
            </w:r>
          </w:p>
        </w:tc>
      </w:tr>
    </w:tbl>
    <w:p w14:paraId="581D31C7">
      <w:pPr>
        <w:pStyle w:val="11"/>
        <w:spacing w:after="0"/>
        <w:rPr>
          <w:sz w:val="21"/>
        </w:rPr>
        <w:sectPr>
          <w:type w:val="continuous"/>
          <w:pgSz w:w="12240" w:h="15840"/>
          <w:pgMar w:top="1580" w:right="1440" w:bottom="1533" w:left="1440" w:header="720" w:footer="720" w:gutter="0"/>
          <w:cols w:space="720" w:num="1"/>
        </w:sectPr>
      </w:pPr>
    </w:p>
    <w:p w14:paraId="397969F4">
      <w:pPr>
        <w:pStyle w:val="7"/>
        <w:spacing w:before="139"/>
        <w:ind w:left="0" w:firstLine="0"/>
        <w:rPr>
          <w:sz w:val="20"/>
        </w:rPr>
      </w:pPr>
      <w:r>
        <w:rPr>
          <w:sz w:val="20"/>
        </w:rPr>
        <mc:AlternateContent>
          <mc:Choice Requires="wpg">
            <w:drawing>
              <wp:anchor distT="0" distB="0" distL="0" distR="0" simplePos="0" relativeHeight="251661312" behindDoc="1" locked="0" layoutInCell="1" allowOverlap="1">
                <wp:simplePos x="0" y="0"/>
                <wp:positionH relativeFrom="page">
                  <wp:posOffset>1127760</wp:posOffset>
                </wp:positionH>
                <wp:positionV relativeFrom="paragraph">
                  <wp:posOffset>248285</wp:posOffset>
                </wp:positionV>
                <wp:extent cx="5520055" cy="9525"/>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8" name="Graphic 8"/>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9" name="Graphic 9"/>
                        <wps:cNvSpPr/>
                        <wps:spPr>
                          <a:xfrm>
                            <a:off x="304" y="2234"/>
                            <a:ext cx="5519420" cy="6350"/>
                          </a:xfrm>
                          <a:custGeom>
                            <a:avLst/>
                            <a:gdLst/>
                            <a:ahLst/>
                            <a:cxnLst/>
                            <a:rect l="l" t="t" r="r" b="b"/>
                            <a:pathLst>
                              <a:path w="5519420" h="6350">
                                <a:moveTo>
                                  <a:pt x="5516245" y="3048"/>
                                </a:moveTo>
                                <a:lnTo>
                                  <a:pt x="3048" y="3048"/>
                                </a:lnTo>
                                <a:lnTo>
                                  <a:pt x="0" y="3048"/>
                                </a:lnTo>
                                <a:lnTo>
                                  <a:pt x="0" y="6083"/>
                                </a:lnTo>
                                <a:lnTo>
                                  <a:pt x="3048" y="6083"/>
                                </a:lnTo>
                                <a:lnTo>
                                  <a:pt x="5516245" y="6083"/>
                                </a:lnTo>
                                <a:lnTo>
                                  <a:pt x="5516245" y="3048"/>
                                </a:lnTo>
                                <a:close/>
                              </a:path>
                              <a:path w="5519420" h="6350">
                                <a:moveTo>
                                  <a:pt x="5516245" y="0"/>
                                </a:moveTo>
                                <a:lnTo>
                                  <a:pt x="3048" y="0"/>
                                </a:lnTo>
                                <a:lnTo>
                                  <a:pt x="0" y="0"/>
                                </a:lnTo>
                                <a:lnTo>
                                  <a:pt x="0" y="3035"/>
                                </a:lnTo>
                                <a:lnTo>
                                  <a:pt x="3048" y="3035"/>
                                </a:lnTo>
                                <a:lnTo>
                                  <a:pt x="5516245" y="3035"/>
                                </a:lnTo>
                                <a:lnTo>
                                  <a:pt x="5516245" y="0"/>
                                </a:lnTo>
                                <a:close/>
                              </a:path>
                              <a:path w="5519420" h="6350">
                                <a:moveTo>
                                  <a:pt x="5519356" y="3048"/>
                                </a:moveTo>
                                <a:lnTo>
                                  <a:pt x="5516308" y="3048"/>
                                </a:lnTo>
                                <a:lnTo>
                                  <a:pt x="5516308" y="6083"/>
                                </a:lnTo>
                                <a:lnTo>
                                  <a:pt x="5519356" y="6083"/>
                                </a:lnTo>
                                <a:lnTo>
                                  <a:pt x="5519356" y="3048"/>
                                </a:lnTo>
                                <a:close/>
                              </a:path>
                              <a:path w="5519420" h="6350">
                                <a:moveTo>
                                  <a:pt x="5519356" y="0"/>
                                </a:moveTo>
                                <a:lnTo>
                                  <a:pt x="5516308" y="0"/>
                                </a:lnTo>
                                <a:lnTo>
                                  <a:pt x="5516308" y="3035"/>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9.55pt;height:0.75pt;width:434.65pt;mso-position-horizontal-relative:page;mso-wrap-distance-bottom:0pt;mso-wrap-distance-top:0pt;z-index:-251655168;mso-width-relative:page;mso-height-relative:page;" coordsize="5520055,9525" o:gfxdata="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lo/B7NoAAAAKAQAADwAAAAAAAAABACAAAAAiAAAAZHJzL2Rvd25yZXYueG1sUEsBAhQAFAAA&#10;AAgAh07iQAmzt5V8AwAApwwAAA4AAAAAAAAAAQAgAAAAKQEAAGRycy9lMm9Eb2MueG1sUEsFBgAA&#10;AAAGAAYAWQEAABcHAAAAAA==&#10;">
                <o:lock v:ext="edit" aspectratio="f"/>
                <v:shape id="Graphic 8" o:spid="_x0000_s1026" o:spt="100" style="position:absolute;left:0;top:4762;height:1270;width:5518150;" filled="f" stroked="t" coordsize="5518150,1" o:gfxdata="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3ZyougAAANoA&#10;AAAPAAAAAAAAAAEAIAAAACIAAABkcnMvZG93bnJldi54bWxQSwECFAAUAAAACACHTuJAMy8FnjsA&#10;AAA5AAAAEAAAAAAAAAABACAAAAAJAQAAZHJzL3NoYXBleG1sLnhtbFBLBQYAAAAABgAGAFsBAACz&#10;AwAAAAA=&#10;" path="m0,0l5518149,0,0,0xe">
                  <v:fill on="f" focussize="0,0"/>
                  <v:stroke color="#000000" joinstyle="round"/>
                  <v:imagedata o:title=""/>
                  <o:lock v:ext="edit" aspectratio="f"/>
                  <v:textbox inset="0mm,0mm,0mm,0mm"/>
                </v:shape>
                <v:shape id="Graphic 9" o:spid="_x0000_s1026" o:spt="100" style="position:absolute;left:304;top:2234;height:6350;width:5519420;" fillcolor="#9F9F9F" filled="t" stroked="f" coordsize="5519420,6350" o:gfxdata="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im5xvQAA&#10;ANoAAAAPAAAAAAAAAAEAIAAAACIAAABkcnMvZG93bnJldi54bWxQSwECFAAUAAAACACHTuJAMy8F&#10;njsAAAA5AAAAEAAAAAAAAAABACAAAAAMAQAAZHJzL3NoYXBleG1sLnhtbFBLBQYAAAAABgAGAFsB&#10;AAC2AwAAAAA=&#10;" path="m5516245,3048l3048,3048,0,3048,0,6083,3048,6083,5516245,6083,5516245,3048xem5516245,0l3048,0,0,0,0,3035,3048,3035,5516245,3035,5516245,0xem5519356,3048l5516308,3048,5516308,6083,5519356,6083,5519356,3048xem5519356,0l5516308,0,5516308,3035,5519356,3035,5519356,0xe">
                  <v:fill on="t" focussize="0,0"/>
                  <v:stroke on="f"/>
                  <v:imagedata o:title=""/>
                  <o:lock v:ext="edit" aspectratio="f"/>
                  <v:textbox inset="0mm,0mm,0mm,0mm"/>
                </v:shape>
                <w10:wrap type="topAndBottom"/>
              </v:group>
            </w:pict>
          </mc:Fallback>
        </mc:AlternateContent>
      </w:r>
    </w:p>
    <w:p w14:paraId="12D187C5">
      <w:pPr>
        <w:pStyle w:val="2"/>
        <w:numPr>
          <w:ilvl w:val="0"/>
          <w:numId w:val="1"/>
        </w:numPr>
        <w:tabs>
          <w:tab w:val="left" w:pos="719"/>
        </w:tabs>
        <w:spacing w:before="283" w:after="0" w:line="271" w:lineRule="auto"/>
        <w:ind w:left="336" w:right="1719" w:firstLine="0"/>
        <w:jc w:val="left"/>
      </w:pPr>
      <w:r>
        <w:t>SHAREHOLDER</w:t>
      </w:r>
      <w:r>
        <w:rPr>
          <w:spacing w:val="-12"/>
        </w:rPr>
        <w:t xml:space="preserve"> </w:t>
      </w:r>
      <w:r>
        <w:t>STRUCTURE</w:t>
      </w:r>
      <w:r>
        <w:rPr>
          <w:spacing w:val="-12"/>
        </w:rPr>
        <w:t xml:space="preserve"> </w:t>
      </w:r>
      <w:r>
        <w:t>&amp;</w:t>
      </w:r>
      <w:r>
        <w:rPr>
          <w:spacing w:val="-13"/>
        </w:rPr>
        <w:t xml:space="preserve"> </w:t>
      </w:r>
      <w:r>
        <w:t xml:space="preserve">INSIDER </w:t>
      </w:r>
      <w:r>
        <w:rPr>
          <w:spacing w:val="-2"/>
        </w:rPr>
        <w:t>ACTIVITY</w:t>
      </w:r>
    </w:p>
    <w:p w14:paraId="607C67D3">
      <w:pPr>
        <w:pStyle w:val="3"/>
        <w:spacing w:before="240"/>
      </w:pPr>
      <w:r>
        <w:t>Major</w:t>
      </w:r>
      <w:r>
        <w:rPr>
          <w:spacing w:val="-10"/>
        </w:rPr>
        <w:t xml:space="preserve"> </w:t>
      </w:r>
      <w:r>
        <w:t>Shareholders</w:t>
      </w:r>
      <w:r>
        <w:rPr>
          <w:spacing w:val="-6"/>
        </w:rPr>
        <w:t xml:space="preserve"> </w:t>
      </w:r>
      <w:r>
        <w:t>(Latest</w:t>
      </w:r>
      <w:r>
        <w:rPr>
          <w:spacing w:val="-9"/>
        </w:rPr>
        <w:t xml:space="preserve"> </w:t>
      </w:r>
      <w:r>
        <w:rPr>
          <w:spacing w:val="-4"/>
        </w:rPr>
        <w:t>Data)</w:t>
      </w:r>
    </w:p>
    <w:p w14:paraId="61B7CBD3">
      <w:pPr>
        <w:pStyle w:val="7"/>
        <w:spacing w:before="2" w:after="1"/>
        <w:ind w:left="0" w:firstLine="0"/>
        <w:jc w:val="left"/>
        <w:rPr>
          <w:b/>
          <w:sz w:val="14"/>
        </w:rPr>
      </w:pPr>
    </w:p>
    <w:tbl>
      <w:tblPr>
        <w:tblStyle w:val="6"/>
        <w:tblW w:w="9020" w:type="dxa"/>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1"/>
        <w:gridCol w:w="6149"/>
      </w:tblGrid>
      <w:tr w14:paraId="1D4A768B">
        <w:trPr>
          <w:wAfter w:w="0" w:type="auto"/>
          <w:trHeight w:val="396" w:hRule="atLeast"/>
        </w:trPr>
        <w:tc>
          <w:tcPr>
            <w:tcW w:w="2871" w:type="dxa"/>
            <w:tcBorders>
              <w:left w:val="single" w:color="000000" w:sz="2" w:space="0"/>
              <w:bottom w:val="single" w:color="000000" w:sz="2" w:space="0"/>
              <w:right w:val="single" w:color="000000" w:sz="2" w:space="0"/>
            </w:tcBorders>
            <w:vAlign w:val="center"/>
          </w:tcPr>
          <w:p w14:paraId="176F12CF">
            <w:pPr>
              <w:pStyle w:val="11"/>
              <w:spacing w:before="77"/>
              <w:ind w:left="163"/>
              <w:jc w:val="both"/>
              <w:rPr>
                <w:sz w:val="21"/>
              </w:rPr>
            </w:pPr>
            <w:r>
              <w:rPr>
                <w:sz w:val="21"/>
              </w:rPr>
              <w:t>Shareholder</w:t>
            </w:r>
            <w:r>
              <w:rPr>
                <w:spacing w:val="-13"/>
                <w:sz w:val="21"/>
              </w:rPr>
              <w:t xml:space="preserve"> </w:t>
            </w:r>
            <w:r>
              <w:rPr>
                <w:spacing w:val="-4"/>
                <w:sz w:val="21"/>
              </w:rPr>
              <w:t>Type</w:t>
            </w:r>
          </w:p>
        </w:tc>
        <w:tc>
          <w:tcPr>
            <w:tcW w:w="6149" w:type="dxa"/>
            <w:tcBorders>
              <w:left w:val="single" w:color="000000" w:sz="2" w:space="0"/>
              <w:bottom w:val="single" w:color="000000" w:sz="2" w:space="0"/>
              <w:right w:val="single" w:color="000000" w:sz="2" w:space="0"/>
            </w:tcBorders>
            <w:vAlign w:val="center"/>
          </w:tcPr>
          <w:p w14:paraId="7E81EE6E">
            <w:pPr>
              <w:pStyle w:val="11"/>
              <w:spacing w:before="77"/>
              <w:jc w:val="both"/>
              <w:rPr>
                <w:sz w:val="21"/>
              </w:rPr>
            </w:pPr>
          </w:p>
        </w:tc>
      </w:tr>
      <w:tr w14:paraId="2B4E1370">
        <w:trPr>
          <w:wAfter w:w="0" w:type="auto"/>
          <w:trHeight w:val="395" w:hRule="atLeast"/>
        </w:trPr>
        <w:tc>
          <w:tcPr>
            <w:tcW w:w="2871" w:type="dxa"/>
            <w:tcBorders>
              <w:top w:val="single" w:color="000000" w:sz="2" w:space="0"/>
              <w:left w:val="single" w:color="000000" w:sz="2" w:space="0"/>
              <w:bottom w:val="single" w:color="000000" w:sz="2" w:space="0"/>
              <w:right w:val="single" w:color="000000" w:sz="2" w:space="0"/>
            </w:tcBorders>
            <w:vAlign w:val="center"/>
          </w:tcPr>
          <w:p w14:paraId="32ADE047">
            <w:pPr>
              <w:pStyle w:val="11"/>
              <w:ind w:left="163"/>
              <w:jc w:val="both"/>
              <w:rPr>
                <w:b/>
                <w:sz w:val="21"/>
              </w:rPr>
            </w:pPr>
            <w:r>
              <w:rPr>
                <w:b/>
                <w:sz w:val="21"/>
              </w:rPr>
              <w:t>Free</w:t>
            </w:r>
            <w:r>
              <w:rPr>
                <w:b/>
                <w:spacing w:val="-4"/>
                <w:sz w:val="21"/>
              </w:rPr>
              <w:t xml:space="preserve"> </w:t>
            </w:r>
            <w:r>
              <w:rPr>
                <w:b/>
                <w:spacing w:val="-2"/>
                <w:sz w:val="21"/>
              </w:rPr>
              <w:t>Float</w:t>
            </w:r>
          </w:p>
        </w:tc>
        <w:tc>
          <w:tcPr>
            <w:tcW w:w="6149" w:type="dxa"/>
            <w:tcBorders>
              <w:top w:val="single" w:color="000000" w:sz="2" w:space="0"/>
              <w:left w:val="single" w:color="000000" w:sz="2" w:space="0"/>
              <w:bottom w:val="single" w:color="000000" w:sz="2" w:space="0"/>
              <w:right w:val="single" w:color="000000" w:sz="2" w:space="0"/>
            </w:tcBorders>
            <w:vAlign w:val="center"/>
          </w:tcPr>
          <w:p w14:paraId="62DA7C56">
            <w:pPr>
              <w:pStyle w:val="11"/>
              <w:jc w:val="both"/>
              <w:rPr>
                <w:sz w:val="21"/>
              </w:rPr>
            </w:pPr>
            <w:r>
              <w:rPr>
                <w:rFonts w:hint="default"/>
                <w:spacing w:val="-2"/>
                <w:sz w:val="21"/>
                <w:lang w:val="en-US"/>
              </w:rPr>
              <w:t>+++INS stock_metrics.free_float_percent+++</w:t>
            </w:r>
          </w:p>
        </w:tc>
      </w:tr>
      <w:tr w14:paraId="4294C300">
        <w:trPr>
          <w:wAfter w:w="0" w:type="auto"/>
          <w:trHeight w:val="398" w:hRule="atLeast"/>
        </w:trPr>
        <w:tc>
          <w:tcPr>
            <w:tcW w:w="2871" w:type="dxa"/>
            <w:tcBorders>
              <w:top w:val="single" w:color="000000" w:sz="2" w:space="0"/>
              <w:left w:val="single" w:color="000000" w:sz="2" w:space="0"/>
              <w:bottom w:val="single" w:color="000000" w:sz="2" w:space="0"/>
              <w:right w:val="single" w:color="000000" w:sz="2" w:space="0"/>
            </w:tcBorders>
            <w:vAlign w:val="center"/>
          </w:tcPr>
          <w:p w14:paraId="5B5146A5">
            <w:pPr>
              <w:pStyle w:val="11"/>
              <w:spacing w:before="81"/>
              <w:ind w:left="163"/>
              <w:jc w:val="both"/>
              <w:rPr>
                <w:b/>
                <w:sz w:val="21"/>
              </w:rPr>
            </w:pPr>
            <w:r>
              <w:rPr>
                <w:b/>
                <w:spacing w:val="-2"/>
                <w:sz w:val="21"/>
              </w:rPr>
              <w:t>Institutional</w:t>
            </w:r>
            <w:r>
              <w:rPr>
                <w:b/>
                <w:spacing w:val="12"/>
                <w:sz w:val="21"/>
              </w:rPr>
              <w:t xml:space="preserve"> </w:t>
            </w:r>
            <w:r>
              <w:rPr>
                <w:b/>
                <w:spacing w:val="-2"/>
                <w:sz w:val="21"/>
              </w:rPr>
              <w:t>Holdings</w:t>
            </w:r>
          </w:p>
        </w:tc>
        <w:tc>
          <w:tcPr>
            <w:tcW w:w="6149" w:type="dxa"/>
            <w:tcBorders>
              <w:top w:val="single" w:color="000000" w:sz="2" w:space="0"/>
              <w:left w:val="single" w:color="000000" w:sz="2" w:space="0"/>
              <w:bottom w:val="single" w:color="000000" w:sz="2" w:space="0"/>
              <w:right w:val="single" w:color="000000" w:sz="2" w:space="0"/>
            </w:tcBorders>
            <w:vAlign w:val="center"/>
          </w:tcPr>
          <w:p w14:paraId="5844071D">
            <w:pPr>
              <w:pStyle w:val="11"/>
              <w:spacing w:before="81"/>
              <w:jc w:val="both"/>
              <w:rPr>
                <w:sz w:val="21"/>
              </w:rPr>
            </w:pPr>
            <w:r>
              <w:rPr>
                <w:rFonts w:hint="default"/>
                <w:spacing w:val="-2"/>
                <w:sz w:val="21"/>
                <w:lang w:val="en-US"/>
              </w:rPr>
              <w:t>+++INS shareholder_structure.institutional_ownership_percent+++</w:t>
            </w:r>
          </w:p>
        </w:tc>
      </w:tr>
      <w:tr w14:paraId="4E9C57CD">
        <w:trPr>
          <w:wAfter w:w="0" w:type="auto"/>
          <w:trHeight w:val="611" w:hRule="atLeast"/>
        </w:trPr>
        <w:tc>
          <w:tcPr>
            <w:tcW w:w="2871" w:type="dxa"/>
            <w:tcBorders>
              <w:top w:val="single" w:color="000000" w:sz="2" w:space="0"/>
              <w:left w:val="single" w:color="000000" w:sz="2" w:space="0"/>
              <w:bottom w:val="single" w:color="000000" w:sz="2" w:space="0"/>
              <w:right w:val="single" w:color="000000" w:sz="2" w:space="0"/>
            </w:tcBorders>
            <w:vAlign w:val="center"/>
          </w:tcPr>
          <w:p w14:paraId="7AA128FE">
            <w:pPr>
              <w:pStyle w:val="11"/>
              <w:ind w:left="163"/>
              <w:jc w:val="both"/>
              <w:rPr>
                <w:b/>
                <w:sz w:val="21"/>
              </w:rPr>
            </w:pPr>
            <w:r>
              <w:rPr>
                <w:b/>
                <w:spacing w:val="-2"/>
                <w:sz w:val="21"/>
              </w:rPr>
              <w:t>Management/Directors</w:t>
            </w:r>
          </w:p>
        </w:tc>
        <w:tc>
          <w:tcPr>
            <w:tcW w:w="6149" w:type="dxa"/>
            <w:tcBorders>
              <w:top w:val="single" w:color="000000" w:sz="2" w:space="0"/>
              <w:left w:val="single" w:color="000000" w:sz="2" w:space="0"/>
              <w:bottom w:val="single" w:color="000000" w:sz="2" w:space="0"/>
              <w:right w:val="single" w:color="000000" w:sz="2" w:space="0"/>
            </w:tcBorders>
            <w:vAlign w:val="center"/>
          </w:tcPr>
          <w:p w14:paraId="10B7FC5B">
            <w:pPr>
              <w:pStyle w:val="11"/>
              <w:jc w:val="both"/>
              <w:rPr>
                <w:sz w:val="21"/>
              </w:rPr>
            </w:pPr>
            <w:r>
              <w:rPr>
                <w:rFonts w:hint="default"/>
                <w:spacing w:val="-2"/>
                <w:sz w:val="21"/>
                <w:lang w:val="en-US"/>
              </w:rPr>
              <w:t>+++INS shareholder_structure.management_ownership_percent+++</w:t>
            </w:r>
          </w:p>
        </w:tc>
      </w:tr>
      <w:tr w14:paraId="1F80A60A">
        <w:trPr>
          <w:trHeight w:val="636" w:hRule="atLeast"/>
        </w:trPr>
        <w:tc>
          <w:tcPr>
            <w:tcW w:w="2871" w:type="dxa"/>
            <w:tcBorders>
              <w:top w:val="single" w:color="000000" w:sz="2" w:space="0"/>
              <w:left w:val="single" w:color="000000" w:sz="2" w:space="0"/>
              <w:right w:val="single" w:color="000000" w:sz="2" w:space="0"/>
            </w:tcBorders>
            <w:vAlign w:val="center"/>
          </w:tcPr>
          <w:p w14:paraId="05FC80E6">
            <w:pPr>
              <w:pStyle w:val="11"/>
              <w:spacing w:before="81"/>
              <w:ind w:left="163" w:right="1241"/>
              <w:jc w:val="both"/>
              <w:rPr>
                <w:rFonts w:hint="default"/>
                <w:b/>
                <w:sz w:val="21"/>
                <w:lang w:val="en-US"/>
              </w:rPr>
            </w:pPr>
            <w:r>
              <w:rPr>
                <w:rFonts w:hint="default"/>
                <w:b/>
                <w:sz w:val="21"/>
                <w:lang w:val="en-US"/>
              </w:rPr>
              <w:t>Retail</w:t>
            </w:r>
          </w:p>
        </w:tc>
        <w:tc>
          <w:tcPr>
            <w:tcW w:w="6149" w:type="dxa"/>
            <w:tcBorders>
              <w:top w:val="single" w:color="000000" w:sz="2" w:space="0"/>
              <w:left w:val="single" w:color="000000" w:sz="2" w:space="0"/>
              <w:right w:val="single" w:color="000000" w:sz="2" w:space="0"/>
            </w:tcBorders>
            <w:vAlign w:val="center"/>
          </w:tcPr>
          <w:p w14:paraId="70077BB1">
            <w:pPr>
              <w:pStyle w:val="11"/>
              <w:spacing w:before="0" w:line="238" w:lineRule="exact"/>
              <w:jc w:val="both"/>
              <w:rPr>
                <w:sz w:val="21"/>
              </w:rPr>
            </w:pPr>
            <w:r>
              <w:rPr>
                <w:rFonts w:hint="default"/>
                <w:spacing w:val="-2"/>
                <w:sz w:val="21"/>
                <w:lang w:val="en-US"/>
              </w:rPr>
              <w:t>+++INS shareholder_structure.retail_ownership_percent+++</w:t>
            </w:r>
          </w:p>
        </w:tc>
      </w:tr>
    </w:tbl>
    <w:p w14:paraId="7452C953">
      <w:pPr>
        <w:pStyle w:val="7"/>
        <w:spacing w:before="45"/>
        <w:ind w:left="0" w:firstLine="0"/>
        <w:rPr>
          <w:b/>
          <w:sz w:val="28"/>
        </w:rPr>
      </w:pPr>
    </w:p>
    <w:p w14:paraId="1C6DD06E">
      <w:pPr>
        <w:pStyle w:val="4"/>
      </w:pPr>
      <w:r>
        <w:t>Key</w:t>
      </w:r>
      <w:r>
        <w:rPr>
          <w:spacing w:val="-7"/>
        </w:rPr>
        <w:t xml:space="preserve"> </w:t>
      </w:r>
      <w:r>
        <w:t>Insider</w:t>
      </w:r>
      <w:r>
        <w:rPr>
          <w:spacing w:val="-3"/>
        </w:rPr>
        <w:t xml:space="preserve"> </w:t>
      </w:r>
      <w:r>
        <w:rPr>
          <w:spacing w:val="-2"/>
        </w:rPr>
        <w:t>Observations:</w:t>
      </w:r>
    </w:p>
    <w:p w14:paraId="21EAA935">
      <w:pPr>
        <w:pStyle w:val="10"/>
        <w:numPr>
          <w:ilvl w:val="1"/>
          <w:numId w:val="1"/>
        </w:numPr>
        <w:tabs>
          <w:tab w:val="left" w:pos="1056"/>
        </w:tabs>
        <w:spacing w:before="121" w:after="0" w:line="242" w:lineRule="auto"/>
        <w:ind w:left="1056" w:right="701" w:hanging="360"/>
        <w:jc w:val="left"/>
        <w:rPr>
          <w:sz w:val="21"/>
        </w:rPr>
      </w:pPr>
      <w:r>
        <w:rPr>
          <w:rFonts w:hint="default"/>
          <w:sz w:val="21"/>
          <w:lang w:val="en-US"/>
        </w:rPr>
        <w:t>+++ insider_activity.notable_observations+++</w:t>
      </w:r>
    </w:p>
    <w:p w14:paraId="66152461">
      <w:pPr>
        <w:pStyle w:val="7"/>
        <w:spacing w:before="47"/>
        <w:ind w:left="0" w:firstLine="0"/>
        <w:rPr>
          <w:sz w:val="20"/>
        </w:rPr>
      </w:pPr>
      <w:r>
        <w:rPr>
          <w:sz w:val="20"/>
        </w:rPr>
        <mc:AlternateContent>
          <mc:Choice Requires="wpg">
            <w:drawing>
              <wp:anchor distT="0" distB="0" distL="0" distR="0" simplePos="0" relativeHeight="251661312" behindDoc="1" locked="0" layoutInCell="1" allowOverlap="1">
                <wp:simplePos x="0" y="0"/>
                <wp:positionH relativeFrom="page">
                  <wp:posOffset>1127760</wp:posOffset>
                </wp:positionH>
                <wp:positionV relativeFrom="paragraph">
                  <wp:posOffset>189230</wp:posOffset>
                </wp:positionV>
                <wp:extent cx="5520055" cy="9525"/>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11" name="Graphic 11"/>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12" name="Graphic 12"/>
                        <wps:cNvSpPr/>
                        <wps:spPr>
                          <a:xfrm>
                            <a:off x="304" y="2997"/>
                            <a:ext cx="5519420" cy="6350"/>
                          </a:xfrm>
                          <a:custGeom>
                            <a:avLst/>
                            <a:gdLst/>
                            <a:ahLst/>
                            <a:cxnLst/>
                            <a:rect l="l" t="t" r="r" b="b"/>
                            <a:pathLst>
                              <a:path w="5519420" h="6350">
                                <a:moveTo>
                                  <a:pt x="5516245" y="0"/>
                                </a:moveTo>
                                <a:lnTo>
                                  <a:pt x="3048" y="0"/>
                                </a:lnTo>
                                <a:lnTo>
                                  <a:pt x="0" y="0"/>
                                </a:lnTo>
                                <a:lnTo>
                                  <a:pt x="0" y="3035"/>
                                </a:lnTo>
                                <a:lnTo>
                                  <a:pt x="0" y="6083"/>
                                </a:lnTo>
                                <a:lnTo>
                                  <a:pt x="3048" y="6083"/>
                                </a:lnTo>
                                <a:lnTo>
                                  <a:pt x="5516245" y="6083"/>
                                </a:lnTo>
                                <a:lnTo>
                                  <a:pt x="5516245" y="3035"/>
                                </a:lnTo>
                                <a:lnTo>
                                  <a:pt x="5516245" y="0"/>
                                </a:lnTo>
                                <a:close/>
                              </a:path>
                              <a:path w="5519420" h="6350">
                                <a:moveTo>
                                  <a:pt x="5519356" y="0"/>
                                </a:moveTo>
                                <a:lnTo>
                                  <a:pt x="5516308" y="0"/>
                                </a:lnTo>
                                <a:lnTo>
                                  <a:pt x="5516308" y="3035"/>
                                </a:lnTo>
                                <a:lnTo>
                                  <a:pt x="5516308" y="6083"/>
                                </a:lnTo>
                                <a:lnTo>
                                  <a:pt x="5519356" y="6083"/>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4.9pt;height:0.75pt;width:434.65pt;mso-position-horizontal-relative:page;mso-wrap-distance-bottom:0pt;mso-wrap-distance-top:0pt;z-index:-251655168;mso-width-relative:page;mso-height-relative:page;" coordsize="5520055,9525" o:gfxdata="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PoOFMza&#10;AAAACgEAAA8AAAAAAAAAAQAgAAAAIgAAAGRycy9kb3ducmV2LnhtbFBLAQIUABQAAAAIAIdO4kBL&#10;5sDUOwMAAOkKAAAOAAAAAAAAAAEAIAAAACkBAABkcnMvZTJvRG9jLnhtbFBLBQYAAAAABgAGAFkB&#10;AADWBgAAAAA=&#10;">
                <o:lock v:ext="edit" aspectratio="f"/>
                <v:shape id="Graphic 11" o:spid="_x0000_s1026" o:spt="100" style="position:absolute;left:0;top:4762;height:1270;width:5518150;" filled="f" stroked="t" coordsize="5518150,1" o:gfxdata="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jrXC8AAAA&#10;2wAAAA8AAAAAAAAAAQAgAAAAIgAAAGRycy9kb3ducmV2LnhtbFBLAQIUABQAAAAIAIdO4kAzLwWe&#10;OwAAADkAAAAQAAAAAAAAAAEAIAAAAAsBAABkcnMvc2hhcGV4bWwueG1sUEsFBgAAAAAGAAYAWwEA&#10;ALUDAAAAAA==&#10;" path="m0,0l5518149,0,0,0xe">
                  <v:fill on="f" focussize="0,0"/>
                  <v:stroke color="#000000" joinstyle="round"/>
                  <v:imagedata o:title=""/>
                  <o:lock v:ext="edit" aspectratio="f"/>
                  <v:textbox inset="0mm,0mm,0mm,0mm"/>
                </v:shape>
                <v:shape id="Graphic 12" o:spid="_x0000_s1026" o:spt="100" style="position:absolute;left:304;top:2997;height:6350;width:5519420;" fillcolor="#9F9F9F" filled="t" stroked="f" coordsize="5519420,6350" o:gfxdata="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3KrHbsAAADb&#10;AAAADwAAAAAAAAABACAAAAAiAAAAZHJzL2Rvd25yZXYueG1sUEsBAhQAFAAAAAgAh07iQDMvBZ47&#10;AAAAOQAAABAAAAAAAAAAAQAgAAAACgEAAGRycy9zaGFwZXhtbC54bWxQSwUGAAAAAAYABgBbAQAA&#10;tAMAAAAA&#10;" path="m5516245,0l3048,0,0,0,0,3035,0,6083,3048,6083,5516245,6083,5516245,3035,5516245,0xem5519356,0l5516308,0,5516308,3035,5516308,6083,5519356,6083,5519356,3035,5519356,0xe">
                  <v:fill on="t" focussize="0,0"/>
                  <v:stroke on="f"/>
                  <v:imagedata o:title=""/>
                  <o:lock v:ext="edit" aspectratio="f"/>
                  <v:textbox inset="0mm,0mm,0mm,0mm"/>
                </v:shape>
                <w10:wrap type="topAndBottom"/>
              </v:group>
            </w:pict>
          </mc:Fallback>
        </mc:AlternateContent>
      </w:r>
    </w:p>
    <w:p w14:paraId="00EF8830">
      <w:pPr>
        <w:pStyle w:val="2"/>
        <w:numPr>
          <w:ilvl w:val="0"/>
          <w:numId w:val="1"/>
        </w:numPr>
        <w:tabs>
          <w:tab w:val="left" w:pos="720"/>
        </w:tabs>
        <w:spacing w:before="284" w:after="0" w:line="271" w:lineRule="auto"/>
        <w:ind w:left="336" w:right="1684" w:firstLine="0"/>
        <w:jc w:val="left"/>
        <w:sectPr>
          <w:type w:val="continuous"/>
          <w:pgSz w:w="12240" w:h="15840"/>
          <w:pgMar w:top="1400" w:right="1440" w:bottom="280" w:left="1440" w:header="720" w:footer="720" w:gutter="0"/>
          <w:cols w:space="720" w:num="1"/>
        </w:sectPr>
      </w:pPr>
      <w:r>
        <w:t>ANALYST</w:t>
      </w:r>
      <w:r>
        <w:rPr>
          <w:spacing w:val="-15"/>
        </w:rPr>
        <w:t xml:space="preserve"> </w:t>
      </w:r>
      <w:r>
        <w:t>RECOMMENDATIONS</w:t>
      </w:r>
      <w:r>
        <w:rPr>
          <w:spacing w:val="-13"/>
        </w:rPr>
        <w:t xml:space="preserve"> </w:t>
      </w:r>
      <w:r>
        <w:t>&amp;</w:t>
      </w:r>
      <w:r>
        <w:rPr>
          <w:spacing w:val="-15"/>
        </w:rPr>
        <w:t xml:space="preserve"> </w:t>
      </w:r>
      <w:r>
        <w:t xml:space="preserve">PRICE </w:t>
      </w:r>
      <w:r>
        <w:rPr>
          <w:spacing w:val="-2"/>
        </w:rPr>
        <w:t>TARGETS</w:t>
      </w:r>
    </w:p>
    <w:p w14:paraId="59792628">
      <w:pPr>
        <w:pStyle w:val="3"/>
        <w:spacing w:before="76"/>
      </w:pPr>
      <w:bookmarkStart w:id="0" w:name="_GoBack"/>
      <w:bookmarkEnd w:id="0"/>
      <w:r>
        <w:t>Current</w:t>
      </w:r>
      <w:r>
        <w:rPr>
          <w:spacing w:val="-5"/>
        </w:rPr>
        <w:t xml:space="preserve"> </w:t>
      </w:r>
      <w:r>
        <w:t>Consensus</w:t>
      </w:r>
      <w:r>
        <w:rPr>
          <w:spacing w:val="-3"/>
        </w:rPr>
        <w:t xml:space="preserve"> </w:t>
      </w:r>
      <w:r>
        <w:t>(Last</w:t>
      </w:r>
      <w:r>
        <w:rPr>
          <w:spacing w:val="-3"/>
        </w:rPr>
        <w:t xml:space="preserve"> </w:t>
      </w:r>
      <w:r>
        <w:t>3</w:t>
      </w:r>
      <w:r>
        <w:rPr>
          <w:spacing w:val="-5"/>
        </w:rPr>
        <w:t xml:space="preserve"> </w:t>
      </w:r>
      <w:r>
        <w:t>Months:</w:t>
      </w:r>
      <w:r>
        <w:rPr>
          <w:spacing w:val="-3"/>
        </w:rPr>
        <w:t xml:space="preserve"> </w:t>
      </w:r>
      <w:r>
        <w:t>Oct-Dec</w:t>
      </w:r>
      <w:r>
        <w:rPr>
          <w:spacing w:val="-6"/>
        </w:rPr>
        <w:t xml:space="preserve"> </w:t>
      </w:r>
      <w:r>
        <w:rPr>
          <w:spacing w:val="-2"/>
        </w:rPr>
        <w:t>2025)</w:t>
      </w:r>
    </w:p>
    <w:p w14:paraId="0A6FE6B9">
      <w:pPr>
        <w:pStyle w:val="7"/>
        <w:spacing w:before="0"/>
        <w:ind w:left="0" w:firstLine="0"/>
        <w:rPr>
          <w:b/>
          <w:sz w:val="14"/>
        </w:rPr>
      </w:pPr>
    </w:p>
    <w:tbl>
      <w:tblPr>
        <w:tblStyle w:val="6"/>
        <w:tblpPr w:leftFromText="180" w:rightFromText="180" w:vertAnchor="text" w:horzAnchor="page" w:tblpX="1797" w:tblpY="171"/>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7"/>
        <w:gridCol w:w="6891"/>
      </w:tblGrid>
      <w:tr w14:paraId="0D4B5BC5">
        <w:trPr>
          <w:trHeight w:val="396" w:hRule="atLeast"/>
        </w:trPr>
        <w:tc>
          <w:tcPr>
            <w:tcW w:w="2047" w:type="dxa"/>
            <w:tcBorders>
              <w:left w:val="single" w:color="000000" w:sz="2" w:space="0"/>
              <w:bottom w:val="single" w:color="000000" w:sz="2" w:space="0"/>
              <w:right w:val="single" w:color="000000" w:sz="2" w:space="0"/>
            </w:tcBorders>
          </w:tcPr>
          <w:p w14:paraId="711FD225">
            <w:pPr>
              <w:pStyle w:val="11"/>
              <w:spacing w:before="79"/>
              <w:ind w:left="163"/>
              <w:rPr>
                <w:sz w:val="21"/>
              </w:rPr>
            </w:pPr>
            <w:r>
              <w:rPr>
                <w:spacing w:val="-2"/>
                <w:sz w:val="21"/>
              </w:rPr>
              <w:t>Rating</w:t>
            </w:r>
          </w:p>
        </w:tc>
        <w:tc>
          <w:tcPr>
            <w:tcW w:w="6891" w:type="dxa"/>
            <w:tcBorders>
              <w:left w:val="single" w:color="000000" w:sz="2" w:space="0"/>
              <w:bottom w:val="single" w:color="000000" w:sz="2" w:space="0"/>
              <w:right w:val="single" w:color="000000" w:sz="2" w:space="0"/>
            </w:tcBorders>
          </w:tcPr>
          <w:p w14:paraId="1B8EDDE9">
            <w:pPr>
              <w:pStyle w:val="11"/>
              <w:spacing w:before="79"/>
              <w:ind w:left="161"/>
              <w:rPr>
                <w:rFonts w:hint="default"/>
                <w:sz w:val="21"/>
                <w:lang w:val="en-US"/>
              </w:rPr>
            </w:pPr>
            <w:r>
              <w:rPr>
                <w:rFonts w:hint="default"/>
                <w:spacing w:val="-4"/>
                <w:sz w:val="21"/>
                <w:lang w:val="en-US"/>
              </w:rPr>
              <w:t>Value</w:t>
            </w:r>
          </w:p>
        </w:tc>
      </w:tr>
      <w:tr w14:paraId="7674BAB1">
        <w:trPr>
          <w:trHeight w:val="398" w:hRule="atLeast"/>
        </w:trPr>
        <w:tc>
          <w:tcPr>
            <w:tcW w:w="2047" w:type="dxa"/>
            <w:tcBorders>
              <w:top w:val="single" w:color="000000" w:sz="2" w:space="0"/>
              <w:left w:val="single" w:color="000000" w:sz="2" w:space="0"/>
              <w:bottom w:val="single" w:color="000000" w:sz="2" w:space="0"/>
              <w:right w:val="single" w:color="000000" w:sz="2" w:space="0"/>
            </w:tcBorders>
          </w:tcPr>
          <w:p w14:paraId="0A819304">
            <w:pPr>
              <w:pStyle w:val="11"/>
              <w:ind w:left="163"/>
              <w:rPr>
                <w:b/>
                <w:sz w:val="21"/>
              </w:rPr>
            </w:pPr>
            <w:r>
              <w:rPr>
                <w:b/>
                <w:sz w:val="21"/>
              </w:rPr>
              <w:t>Buy/Strong</w:t>
            </w:r>
            <w:r>
              <w:rPr>
                <w:b/>
                <w:spacing w:val="-12"/>
                <w:sz w:val="21"/>
              </w:rPr>
              <w:t xml:space="preserve"> </w:t>
            </w:r>
            <w:r>
              <w:rPr>
                <w:b/>
                <w:spacing w:val="-5"/>
                <w:sz w:val="21"/>
              </w:rPr>
              <w:t>Buy</w:t>
            </w:r>
          </w:p>
        </w:tc>
        <w:tc>
          <w:tcPr>
            <w:tcW w:w="6891" w:type="dxa"/>
            <w:tcBorders>
              <w:top w:val="single" w:color="000000" w:sz="2" w:space="0"/>
              <w:left w:val="single" w:color="000000" w:sz="2" w:space="0"/>
              <w:bottom w:val="single" w:color="000000" w:sz="2" w:space="0"/>
              <w:right w:val="single" w:color="000000" w:sz="2" w:space="0"/>
            </w:tcBorders>
          </w:tcPr>
          <w:p w14:paraId="1963B917">
            <w:pPr>
              <w:pStyle w:val="11"/>
              <w:ind w:left="161"/>
              <w:rPr>
                <w:rFonts w:hint="default"/>
                <w:sz w:val="21"/>
                <w:lang w:val="en-US"/>
              </w:rPr>
            </w:pPr>
            <w:r>
              <w:rPr>
                <w:rFonts w:hint="default"/>
                <w:spacing w:val="-2"/>
                <w:sz w:val="21"/>
                <w:lang w:val="en-US"/>
              </w:rPr>
              <w:t>+++INS analyst_consensus.ratings_breakdown.buy+++</w:t>
            </w:r>
          </w:p>
        </w:tc>
      </w:tr>
      <w:tr w14:paraId="1C3C18BC">
        <w:trPr>
          <w:trHeight w:val="398" w:hRule="atLeast"/>
        </w:trPr>
        <w:tc>
          <w:tcPr>
            <w:tcW w:w="2047" w:type="dxa"/>
            <w:tcBorders>
              <w:top w:val="single" w:color="000000" w:sz="2" w:space="0"/>
              <w:left w:val="single" w:color="000000" w:sz="2" w:space="0"/>
              <w:bottom w:val="single" w:color="000000" w:sz="2" w:space="0"/>
              <w:right w:val="single" w:color="000000" w:sz="2" w:space="0"/>
            </w:tcBorders>
          </w:tcPr>
          <w:p w14:paraId="36238A31">
            <w:pPr>
              <w:pStyle w:val="11"/>
              <w:ind w:left="163"/>
              <w:rPr>
                <w:b/>
                <w:sz w:val="21"/>
              </w:rPr>
            </w:pPr>
            <w:r>
              <w:rPr>
                <w:b/>
                <w:spacing w:val="-4"/>
                <w:sz w:val="21"/>
              </w:rPr>
              <w:t>Hold</w:t>
            </w:r>
          </w:p>
        </w:tc>
        <w:tc>
          <w:tcPr>
            <w:tcW w:w="6891" w:type="dxa"/>
            <w:tcBorders>
              <w:top w:val="single" w:color="000000" w:sz="2" w:space="0"/>
              <w:left w:val="single" w:color="000000" w:sz="2" w:space="0"/>
              <w:bottom w:val="single" w:color="000000" w:sz="2" w:space="0"/>
              <w:right w:val="single" w:color="000000" w:sz="2" w:space="0"/>
            </w:tcBorders>
          </w:tcPr>
          <w:p w14:paraId="06444257">
            <w:pPr>
              <w:pStyle w:val="11"/>
              <w:ind w:left="161"/>
              <w:rPr>
                <w:sz w:val="21"/>
              </w:rPr>
            </w:pPr>
            <w:r>
              <w:rPr>
                <w:rFonts w:hint="default"/>
                <w:spacing w:val="-2"/>
                <w:sz w:val="21"/>
                <w:lang w:val="en-US"/>
              </w:rPr>
              <w:t>+++INS analyst_consensus.ratings_breakdown.hold+++</w:t>
            </w:r>
          </w:p>
        </w:tc>
      </w:tr>
      <w:tr w14:paraId="49E53E13">
        <w:trPr>
          <w:trHeight w:val="395" w:hRule="atLeast"/>
        </w:trPr>
        <w:tc>
          <w:tcPr>
            <w:tcW w:w="2047" w:type="dxa"/>
            <w:tcBorders>
              <w:top w:val="single" w:color="000000" w:sz="2" w:space="0"/>
              <w:left w:val="single" w:color="000000" w:sz="2" w:space="0"/>
              <w:bottom w:val="single" w:color="000000" w:sz="2" w:space="0"/>
              <w:right w:val="single" w:color="000000" w:sz="2" w:space="0"/>
            </w:tcBorders>
          </w:tcPr>
          <w:p w14:paraId="3A36B164">
            <w:pPr>
              <w:pStyle w:val="11"/>
              <w:ind w:left="163"/>
              <w:rPr>
                <w:b/>
                <w:sz w:val="21"/>
              </w:rPr>
            </w:pPr>
            <w:r>
              <w:rPr>
                <w:b/>
                <w:spacing w:val="-4"/>
                <w:sz w:val="21"/>
              </w:rPr>
              <w:t>Sell</w:t>
            </w:r>
          </w:p>
        </w:tc>
        <w:tc>
          <w:tcPr>
            <w:tcW w:w="6891" w:type="dxa"/>
            <w:tcBorders>
              <w:top w:val="single" w:color="000000" w:sz="2" w:space="0"/>
              <w:left w:val="single" w:color="000000" w:sz="2" w:space="0"/>
              <w:bottom w:val="single" w:color="000000" w:sz="2" w:space="0"/>
              <w:right w:val="single" w:color="000000" w:sz="2" w:space="0"/>
            </w:tcBorders>
          </w:tcPr>
          <w:p w14:paraId="3E49A23E">
            <w:pPr>
              <w:pStyle w:val="11"/>
              <w:ind w:left="161"/>
              <w:rPr>
                <w:sz w:val="21"/>
              </w:rPr>
            </w:pPr>
            <w:r>
              <w:rPr>
                <w:rFonts w:hint="default"/>
                <w:spacing w:val="-2"/>
                <w:sz w:val="21"/>
                <w:lang w:val="en-US"/>
              </w:rPr>
              <w:t>+++INS analyst_consensus.ratings_breakdown.sell+++</w:t>
            </w:r>
          </w:p>
        </w:tc>
      </w:tr>
      <w:tr w14:paraId="756B126F">
        <w:trPr>
          <w:trHeight w:val="396" w:hRule="atLeast"/>
        </w:trPr>
        <w:tc>
          <w:tcPr>
            <w:tcW w:w="2047" w:type="dxa"/>
            <w:tcBorders>
              <w:top w:val="single" w:color="000000" w:sz="2" w:space="0"/>
              <w:left w:val="single" w:color="000000" w:sz="2" w:space="0"/>
              <w:right w:val="single" w:color="000000" w:sz="2" w:space="0"/>
            </w:tcBorders>
          </w:tcPr>
          <w:p w14:paraId="21BF5D2D">
            <w:pPr>
              <w:pStyle w:val="11"/>
              <w:spacing w:before="81"/>
              <w:ind w:left="163"/>
              <w:rPr>
                <w:b/>
                <w:sz w:val="21"/>
              </w:rPr>
            </w:pPr>
            <w:r>
              <w:rPr>
                <w:b/>
                <w:sz w:val="21"/>
              </w:rPr>
              <w:t>Total</w:t>
            </w:r>
            <w:r>
              <w:rPr>
                <w:b/>
                <w:spacing w:val="-6"/>
                <w:sz w:val="21"/>
              </w:rPr>
              <w:t xml:space="preserve"> </w:t>
            </w:r>
            <w:r>
              <w:rPr>
                <w:b/>
                <w:spacing w:val="-2"/>
                <w:sz w:val="21"/>
              </w:rPr>
              <w:t>Analysts</w:t>
            </w:r>
          </w:p>
        </w:tc>
        <w:tc>
          <w:tcPr>
            <w:tcW w:w="6891" w:type="dxa"/>
            <w:tcBorders>
              <w:top w:val="single" w:color="000000" w:sz="2" w:space="0"/>
              <w:left w:val="single" w:color="000000" w:sz="2" w:space="0"/>
              <w:right w:val="single" w:color="000000" w:sz="2" w:space="0"/>
            </w:tcBorders>
          </w:tcPr>
          <w:p w14:paraId="2DACCBD1">
            <w:pPr>
              <w:pStyle w:val="11"/>
              <w:spacing w:before="81"/>
              <w:ind w:left="161"/>
              <w:rPr>
                <w:sz w:val="21"/>
              </w:rPr>
            </w:pPr>
            <w:r>
              <w:rPr>
                <w:rFonts w:hint="default"/>
                <w:spacing w:val="-2"/>
                <w:sz w:val="21"/>
                <w:lang w:val="en-US"/>
              </w:rPr>
              <w:t>+++INS analyst_consensus.total_analyst+++</w:t>
            </w:r>
          </w:p>
        </w:tc>
      </w:tr>
    </w:tbl>
    <w:p w14:paraId="3C5FDE3D">
      <w:pPr>
        <w:pStyle w:val="4"/>
      </w:pPr>
      <w:r>
        <w:t>Consensus</w:t>
      </w:r>
      <w:r>
        <w:rPr>
          <w:spacing w:val="-7"/>
        </w:rPr>
        <w:t xml:space="preserve"> </w:t>
      </w:r>
      <w:r>
        <w:rPr>
          <w:spacing w:val="-2"/>
        </w:rPr>
        <w:t>Details:</w:t>
      </w:r>
    </w:p>
    <w:p w14:paraId="71262F10">
      <w:pPr>
        <w:pStyle w:val="10"/>
        <w:numPr>
          <w:ilvl w:val="1"/>
          <w:numId w:val="1"/>
        </w:numPr>
        <w:tabs>
          <w:tab w:val="left" w:pos="1056"/>
        </w:tabs>
        <w:spacing w:before="211" w:after="0" w:line="240" w:lineRule="auto"/>
        <w:ind w:left="1056" w:right="0" w:hanging="360"/>
        <w:jc w:val="left"/>
        <w:rPr>
          <w:sz w:val="21"/>
        </w:rPr>
      </w:pPr>
      <w:r>
        <w:rPr>
          <w:b/>
          <w:sz w:val="21"/>
        </w:rPr>
        <w:t>Average</w:t>
      </w:r>
      <w:r>
        <w:rPr>
          <w:b/>
          <w:spacing w:val="-7"/>
          <w:sz w:val="21"/>
        </w:rPr>
        <w:t xml:space="preserve"> </w:t>
      </w:r>
      <w:r>
        <w:rPr>
          <w:b/>
          <w:sz w:val="21"/>
        </w:rPr>
        <w:t>Price</w:t>
      </w:r>
      <w:r>
        <w:rPr>
          <w:b/>
          <w:spacing w:val="-6"/>
          <w:sz w:val="21"/>
        </w:rPr>
        <w:t xml:space="preserve"> </w:t>
      </w:r>
      <w:r>
        <w:rPr>
          <w:b/>
          <w:sz w:val="21"/>
        </w:rPr>
        <w:t>Target:</w:t>
      </w:r>
      <w:r>
        <w:rPr>
          <w:b/>
          <w:spacing w:val="-10"/>
          <w:sz w:val="21"/>
        </w:rPr>
        <w:t xml:space="preserve"> </w:t>
      </w:r>
      <w:r>
        <w:rPr>
          <w:rFonts w:hint="default"/>
          <w:spacing w:val="-2"/>
          <w:sz w:val="21"/>
          <w:lang w:val="en-US"/>
        </w:rPr>
        <w:t>+++INS analyst_consensus.average_price_target+++</w:t>
      </w:r>
    </w:p>
    <w:p w14:paraId="69764A8F">
      <w:pPr>
        <w:pStyle w:val="10"/>
        <w:numPr>
          <w:ilvl w:val="1"/>
          <w:numId w:val="1"/>
        </w:numPr>
        <w:tabs>
          <w:tab w:val="left" w:pos="1056"/>
        </w:tabs>
        <w:spacing w:before="120" w:after="0" w:line="240" w:lineRule="auto"/>
        <w:ind w:left="1056" w:right="0" w:hanging="360"/>
        <w:jc w:val="left"/>
        <w:rPr>
          <w:sz w:val="21"/>
        </w:rPr>
      </w:pPr>
      <w:r>
        <w:rPr>
          <w:b/>
          <w:sz w:val="21"/>
        </w:rPr>
        <w:t>Median</w:t>
      </w:r>
      <w:r>
        <w:rPr>
          <w:b/>
          <w:spacing w:val="-7"/>
          <w:sz w:val="21"/>
        </w:rPr>
        <w:t xml:space="preserve"> </w:t>
      </w:r>
      <w:r>
        <w:rPr>
          <w:b/>
          <w:sz w:val="21"/>
        </w:rPr>
        <w:t>PT:</w:t>
      </w:r>
      <w:r>
        <w:rPr>
          <w:b/>
          <w:spacing w:val="-7"/>
          <w:sz w:val="21"/>
        </w:rPr>
        <w:t xml:space="preserve"> </w:t>
      </w:r>
      <w:r>
        <w:rPr>
          <w:rFonts w:hint="default"/>
          <w:spacing w:val="-2"/>
          <w:sz w:val="21"/>
          <w:lang w:val="en-US"/>
        </w:rPr>
        <w:t>+++INS analyst_consensus.median_price_target+++</w:t>
      </w:r>
    </w:p>
    <w:p w14:paraId="6A916700">
      <w:pPr>
        <w:pStyle w:val="10"/>
        <w:numPr>
          <w:ilvl w:val="1"/>
          <w:numId w:val="1"/>
        </w:numPr>
        <w:tabs>
          <w:tab w:val="left" w:pos="1056"/>
        </w:tabs>
        <w:spacing w:before="119" w:after="0" w:line="240" w:lineRule="auto"/>
        <w:ind w:left="1056" w:right="0" w:hanging="360"/>
        <w:jc w:val="left"/>
        <w:rPr>
          <w:sz w:val="21"/>
        </w:rPr>
      </w:pPr>
      <w:r>
        <w:rPr>
          <w:b/>
          <w:sz w:val="21"/>
        </w:rPr>
        <w:t>Bull</w:t>
      </w:r>
      <w:r>
        <w:rPr>
          <w:b/>
          <w:spacing w:val="-5"/>
          <w:sz w:val="21"/>
        </w:rPr>
        <w:t xml:space="preserve"> </w:t>
      </w:r>
      <w:r>
        <w:rPr>
          <w:b/>
          <w:sz w:val="21"/>
        </w:rPr>
        <w:t>Case</w:t>
      </w:r>
      <w:r>
        <w:rPr>
          <w:b/>
          <w:spacing w:val="-5"/>
          <w:sz w:val="21"/>
        </w:rPr>
        <w:t xml:space="preserve"> </w:t>
      </w:r>
      <w:r>
        <w:rPr>
          <w:b/>
          <w:sz w:val="21"/>
        </w:rPr>
        <w:t>PT</w:t>
      </w:r>
      <w:r>
        <w:rPr>
          <w:b/>
          <w:spacing w:val="-4"/>
          <w:sz w:val="21"/>
        </w:rPr>
        <w:t xml:space="preserve"> </w:t>
      </w:r>
      <w:r>
        <w:rPr>
          <w:b/>
          <w:sz w:val="21"/>
        </w:rPr>
        <w:t>(Top):</w:t>
      </w:r>
      <w:r>
        <w:rPr>
          <w:b/>
          <w:spacing w:val="-7"/>
          <w:sz w:val="21"/>
        </w:rPr>
        <w:t xml:space="preserve"> </w:t>
      </w:r>
      <w:r>
        <w:rPr>
          <w:rFonts w:hint="default"/>
          <w:spacing w:val="-2"/>
          <w:sz w:val="21"/>
          <w:lang w:val="en-US"/>
        </w:rPr>
        <w:t>+++INS analyst_consensus.bull_price_target+++</w:t>
      </w:r>
    </w:p>
    <w:p w14:paraId="196BB599">
      <w:pPr>
        <w:pStyle w:val="10"/>
        <w:numPr>
          <w:ilvl w:val="1"/>
          <w:numId w:val="1"/>
        </w:numPr>
        <w:tabs>
          <w:tab w:val="left" w:pos="1056"/>
        </w:tabs>
        <w:spacing w:before="120" w:after="0" w:line="240" w:lineRule="auto"/>
        <w:ind w:left="1056" w:right="0" w:hanging="360"/>
        <w:jc w:val="left"/>
        <w:rPr>
          <w:sz w:val="21"/>
        </w:rPr>
      </w:pPr>
      <w:r>
        <w:rPr>
          <w:b/>
          <w:sz w:val="21"/>
        </w:rPr>
        <w:t>Bear</w:t>
      </w:r>
      <w:r>
        <w:rPr>
          <w:b/>
          <w:spacing w:val="-3"/>
          <w:sz w:val="21"/>
        </w:rPr>
        <w:t xml:space="preserve"> </w:t>
      </w:r>
      <w:r>
        <w:rPr>
          <w:b/>
          <w:sz w:val="21"/>
        </w:rPr>
        <w:t>Case</w:t>
      </w:r>
      <w:r>
        <w:rPr>
          <w:b/>
          <w:spacing w:val="-6"/>
          <w:sz w:val="21"/>
        </w:rPr>
        <w:t xml:space="preserve"> </w:t>
      </w:r>
      <w:r>
        <w:rPr>
          <w:b/>
          <w:sz w:val="21"/>
        </w:rPr>
        <w:t>PT</w:t>
      </w:r>
      <w:r>
        <w:rPr>
          <w:b/>
          <w:spacing w:val="-4"/>
          <w:sz w:val="21"/>
        </w:rPr>
        <w:t xml:space="preserve"> </w:t>
      </w:r>
      <w:r>
        <w:rPr>
          <w:b/>
          <w:sz w:val="21"/>
        </w:rPr>
        <w:t>(Bottom):</w:t>
      </w:r>
      <w:r>
        <w:rPr>
          <w:b/>
          <w:spacing w:val="-6"/>
          <w:sz w:val="21"/>
        </w:rPr>
        <w:t xml:space="preserve"> </w:t>
      </w:r>
      <w:r>
        <w:rPr>
          <w:rFonts w:hint="default"/>
          <w:spacing w:val="-2"/>
          <w:sz w:val="21"/>
          <w:lang w:val="en-US"/>
        </w:rPr>
        <w:t>+++INS analyst_consensus.bear_price_target+++</w:t>
      </w:r>
    </w:p>
    <w:p w14:paraId="3C91E7B1">
      <w:pPr>
        <w:pStyle w:val="10"/>
        <w:numPr>
          <w:ilvl w:val="1"/>
          <w:numId w:val="1"/>
        </w:numPr>
        <w:tabs>
          <w:tab w:val="left" w:pos="1056"/>
        </w:tabs>
        <w:spacing w:before="119" w:after="0" w:line="240" w:lineRule="auto"/>
        <w:ind w:left="1056" w:right="804" w:hanging="360"/>
        <w:jc w:val="left"/>
        <w:rPr>
          <w:sz w:val="21"/>
        </w:rPr>
      </w:pPr>
      <w:r>
        <w:rPr>
          <w:b/>
          <w:sz w:val="21"/>
        </w:rPr>
        <w:t>Consensus</w:t>
      </w:r>
      <w:r>
        <w:rPr>
          <w:b/>
          <w:spacing w:val="-7"/>
          <w:sz w:val="21"/>
        </w:rPr>
        <w:t xml:space="preserve"> </w:t>
      </w:r>
      <w:r>
        <w:rPr>
          <w:b/>
          <w:sz w:val="21"/>
        </w:rPr>
        <w:t>Rating:</w:t>
      </w:r>
      <w:r>
        <w:rPr>
          <w:b/>
          <w:spacing w:val="-8"/>
          <w:sz w:val="21"/>
        </w:rPr>
        <w:t xml:space="preserve"> </w:t>
      </w:r>
      <w:r>
        <w:rPr>
          <w:rFonts w:hint="default"/>
          <w:spacing w:val="-2"/>
          <w:sz w:val="21"/>
          <w:lang w:val="en-US"/>
        </w:rPr>
        <w:t>+++INS analyst_consensus.consensus_rating+++</w:t>
      </w:r>
    </w:p>
    <w:p w14:paraId="205FBAD9">
      <w:pPr>
        <w:pStyle w:val="7"/>
        <w:spacing w:before="3"/>
        <w:ind w:left="0" w:firstLine="0"/>
      </w:pPr>
    </w:p>
    <w:p w14:paraId="1571E909">
      <w:pPr>
        <w:pStyle w:val="7"/>
        <w:spacing w:before="49"/>
        <w:ind w:left="0" w:firstLine="0"/>
        <w:rPr>
          <w:sz w:val="20"/>
        </w:rPr>
      </w:pPr>
      <w:r>
        <w:rPr>
          <w:sz w:val="20"/>
        </w:rPr>
        <mc:AlternateContent>
          <mc:Choice Requires="wpg">
            <w:drawing>
              <wp:anchor distT="0" distB="0" distL="0" distR="0" simplePos="0" relativeHeight="251662336" behindDoc="1" locked="0" layoutInCell="1" allowOverlap="1">
                <wp:simplePos x="0" y="0"/>
                <wp:positionH relativeFrom="page">
                  <wp:posOffset>1127760</wp:posOffset>
                </wp:positionH>
                <wp:positionV relativeFrom="paragraph">
                  <wp:posOffset>191135</wp:posOffset>
                </wp:positionV>
                <wp:extent cx="5520055" cy="9525"/>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14" name="Graphic 14"/>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15" name="Graphic 15"/>
                        <wps:cNvSpPr/>
                        <wps:spPr>
                          <a:xfrm>
                            <a:off x="304" y="3124"/>
                            <a:ext cx="5519420" cy="6350"/>
                          </a:xfrm>
                          <a:custGeom>
                            <a:avLst/>
                            <a:gdLst/>
                            <a:ahLst/>
                            <a:cxnLst/>
                            <a:rect l="l" t="t" r="r" b="b"/>
                            <a:pathLst>
                              <a:path w="5519420" h="6350">
                                <a:moveTo>
                                  <a:pt x="5516245" y="3048"/>
                                </a:moveTo>
                                <a:lnTo>
                                  <a:pt x="3048" y="3048"/>
                                </a:lnTo>
                                <a:lnTo>
                                  <a:pt x="0" y="3048"/>
                                </a:lnTo>
                                <a:lnTo>
                                  <a:pt x="0" y="6083"/>
                                </a:lnTo>
                                <a:lnTo>
                                  <a:pt x="3048" y="6083"/>
                                </a:lnTo>
                                <a:lnTo>
                                  <a:pt x="5516245" y="6083"/>
                                </a:lnTo>
                                <a:lnTo>
                                  <a:pt x="5516245" y="3048"/>
                                </a:lnTo>
                                <a:close/>
                              </a:path>
                              <a:path w="5519420" h="6350">
                                <a:moveTo>
                                  <a:pt x="5516245" y="0"/>
                                </a:moveTo>
                                <a:lnTo>
                                  <a:pt x="3048" y="0"/>
                                </a:lnTo>
                                <a:lnTo>
                                  <a:pt x="0" y="0"/>
                                </a:lnTo>
                                <a:lnTo>
                                  <a:pt x="0" y="3035"/>
                                </a:lnTo>
                                <a:lnTo>
                                  <a:pt x="3048" y="3035"/>
                                </a:lnTo>
                                <a:lnTo>
                                  <a:pt x="5516245" y="3035"/>
                                </a:lnTo>
                                <a:lnTo>
                                  <a:pt x="5516245" y="0"/>
                                </a:lnTo>
                                <a:close/>
                              </a:path>
                              <a:path w="5519420" h="6350">
                                <a:moveTo>
                                  <a:pt x="5519356" y="3048"/>
                                </a:moveTo>
                                <a:lnTo>
                                  <a:pt x="5516308" y="3048"/>
                                </a:lnTo>
                                <a:lnTo>
                                  <a:pt x="5516308" y="6083"/>
                                </a:lnTo>
                                <a:lnTo>
                                  <a:pt x="5519356" y="6083"/>
                                </a:lnTo>
                                <a:lnTo>
                                  <a:pt x="5519356" y="3048"/>
                                </a:lnTo>
                                <a:close/>
                              </a:path>
                              <a:path w="5519420" h="6350">
                                <a:moveTo>
                                  <a:pt x="5519356" y="0"/>
                                </a:moveTo>
                                <a:lnTo>
                                  <a:pt x="5516308" y="0"/>
                                </a:lnTo>
                                <a:lnTo>
                                  <a:pt x="5516308" y="3035"/>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05pt;height:0.75pt;width:434.65pt;mso-position-horizontal-relative:page;mso-wrap-distance-bottom:0pt;mso-wrap-distance-top:0pt;z-index:-251654144;mso-width-relative:page;mso-height-relative:page;" coordsize="5520055,9525" o:gfxdata="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">
                <o:lock v:ext="edit" aspectratio="f"/>
                <v:shape id="Graphic 14" o:spid="_x0000_s1026" o:spt="100" style="position:absolute;left:0;top:4762;height:1270;width:5518150;" filled="f" stroked="t" coordsize="5518150,1" o:gfxdata="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QO6LsAAADb&#10;AAAADwAAAAAAAAABACAAAAAiAAAAZHJzL2Rvd25yZXYueG1sUEsBAhQAFAAAAAgAh07iQDMvBZ47&#10;AAAAOQAAABAAAAAAAAAAAQAgAAAACgEAAGRycy9zaGFwZXhtbC54bWxQSwUGAAAAAAYABgBbAQAA&#10;tAMAAAAA&#10;" path="m0,0l5518149,0,0,0xe">
                  <v:fill on="f" focussize="0,0"/>
                  <v:stroke color="#000000" joinstyle="round"/>
                  <v:imagedata o:title=""/>
                  <o:lock v:ext="edit" aspectratio="f"/>
                  <v:textbox inset="0mm,0mm,0mm,0mm"/>
                </v:shape>
                <v:shape id="Graphic 15" o:spid="_x0000_s1026" o:spt="100" style="position:absolute;left:304;top:3124;height:6350;width:5519420;" fillcolor="#9F9F9F" filled="t" stroked="f" coordsize="5519420,6350" o:gfxdata="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ybM2m5AAAA2wAA&#10;AA8AAAAAAAAAAQAgAAAAIgAAAGRycy9kb3ducmV2LnhtbFBLAQIUABQAAAAIAIdO4kAzLwWeOwAA&#10;ADkAAAAQAAAAAAAAAAEAIAAAAAgBAABkcnMvc2hhcGV4bWwueG1sUEsFBgAAAAAGAAYAWwEAALID&#10;AAAAAA==&#10;" path="m5516245,3048l3048,3048,0,3048,0,6083,3048,6083,5516245,6083,5516245,3048xem5516245,0l3048,0,0,0,0,3035,3048,3035,5516245,3035,5516245,0xem5519356,3048l5516308,3048,5516308,6083,5519356,6083,5519356,3048xem5519356,0l5516308,0,5516308,3035,5519356,3035,5519356,0xe">
                  <v:fill on="t" focussize="0,0"/>
                  <v:stroke on="f"/>
                  <v:imagedata o:title=""/>
                  <o:lock v:ext="edit" aspectratio="f"/>
                  <v:textbox inset="0mm,0mm,0mm,0mm"/>
                </v:shape>
                <w10:wrap type="topAndBottom"/>
              </v:group>
            </w:pict>
          </mc:Fallback>
        </mc:AlternateContent>
      </w:r>
    </w:p>
    <w:p w14:paraId="3937351F">
      <w:pPr>
        <w:pStyle w:val="2"/>
        <w:numPr>
          <w:ilvl w:val="0"/>
          <w:numId w:val="1"/>
        </w:numPr>
        <w:tabs>
          <w:tab w:val="left" w:pos="727"/>
        </w:tabs>
        <w:spacing w:before="284" w:after="0" w:line="240" w:lineRule="auto"/>
        <w:ind w:left="727" w:right="0" w:hanging="391"/>
        <w:jc w:val="left"/>
      </w:pPr>
      <w:r>
        <w:t>EQUITY</w:t>
      </w:r>
      <w:r>
        <w:rPr>
          <w:spacing w:val="-11"/>
        </w:rPr>
        <w:t xml:space="preserve"> </w:t>
      </w:r>
      <w:r>
        <w:t>VALUATION</w:t>
      </w:r>
      <w:r>
        <w:rPr>
          <w:spacing w:val="-11"/>
        </w:rPr>
        <w:t xml:space="preserve"> </w:t>
      </w:r>
      <w:r>
        <w:t>&amp;</w:t>
      </w:r>
      <w:r>
        <w:rPr>
          <w:spacing w:val="-13"/>
        </w:rPr>
        <w:t xml:space="preserve"> </w:t>
      </w:r>
      <w:r>
        <w:t>DCF</w:t>
      </w:r>
      <w:r>
        <w:rPr>
          <w:spacing w:val="-12"/>
        </w:rPr>
        <w:t xml:space="preserve"> </w:t>
      </w:r>
      <w:r>
        <w:rPr>
          <w:spacing w:val="-2"/>
        </w:rPr>
        <w:t>ANALYSIS</w:t>
      </w:r>
    </w:p>
    <w:p w14:paraId="72E1CC33">
      <w:pPr>
        <w:pStyle w:val="3"/>
        <w:spacing w:before="288"/>
      </w:pPr>
      <w:r>
        <w:t>DCF</w:t>
      </w:r>
      <w:r>
        <w:rPr>
          <w:spacing w:val="-6"/>
        </w:rPr>
        <w:t xml:space="preserve"> </w:t>
      </w:r>
      <w:r>
        <w:t>Valuation</w:t>
      </w:r>
      <w:r>
        <w:rPr>
          <w:spacing w:val="-5"/>
        </w:rPr>
        <w:t xml:space="preserve"> </w:t>
      </w:r>
      <w:r>
        <w:rPr>
          <w:spacing w:val="-2"/>
        </w:rPr>
        <w:t>Model</w:t>
      </w:r>
    </w:p>
    <w:p w14:paraId="67EB0610">
      <w:pPr>
        <w:pStyle w:val="4"/>
        <w:spacing w:before="163"/>
      </w:pPr>
      <w:r>
        <w:t>Key</w:t>
      </w:r>
      <w:r>
        <w:rPr>
          <w:spacing w:val="-3"/>
        </w:rPr>
        <w:t xml:space="preserve"> </w:t>
      </w:r>
      <w:r>
        <w:rPr>
          <w:spacing w:val="-2"/>
        </w:rPr>
        <w:t>Assumptions:</w:t>
      </w:r>
    </w:p>
    <w:p w14:paraId="10876D86">
      <w:pPr>
        <w:pStyle w:val="10"/>
        <w:numPr>
          <w:ilvl w:val="1"/>
          <w:numId w:val="1"/>
        </w:numPr>
        <w:tabs>
          <w:tab w:val="left" w:pos="1056"/>
        </w:tabs>
        <w:spacing w:before="209" w:after="0" w:line="240" w:lineRule="auto"/>
        <w:ind w:left="1056" w:right="721" w:hanging="360"/>
        <w:jc w:val="left"/>
        <w:rPr>
          <w:sz w:val="21"/>
        </w:rPr>
      </w:pPr>
      <w:r>
        <w:rPr>
          <w:b/>
          <w:sz w:val="21"/>
        </w:rPr>
        <w:t>WACC:</w:t>
      </w:r>
      <w:r>
        <w:rPr>
          <w:b/>
          <w:spacing w:val="-6"/>
          <w:sz w:val="21"/>
        </w:rPr>
        <w:t xml:space="preserve"> </w:t>
      </w:r>
      <w:r>
        <w:rPr>
          <w:sz w:val="21"/>
        </w:rPr>
        <w:t>8.5%</w:t>
      </w:r>
      <w:r>
        <w:rPr>
          <w:spacing w:val="-2"/>
          <w:sz w:val="21"/>
        </w:rPr>
        <w:t xml:space="preserve"> </w:t>
      </w:r>
      <w:r>
        <w:rPr>
          <w:sz w:val="21"/>
        </w:rPr>
        <w:t>(beta</w:t>
      </w:r>
      <w:r>
        <w:rPr>
          <w:spacing w:val="-3"/>
          <w:sz w:val="21"/>
        </w:rPr>
        <w:t xml:space="preserve"> </w:t>
      </w:r>
      <w:r>
        <w:rPr>
          <w:sz w:val="21"/>
        </w:rPr>
        <w:t>0.85,</w:t>
      </w:r>
      <w:r>
        <w:rPr>
          <w:spacing w:val="-4"/>
          <w:sz w:val="21"/>
        </w:rPr>
        <w:t xml:space="preserve"> </w:t>
      </w:r>
      <w:r>
        <w:rPr>
          <w:sz w:val="21"/>
        </w:rPr>
        <w:t>risk-free</w:t>
      </w:r>
      <w:r>
        <w:rPr>
          <w:spacing w:val="-1"/>
          <w:sz w:val="21"/>
        </w:rPr>
        <w:t xml:space="preserve"> </w:t>
      </w:r>
      <w:r>
        <w:rPr>
          <w:sz w:val="21"/>
        </w:rPr>
        <w:t>rate</w:t>
      </w:r>
      <w:r>
        <w:rPr>
          <w:spacing w:val="-1"/>
          <w:sz w:val="21"/>
        </w:rPr>
        <w:t xml:space="preserve"> </w:t>
      </w:r>
      <w:r>
        <w:rPr>
          <w:sz w:val="21"/>
        </w:rPr>
        <w:t>3.8%,</w:t>
      </w:r>
      <w:r>
        <w:rPr>
          <w:spacing w:val="-5"/>
          <w:sz w:val="21"/>
        </w:rPr>
        <w:t xml:space="preserve"> </w:t>
      </w:r>
      <w:r>
        <w:rPr>
          <w:sz w:val="21"/>
        </w:rPr>
        <w:t>equity</w:t>
      </w:r>
      <w:r>
        <w:rPr>
          <w:spacing w:val="-6"/>
          <w:sz w:val="21"/>
        </w:rPr>
        <w:t xml:space="preserve"> </w:t>
      </w:r>
      <w:r>
        <w:rPr>
          <w:sz w:val="21"/>
        </w:rPr>
        <w:t>risk</w:t>
      </w:r>
      <w:r>
        <w:rPr>
          <w:spacing w:val="-2"/>
          <w:sz w:val="21"/>
        </w:rPr>
        <w:t xml:space="preserve"> </w:t>
      </w:r>
      <w:r>
        <w:rPr>
          <w:sz w:val="21"/>
        </w:rPr>
        <w:t>premium</w:t>
      </w:r>
      <w:r>
        <w:rPr>
          <w:spacing w:val="-4"/>
          <w:sz w:val="21"/>
        </w:rPr>
        <w:t xml:space="preserve"> </w:t>
      </w:r>
      <w:r>
        <w:rPr>
          <w:sz w:val="21"/>
        </w:rPr>
        <w:t>6.0%)</w:t>
      </w:r>
      <w:r>
        <w:rPr>
          <w:spacing w:val="-1"/>
          <w:sz w:val="21"/>
        </w:rPr>
        <w:t xml:space="preserve"> </w:t>
      </w:r>
      <w:r>
        <w:rPr>
          <w:sz w:val="21"/>
        </w:rPr>
        <w:t>-</w:t>
      </w:r>
      <w:r>
        <w:rPr>
          <w:spacing w:val="-3"/>
          <w:sz w:val="21"/>
        </w:rPr>
        <w:t xml:space="preserve"> </w:t>
      </w:r>
      <w:r>
        <w:rPr>
          <w:sz w:val="21"/>
        </w:rPr>
        <w:t>reflects lower leverage/risk vs. growth stocks</w:t>
      </w:r>
    </w:p>
    <w:p w14:paraId="77A33617">
      <w:pPr>
        <w:pStyle w:val="10"/>
        <w:numPr>
          <w:ilvl w:val="1"/>
          <w:numId w:val="1"/>
        </w:numPr>
        <w:tabs>
          <w:tab w:val="left" w:pos="1056"/>
        </w:tabs>
        <w:spacing w:before="121" w:after="0" w:line="240" w:lineRule="auto"/>
        <w:ind w:left="1056" w:right="708" w:hanging="360"/>
        <w:jc w:val="left"/>
        <w:rPr>
          <w:sz w:val="21"/>
        </w:rPr>
      </w:pPr>
      <w:r>
        <w:rPr>
          <w:b/>
          <w:sz w:val="21"/>
        </w:rPr>
        <w:t>Terminal</w:t>
      </w:r>
      <w:r>
        <w:rPr>
          <w:b/>
          <w:spacing w:val="-5"/>
          <w:sz w:val="21"/>
        </w:rPr>
        <w:t xml:space="preserve"> </w:t>
      </w:r>
      <w:r>
        <w:rPr>
          <w:b/>
          <w:sz w:val="21"/>
        </w:rPr>
        <w:t>Growth</w:t>
      </w:r>
      <w:r>
        <w:rPr>
          <w:b/>
          <w:spacing w:val="-4"/>
          <w:sz w:val="21"/>
        </w:rPr>
        <w:t xml:space="preserve"> </w:t>
      </w:r>
      <w:r>
        <w:rPr>
          <w:b/>
          <w:sz w:val="21"/>
        </w:rPr>
        <w:t>Rate:</w:t>
      </w:r>
      <w:r>
        <w:rPr>
          <w:b/>
          <w:spacing w:val="-7"/>
          <w:sz w:val="21"/>
        </w:rPr>
        <w:t xml:space="preserve"> </w:t>
      </w:r>
      <w:r>
        <w:rPr>
          <w:sz w:val="21"/>
        </w:rPr>
        <w:t>3.5%</w:t>
      </w:r>
      <w:r>
        <w:rPr>
          <w:spacing w:val="-3"/>
          <w:sz w:val="21"/>
        </w:rPr>
        <w:t xml:space="preserve"> </w:t>
      </w:r>
      <w:r>
        <w:rPr>
          <w:sz w:val="21"/>
        </w:rPr>
        <w:t>(aligned</w:t>
      </w:r>
      <w:r>
        <w:rPr>
          <w:spacing w:val="-2"/>
          <w:sz w:val="21"/>
        </w:rPr>
        <w:t xml:space="preserve"> </w:t>
      </w:r>
      <w:r>
        <w:rPr>
          <w:sz w:val="21"/>
        </w:rPr>
        <w:t>with</w:t>
      </w:r>
      <w:r>
        <w:rPr>
          <w:spacing w:val="-6"/>
          <w:sz w:val="21"/>
        </w:rPr>
        <w:t xml:space="preserve"> </w:t>
      </w:r>
      <w:r>
        <w:rPr>
          <w:sz w:val="21"/>
        </w:rPr>
        <w:t>UK</w:t>
      </w:r>
      <w:r>
        <w:rPr>
          <w:spacing w:val="-5"/>
          <w:sz w:val="21"/>
        </w:rPr>
        <w:t xml:space="preserve"> </w:t>
      </w:r>
      <w:r>
        <w:rPr>
          <w:sz w:val="21"/>
        </w:rPr>
        <w:t>GDP</w:t>
      </w:r>
      <w:r>
        <w:rPr>
          <w:spacing w:val="-2"/>
          <w:sz w:val="21"/>
        </w:rPr>
        <w:t xml:space="preserve"> </w:t>
      </w:r>
      <w:r>
        <w:rPr>
          <w:sz w:val="21"/>
        </w:rPr>
        <w:t>growth</w:t>
      </w:r>
      <w:r>
        <w:rPr>
          <w:spacing w:val="-4"/>
          <w:sz w:val="21"/>
        </w:rPr>
        <w:t xml:space="preserve"> </w:t>
      </w:r>
      <w:r>
        <w:rPr>
          <w:sz w:val="21"/>
        </w:rPr>
        <w:t>+</w:t>
      </w:r>
      <w:r>
        <w:rPr>
          <w:spacing w:val="-3"/>
          <w:sz w:val="21"/>
        </w:rPr>
        <w:t xml:space="preserve"> </w:t>
      </w:r>
      <w:r>
        <w:rPr>
          <w:sz w:val="21"/>
        </w:rPr>
        <w:t>platform</w:t>
      </w:r>
      <w:r>
        <w:rPr>
          <w:spacing w:val="-5"/>
          <w:sz w:val="21"/>
        </w:rPr>
        <w:t xml:space="preserve"> </w:t>
      </w:r>
      <w:r>
        <w:rPr>
          <w:sz w:val="21"/>
        </w:rPr>
        <w:t>market TAM expansion)</w:t>
      </w:r>
    </w:p>
    <w:p w14:paraId="3EEA0739">
      <w:pPr>
        <w:pStyle w:val="10"/>
        <w:numPr>
          <w:ilvl w:val="1"/>
          <w:numId w:val="1"/>
        </w:numPr>
        <w:tabs>
          <w:tab w:val="left" w:pos="1056"/>
        </w:tabs>
        <w:spacing w:before="121" w:after="0" w:line="240" w:lineRule="auto"/>
        <w:ind w:left="1056" w:right="0" w:hanging="360"/>
        <w:jc w:val="left"/>
        <w:rPr>
          <w:sz w:val="21"/>
        </w:rPr>
      </w:pPr>
      <w:r>
        <w:rPr>
          <w:b/>
          <w:sz w:val="21"/>
        </w:rPr>
        <w:t>Forecast</w:t>
      </w:r>
      <w:r>
        <w:rPr>
          <w:b/>
          <w:spacing w:val="-7"/>
          <w:sz w:val="21"/>
        </w:rPr>
        <w:t xml:space="preserve"> </w:t>
      </w:r>
      <w:r>
        <w:rPr>
          <w:b/>
          <w:sz w:val="21"/>
        </w:rPr>
        <w:t>Period:</w:t>
      </w:r>
      <w:r>
        <w:rPr>
          <w:b/>
          <w:spacing w:val="-11"/>
          <w:sz w:val="21"/>
        </w:rPr>
        <w:t xml:space="preserve"> </w:t>
      </w:r>
      <w:r>
        <w:rPr>
          <w:sz w:val="21"/>
        </w:rPr>
        <w:t>5</w:t>
      </w:r>
      <w:r>
        <w:rPr>
          <w:spacing w:val="-5"/>
          <w:sz w:val="21"/>
        </w:rPr>
        <w:t xml:space="preserve"> </w:t>
      </w:r>
      <w:r>
        <w:rPr>
          <w:sz w:val="21"/>
        </w:rPr>
        <w:t>years</w:t>
      </w:r>
      <w:r>
        <w:rPr>
          <w:spacing w:val="-5"/>
          <w:sz w:val="21"/>
        </w:rPr>
        <w:t xml:space="preserve"> </w:t>
      </w:r>
      <w:r>
        <w:rPr>
          <w:sz w:val="21"/>
        </w:rPr>
        <w:t>(FY26-</w:t>
      </w:r>
      <w:r>
        <w:rPr>
          <w:spacing w:val="-4"/>
          <w:sz w:val="21"/>
        </w:rPr>
        <w:t>FY30)</w:t>
      </w:r>
    </w:p>
    <w:p w14:paraId="7447057B">
      <w:pPr>
        <w:pStyle w:val="10"/>
        <w:numPr>
          <w:ilvl w:val="1"/>
          <w:numId w:val="1"/>
        </w:numPr>
        <w:tabs>
          <w:tab w:val="left" w:pos="1056"/>
        </w:tabs>
        <w:spacing w:before="119" w:after="0" w:line="242" w:lineRule="auto"/>
        <w:ind w:left="1056" w:right="609" w:hanging="360"/>
        <w:jc w:val="left"/>
        <w:rPr>
          <w:sz w:val="21"/>
        </w:rPr>
      </w:pPr>
      <w:r>
        <w:rPr>
          <w:b/>
          <w:sz w:val="21"/>
        </w:rPr>
        <w:t>Revenue</w:t>
      </w:r>
      <w:r>
        <w:rPr>
          <w:b/>
          <w:spacing w:val="-6"/>
          <w:sz w:val="21"/>
        </w:rPr>
        <w:t xml:space="preserve"> </w:t>
      </w:r>
      <w:r>
        <w:rPr>
          <w:b/>
          <w:sz w:val="21"/>
        </w:rPr>
        <w:t>Growth:</w:t>
      </w:r>
      <w:r>
        <w:rPr>
          <w:b/>
          <w:spacing w:val="-9"/>
          <w:sz w:val="21"/>
        </w:rPr>
        <w:t xml:space="preserve"> </w:t>
      </w:r>
      <w:r>
        <w:rPr>
          <w:sz w:val="21"/>
        </w:rPr>
        <w:t>Conservative;</w:t>
      </w:r>
      <w:r>
        <w:rPr>
          <w:spacing w:val="-3"/>
          <w:sz w:val="21"/>
        </w:rPr>
        <w:t xml:space="preserve"> </w:t>
      </w:r>
      <w:r>
        <w:rPr>
          <w:sz w:val="21"/>
        </w:rPr>
        <w:t>assumes</w:t>
      </w:r>
      <w:r>
        <w:rPr>
          <w:spacing w:val="-4"/>
          <w:sz w:val="21"/>
        </w:rPr>
        <w:t xml:space="preserve"> </w:t>
      </w:r>
      <w:r>
        <w:rPr>
          <w:sz w:val="21"/>
        </w:rPr>
        <w:t>12%</w:t>
      </w:r>
      <w:r>
        <w:rPr>
          <w:spacing w:val="-7"/>
          <w:sz w:val="21"/>
        </w:rPr>
        <w:t xml:space="preserve"> </w:t>
      </w:r>
      <w:r>
        <w:rPr>
          <w:sz w:val="21"/>
        </w:rPr>
        <w:t>CAGR</w:t>
      </w:r>
      <w:r>
        <w:rPr>
          <w:spacing w:val="-3"/>
          <w:sz w:val="21"/>
        </w:rPr>
        <w:t xml:space="preserve"> </w:t>
      </w:r>
      <w:r>
        <w:rPr>
          <w:sz w:val="21"/>
        </w:rPr>
        <w:t>(vs.</w:t>
      </w:r>
      <w:r>
        <w:rPr>
          <w:spacing w:val="-3"/>
          <w:sz w:val="21"/>
        </w:rPr>
        <w:t xml:space="preserve"> </w:t>
      </w:r>
      <w:r>
        <w:rPr>
          <w:sz w:val="21"/>
        </w:rPr>
        <w:t>historical</w:t>
      </w:r>
      <w:r>
        <w:rPr>
          <w:spacing w:val="-5"/>
          <w:sz w:val="21"/>
        </w:rPr>
        <w:t xml:space="preserve"> </w:t>
      </w:r>
      <w:r>
        <w:rPr>
          <w:sz w:val="21"/>
        </w:rPr>
        <w:t>18%</w:t>
      </w:r>
      <w:r>
        <w:rPr>
          <w:spacing w:val="-4"/>
          <w:sz w:val="21"/>
        </w:rPr>
        <w:t xml:space="preserve"> </w:t>
      </w:r>
      <w:r>
        <w:rPr>
          <w:sz w:val="21"/>
        </w:rPr>
        <w:t>FY20-25 CAGR) reflecting market maturity, policy headwinds</w:t>
      </w:r>
    </w:p>
    <w:p w14:paraId="1A908C8A">
      <w:pPr>
        <w:pStyle w:val="10"/>
        <w:spacing w:after="0" w:line="242" w:lineRule="auto"/>
        <w:jc w:val="left"/>
        <w:rPr>
          <w:sz w:val="21"/>
        </w:rPr>
        <w:sectPr>
          <w:pgSz w:w="12240" w:h="15840"/>
          <w:pgMar w:top="1340" w:right="1440" w:bottom="280" w:left="1440" w:header="720" w:footer="720" w:gutter="0"/>
          <w:cols w:space="720" w:num="1"/>
        </w:sectPr>
      </w:pPr>
    </w:p>
    <w:p w14:paraId="0E5A22D0">
      <w:pPr>
        <w:spacing w:before="78"/>
        <w:ind w:left="336" w:right="0" w:firstLine="0"/>
        <w:jc w:val="left"/>
        <w:rPr>
          <w:b/>
          <w:sz w:val="21"/>
        </w:rPr>
      </w:pPr>
      <w:r>
        <w:rPr>
          <w:b/>
          <w:sz w:val="21"/>
        </w:rPr>
        <w:t>Projected</w:t>
      </w:r>
      <w:r>
        <w:rPr>
          <w:b/>
          <w:spacing w:val="-12"/>
          <w:sz w:val="21"/>
        </w:rPr>
        <w:t xml:space="preserve"> </w:t>
      </w:r>
      <w:r>
        <w:rPr>
          <w:b/>
          <w:sz w:val="21"/>
        </w:rPr>
        <w:t>Financials</w:t>
      </w:r>
      <w:r>
        <w:rPr>
          <w:b/>
          <w:spacing w:val="-11"/>
          <w:sz w:val="21"/>
        </w:rPr>
        <w:t xml:space="preserve"> </w:t>
      </w:r>
      <w:r>
        <w:rPr>
          <w:b/>
          <w:sz w:val="21"/>
        </w:rPr>
        <w:t>(FY26-</w:t>
      </w:r>
      <w:r>
        <w:rPr>
          <w:b/>
          <w:spacing w:val="-2"/>
          <w:sz w:val="21"/>
        </w:rPr>
        <w:t>FY30E):</w:t>
      </w:r>
    </w:p>
    <w:p w14:paraId="4C74BB37">
      <w:pPr>
        <w:pStyle w:val="7"/>
        <w:spacing w:before="4"/>
        <w:ind w:left="0" w:firstLine="0"/>
        <w:rPr>
          <w:b/>
          <w:sz w:val="18"/>
        </w:rPr>
      </w:pPr>
    </w:p>
    <w:tbl>
      <w:tblPr>
        <w:tblStyle w:val="6"/>
        <w:tblW w:w="0" w:type="auto"/>
        <w:tblInd w:w="11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953"/>
        <w:gridCol w:w="936"/>
        <w:gridCol w:w="958"/>
        <w:gridCol w:w="950"/>
        <w:gridCol w:w="963"/>
      </w:tblGrid>
      <w:tr w14:paraId="6528BF8B">
        <w:trPr>
          <w:trHeight w:val="396" w:hRule="atLeast"/>
        </w:trPr>
        <w:tc>
          <w:tcPr>
            <w:tcW w:w="2384" w:type="dxa"/>
            <w:tcBorders>
              <w:left w:val="single" w:color="000000" w:sz="2" w:space="0"/>
              <w:bottom w:val="single" w:color="000000" w:sz="2" w:space="0"/>
              <w:right w:val="single" w:color="000000" w:sz="2" w:space="0"/>
            </w:tcBorders>
          </w:tcPr>
          <w:p w14:paraId="04F89A57">
            <w:pPr>
              <w:pStyle w:val="11"/>
              <w:spacing w:before="77"/>
              <w:ind w:left="163"/>
              <w:rPr>
                <w:sz w:val="21"/>
              </w:rPr>
            </w:pPr>
            <w:r>
              <w:rPr>
                <w:spacing w:val="-2"/>
                <w:sz w:val="21"/>
              </w:rPr>
              <w:t>Metric</w:t>
            </w:r>
          </w:p>
        </w:tc>
        <w:tc>
          <w:tcPr>
            <w:tcW w:w="953" w:type="dxa"/>
            <w:tcBorders>
              <w:left w:val="single" w:color="000000" w:sz="2" w:space="0"/>
              <w:bottom w:val="single" w:color="000000" w:sz="2" w:space="0"/>
              <w:right w:val="single" w:color="000000" w:sz="2" w:space="0"/>
            </w:tcBorders>
          </w:tcPr>
          <w:p w14:paraId="096CD94D">
            <w:pPr>
              <w:pStyle w:val="11"/>
              <w:spacing w:before="77"/>
              <w:rPr>
                <w:sz w:val="21"/>
              </w:rPr>
            </w:pPr>
            <w:r>
              <w:rPr>
                <w:spacing w:val="-2"/>
                <w:sz w:val="21"/>
              </w:rPr>
              <w:t>FY26E</w:t>
            </w:r>
          </w:p>
        </w:tc>
        <w:tc>
          <w:tcPr>
            <w:tcW w:w="936" w:type="dxa"/>
            <w:tcBorders>
              <w:left w:val="single" w:color="000000" w:sz="2" w:space="0"/>
              <w:bottom w:val="single" w:color="000000" w:sz="2" w:space="0"/>
              <w:right w:val="single" w:color="000000" w:sz="2" w:space="0"/>
            </w:tcBorders>
          </w:tcPr>
          <w:p w14:paraId="4D0248F8">
            <w:pPr>
              <w:pStyle w:val="11"/>
              <w:spacing w:before="77"/>
              <w:ind w:left="157"/>
              <w:rPr>
                <w:sz w:val="21"/>
              </w:rPr>
            </w:pPr>
            <w:r>
              <w:rPr>
                <w:spacing w:val="-2"/>
                <w:sz w:val="21"/>
              </w:rPr>
              <w:t>FY27E</w:t>
            </w:r>
          </w:p>
        </w:tc>
        <w:tc>
          <w:tcPr>
            <w:tcW w:w="958" w:type="dxa"/>
            <w:tcBorders>
              <w:left w:val="single" w:color="000000" w:sz="2" w:space="0"/>
              <w:bottom w:val="single" w:color="000000" w:sz="2" w:space="0"/>
              <w:right w:val="single" w:color="000000" w:sz="2" w:space="0"/>
            </w:tcBorders>
          </w:tcPr>
          <w:p w14:paraId="6B5C2B82">
            <w:pPr>
              <w:pStyle w:val="11"/>
              <w:spacing w:before="77"/>
              <w:ind w:left="160"/>
              <w:rPr>
                <w:sz w:val="21"/>
              </w:rPr>
            </w:pPr>
            <w:r>
              <w:rPr>
                <w:spacing w:val="-2"/>
                <w:sz w:val="21"/>
              </w:rPr>
              <w:t>FY28E</w:t>
            </w:r>
          </w:p>
        </w:tc>
        <w:tc>
          <w:tcPr>
            <w:tcW w:w="950" w:type="dxa"/>
            <w:tcBorders>
              <w:left w:val="single" w:color="000000" w:sz="2" w:space="0"/>
              <w:bottom w:val="single" w:color="000000" w:sz="2" w:space="0"/>
              <w:right w:val="single" w:color="000000" w:sz="2" w:space="0"/>
            </w:tcBorders>
          </w:tcPr>
          <w:p w14:paraId="77147670">
            <w:pPr>
              <w:pStyle w:val="11"/>
              <w:spacing w:before="77"/>
              <w:ind w:left="157"/>
              <w:rPr>
                <w:sz w:val="21"/>
              </w:rPr>
            </w:pPr>
            <w:r>
              <w:rPr>
                <w:spacing w:val="-2"/>
                <w:sz w:val="21"/>
              </w:rPr>
              <w:t>FY29E</w:t>
            </w:r>
          </w:p>
        </w:tc>
        <w:tc>
          <w:tcPr>
            <w:tcW w:w="963" w:type="dxa"/>
            <w:tcBorders>
              <w:left w:val="single" w:color="000000" w:sz="2" w:space="0"/>
              <w:bottom w:val="single" w:color="000000" w:sz="2" w:space="0"/>
              <w:right w:val="single" w:color="000000" w:sz="2" w:space="0"/>
            </w:tcBorders>
          </w:tcPr>
          <w:p w14:paraId="2F365138">
            <w:pPr>
              <w:pStyle w:val="11"/>
              <w:spacing w:before="77"/>
              <w:ind w:left="160"/>
              <w:rPr>
                <w:sz w:val="21"/>
              </w:rPr>
            </w:pPr>
            <w:r>
              <w:rPr>
                <w:spacing w:val="-2"/>
                <w:sz w:val="21"/>
              </w:rPr>
              <w:t>FY30E</w:t>
            </w:r>
          </w:p>
        </w:tc>
      </w:tr>
      <w:tr w14:paraId="17A08F17">
        <w:trPr>
          <w:trHeight w:val="415" w:hRule="atLeast"/>
        </w:trPr>
        <w:tc>
          <w:tcPr>
            <w:tcW w:w="2384" w:type="dxa"/>
            <w:tcBorders>
              <w:top w:val="single" w:color="000000" w:sz="2" w:space="0"/>
              <w:left w:val="single" w:color="000000" w:sz="2" w:space="0"/>
              <w:bottom w:val="single" w:color="000000" w:sz="2" w:space="0"/>
              <w:right w:val="single" w:color="000000" w:sz="2" w:space="0"/>
            </w:tcBorders>
          </w:tcPr>
          <w:p w14:paraId="143F00C9">
            <w:pPr>
              <w:pStyle w:val="11"/>
              <w:spacing w:before="80"/>
              <w:ind w:left="163"/>
              <w:rPr>
                <w:b/>
                <w:sz w:val="21"/>
              </w:rPr>
            </w:pPr>
            <w:r>
              <w:rPr>
                <w:b/>
                <w:sz w:val="21"/>
              </w:rPr>
              <w:t>Revenue</w:t>
            </w:r>
            <w:r>
              <w:rPr>
                <w:b/>
                <w:spacing w:val="-8"/>
                <w:sz w:val="21"/>
              </w:rPr>
              <w:t xml:space="preserve"> </w:t>
            </w:r>
            <w:r>
              <w:rPr>
                <w:b/>
                <w:spacing w:val="-4"/>
                <w:sz w:val="21"/>
              </w:rPr>
              <w:t>(</w:t>
            </w:r>
            <w:r>
              <w:rPr>
                <w:rFonts w:ascii="Calibri" w:hAnsi="Calibri"/>
                <w:b/>
                <w:spacing w:val="-4"/>
                <w:sz w:val="21"/>
              </w:rPr>
              <w:t>£</w:t>
            </w:r>
            <w:r>
              <w:rPr>
                <w:b/>
                <w:spacing w:val="-4"/>
                <w:sz w:val="21"/>
              </w:rPr>
              <w:t>m)</w:t>
            </w:r>
          </w:p>
        </w:tc>
        <w:tc>
          <w:tcPr>
            <w:tcW w:w="953" w:type="dxa"/>
            <w:tcBorders>
              <w:top w:val="single" w:color="000000" w:sz="2" w:space="0"/>
              <w:left w:val="single" w:color="000000" w:sz="2" w:space="0"/>
              <w:bottom w:val="single" w:color="000000" w:sz="2" w:space="0"/>
              <w:right w:val="single" w:color="000000" w:sz="2" w:space="0"/>
            </w:tcBorders>
          </w:tcPr>
          <w:p w14:paraId="055043E2">
            <w:pPr>
              <w:pStyle w:val="11"/>
              <w:rPr>
                <w:sz w:val="21"/>
              </w:rPr>
            </w:pPr>
            <w:r>
              <w:rPr>
                <w:spacing w:val="-5"/>
                <w:sz w:val="21"/>
              </w:rPr>
              <w:t>355</w:t>
            </w:r>
          </w:p>
        </w:tc>
        <w:tc>
          <w:tcPr>
            <w:tcW w:w="936" w:type="dxa"/>
            <w:tcBorders>
              <w:top w:val="single" w:color="000000" w:sz="2" w:space="0"/>
              <w:left w:val="single" w:color="000000" w:sz="2" w:space="0"/>
              <w:bottom w:val="single" w:color="000000" w:sz="2" w:space="0"/>
              <w:right w:val="single" w:color="000000" w:sz="2" w:space="0"/>
            </w:tcBorders>
          </w:tcPr>
          <w:p w14:paraId="32940445">
            <w:pPr>
              <w:pStyle w:val="11"/>
              <w:ind w:left="157"/>
              <w:rPr>
                <w:sz w:val="21"/>
              </w:rPr>
            </w:pPr>
            <w:r>
              <w:rPr>
                <w:spacing w:val="-5"/>
                <w:sz w:val="21"/>
              </w:rPr>
              <w:t>398</w:t>
            </w:r>
          </w:p>
        </w:tc>
        <w:tc>
          <w:tcPr>
            <w:tcW w:w="958" w:type="dxa"/>
            <w:tcBorders>
              <w:top w:val="single" w:color="000000" w:sz="2" w:space="0"/>
              <w:left w:val="single" w:color="000000" w:sz="2" w:space="0"/>
              <w:bottom w:val="single" w:color="000000" w:sz="2" w:space="0"/>
              <w:right w:val="single" w:color="000000" w:sz="2" w:space="0"/>
            </w:tcBorders>
          </w:tcPr>
          <w:p w14:paraId="07F77381">
            <w:pPr>
              <w:pStyle w:val="11"/>
              <w:ind w:left="160"/>
              <w:rPr>
                <w:sz w:val="21"/>
              </w:rPr>
            </w:pPr>
            <w:r>
              <w:rPr>
                <w:spacing w:val="-5"/>
                <w:sz w:val="21"/>
              </w:rPr>
              <w:t>446</w:t>
            </w:r>
          </w:p>
        </w:tc>
        <w:tc>
          <w:tcPr>
            <w:tcW w:w="950" w:type="dxa"/>
            <w:tcBorders>
              <w:top w:val="single" w:color="000000" w:sz="2" w:space="0"/>
              <w:left w:val="single" w:color="000000" w:sz="2" w:space="0"/>
              <w:bottom w:val="single" w:color="000000" w:sz="2" w:space="0"/>
              <w:right w:val="single" w:color="000000" w:sz="2" w:space="0"/>
            </w:tcBorders>
          </w:tcPr>
          <w:p w14:paraId="204C54C5">
            <w:pPr>
              <w:pStyle w:val="11"/>
              <w:ind w:left="157"/>
              <w:rPr>
                <w:sz w:val="21"/>
              </w:rPr>
            </w:pPr>
            <w:r>
              <w:rPr>
                <w:spacing w:val="-5"/>
                <w:sz w:val="21"/>
              </w:rPr>
              <w:t>500</w:t>
            </w:r>
          </w:p>
        </w:tc>
        <w:tc>
          <w:tcPr>
            <w:tcW w:w="963" w:type="dxa"/>
            <w:tcBorders>
              <w:top w:val="single" w:color="000000" w:sz="2" w:space="0"/>
              <w:left w:val="single" w:color="000000" w:sz="2" w:space="0"/>
              <w:bottom w:val="single" w:color="000000" w:sz="2" w:space="0"/>
              <w:right w:val="single" w:color="000000" w:sz="2" w:space="0"/>
            </w:tcBorders>
          </w:tcPr>
          <w:p w14:paraId="77353567">
            <w:pPr>
              <w:pStyle w:val="11"/>
              <w:ind w:left="160"/>
              <w:rPr>
                <w:sz w:val="21"/>
              </w:rPr>
            </w:pPr>
            <w:r>
              <w:rPr>
                <w:spacing w:val="-5"/>
                <w:sz w:val="21"/>
              </w:rPr>
              <w:t>560</w:t>
            </w:r>
          </w:p>
        </w:tc>
      </w:tr>
      <w:tr w14:paraId="1EF8423A">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55056DF8">
            <w:pPr>
              <w:pStyle w:val="11"/>
              <w:ind w:left="163"/>
              <w:rPr>
                <w:b/>
                <w:sz w:val="21"/>
              </w:rPr>
            </w:pPr>
            <w:r>
              <w:rPr>
                <w:b/>
                <w:sz w:val="21"/>
              </w:rPr>
              <w:t>Revenue</w:t>
            </w:r>
            <w:r>
              <w:rPr>
                <w:b/>
                <w:spacing w:val="-8"/>
                <w:sz w:val="21"/>
              </w:rPr>
              <w:t xml:space="preserve"> </w:t>
            </w:r>
            <w:r>
              <w:rPr>
                <w:b/>
                <w:spacing w:val="-2"/>
                <w:sz w:val="21"/>
              </w:rPr>
              <w:t>Growth</w:t>
            </w:r>
          </w:p>
        </w:tc>
        <w:tc>
          <w:tcPr>
            <w:tcW w:w="953" w:type="dxa"/>
            <w:tcBorders>
              <w:top w:val="single" w:color="000000" w:sz="2" w:space="0"/>
              <w:left w:val="single" w:color="000000" w:sz="2" w:space="0"/>
              <w:bottom w:val="single" w:color="000000" w:sz="2" w:space="0"/>
              <w:right w:val="single" w:color="000000" w:sz="2" w:space="0"/>
            </w:tcBorders>
          </w:tcPr>
          <w:p w14:paraId="41E6C3D3">
            <w:pPr>
              <w:pStyle w:val="11"/>
              <w:rPr>
                <w:sz w:val="21"/>
              </w:rPr>
            </w:pPr>
            <w:r>
              <w:rPr>
                <w:spacing w:val="-5"/>
                <w:sz w:val="21"/>
              </w:rPr>
              <w:t>12%</w:t>
            </w:r>
          </w:p>
        </w:tc>
        <w:tc>
          <w:tcPr>
            <w:tcW w:w="936" w:type="dxa"/>
            <w:tcBorders>
              <w:top w:val="single" w:color="000000" w:sz="2" w:space="0"/>
              <w:left w:val="single" w:color="000000" w:sz="2" w:space="0"/>
              <w:bottom w:val="single" w:color="000000" w:sz="2" w:space="0"/>
              <w:right w:val="single" w:color="000000" w:sz="2" w:space="0"/>
            </w:tcBorders>
          </w:tcPr>
          <w:p w14:paraId="1488BEBD">
            <w:pPr>
              <w:pStyle w:val="11"/>
              <w:ind w:left="157"/>
              <w:rPr>
                <w:sz w:val="21"/>
              </w:rPr>
            </w:pPr>
            <w:r>
              <w:rPr>
                <w:spacing w:val="-5"/>
                <w:sz w:val="21"/>
              </w:rPr>
              <w:t>12%</w:t>
            </w:r>
          </w:p>
        </w:tc>
        <w:tc>
          <w:tcPr>
            <w:tcW w:w="958" w:type="dxa"/>
            <w:tcBorders>
              <w:top w:val="single" w:color="000000" w:sz="2" w:space="0"/>
              <w:left w:val="single" w:color="000000" w:sz="2" w:space="0"/>
              <w:bottom w:val="single" w:color="000000" w:sz="2" w:space="0"/>
              <w:right w:val="single" w:color="000000" w:sz="2" w:space="0"/>
            </w:tcBorders>
          </w:tcPr>
          <w:p w14:paraId="5C51113F">
            <w:pPr>
              <w:pStyle w:val="11"/>
              <w:ind w:left="160"/>
              <w:rPr>
                <w:sz w:val="21"/>
              </w:rPr>
            </w:pPr>
            <w:r>
              <w:rPr>
                <w:spacing w:val="-5"/>
                <w:sz w:val="21"/>
              </w:rPr>
              <w:t>12%</w:t>
            </w:r>
          </w:p>
        </w:tc>
        <w:tc>
          <w:tcPr>
            <w:tcW w:w="950" w:type="dxa"/>
            <w:tcBorders>
              <w:top w:val="single" w:color="000000" w:sz="2" w:space="0"/>
              <w:left w:val="single" w:color="000000" w:sz="2" w:space="0"/>
              <w:bottom w:val="single" w:color="000000" w:sz="2" w:space="0"/>
              <w:right w:val="single" w:color="000000" w:sz="2" w:space="0"/>
            </w:tcBorders>
          </w:tcPr>
          <w:p w14:paraId="32F9DE16">
            <w:pPr>
              <w:pStyle w:val="11"/>
              <w:ind w:left="157"/>
              <w:rPr>
                <w:sz w:val="21"/>
              </w:rPr>
            </w:pPr>
            <w:r>
              <w:rPr>
                <w:spacing w:val="-5"/>
                <w:sz w:val="21"/>
              </w:rPr>
              <w:t>12%</w:t>
            </w:r>
          </w:p>
        </w:tc>
        <w:tc>
          <w:tcPr>
            <w:tcW w:w="963" w:type="dxa"/>
            <w:tcBorders>
              <w:top w:val="single" w:color="000000" w:sz="2" w:space="0"/>
              <w:left w:val="single" w:color="000000" w:sz="2" w:space="0"/>
              <w:bottom w:val="single" w:color="000000" w:sz="2" w:space="0"/>
              <w:right w:val="single" w:color="000000" w:sz="2" w:space="0"/>
            </w:tcBorders>
          </w:tcPr>
          <w:p w14:paraId="636DB59F">
            <w:pPr>
              <w:pStyle w:val="11"/>
              <w:ind w:left="160"/>
              <w:rPr>
                <w:sz w:val="21"/>
              </w:rPr>
            </w:pPr>
            <w:r>
              <w:rPr>
                <w:spacing w:val="-5"/>
                <w:sz w:val="21"/>
              </w:rPr>
              <w:t>12%</w:t>
            </w:r>
          </w:p>
        </w:tc>
      </w:tr>
      <w:tr w14:paraId="228A6EB9">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0580B6FF">
            <w:pPr>
              <w:pStyle w:val="11"/>
              <w:ind w:left="163"/>
              <w:rPr>
                <w:b/>
                <w:sz w:val="21"/>
              </w:rPr>
            </w:pPr>
            <w:r>
              <w:rPr>
                <w:b/>
                <w:sz w:val="21"/>
              </w:rPr>
              <w:t>PBT</w:t>
            </w:r>
            <w:r>
              <w:rPr>
                <w:b/>
                <w:spacing w:val="-6"/>
                <w:sz w:val="21"/>
              </w:rPr>
              <w:t xml:space="preserve"> </w:t>
            </w:r>
            <w:r>
              <w:rPr>
                <w:b/>
                <w:sz w:val="21"/>
              </w:rPr>
              <w:t>Margin</w:t>
            </w:r>
            <w:r>
              <w:rPr>
                <w:b/>
                <w:spacing w:val="-2"/>
                <w:sz w:val="21"/>
              </w:rPr>
              <w:t xml:space="preserve"> </w:t>
            </w:r>
            <w:r>
              <w:rPr>
                <w:b/>
                <w:spacing w:val="-10"/>
                <w:sz w:val="21"/>
              </w:rPr>
              <w:t>%</w:t>
            </w:r>
          </w:p>
        </w:tc>
        <w:tc>
          <w:tcPr>
            <w:tcW w:w="953" w:type="dxa"/>
            <w:tcBorders>
              <w:top w:val="single" w:color="000000" w:sz="2" w:space="0"/>
              <w:left w:val="single" w:color="000000" w:sz="2" w:space="0"/>
              <w:bottom w:val="single" w:color="000000" w:sz="2" w:space="0"/>
              <w:right w:val="single" w:color="000000" w:sz="2" w:space="0"/>
            </w:tcBorders>
          </w:tcPr>
          <w:p w14:paraId="406F5EEF">
            <w:pPr>
              <w:pStyle w:val="11"/>
              <w:rPr>
                <w:sz w:val="21"/>
              </w:rPr>
            </w:pPr>
            <w:r>
              <w:rPr>
                <w:spacing w:val="-2"/>
                <w:sz w:val="21"/>
              </w:rPr>
              <w:t>42.5%</w:t>
            </w:r>
          </w:p>
        </w:tc>
        <w:tc>
          <w:tcPr>
            <w:tcW w:w="936" w:type="dxa"/>
            <w:tcBorders>
              <w:top w:val="single" w:color="000000" w:sz="2" w:space="0"/>
              <w:left w:val="single" w:color="000000" w:sz="2" w:space="0"/>
              <w:bottom w:val="single" w:color="000000" w:sz="2" w:space="0"/>
              <w:right w:val="single" w:color="000000" w:sz="2" w:space="0"/>
            </w:tcBorders>
          </w:tcPr>
          <w:p w14:paraId="62D258D1">
            <w:pPr>
              <w:pStyle w:val="11"/>
              <w:ind w:left="157"/>
              <w:rPr>
                <w:sz w:val="21"/>
              </w:rPr>
            </w:pPr>
            <w:r>
              <w:rPr>
                <w:spacing w:val="-4"/>
                <w:sz w:val="21"/>
              </w:rPr>
              <w:t>43.0%</w:t>
            </w:r>
          </w:p>
        </w:tc>
        <w:tc>
          <w:tcPr>
            <w:tcW w:w="958" w:type="dxa"/>
            <w:tcBorders>
              <w:top w:val="single" w:color="000000" w:sz="2" w:space="0"/>
              <w:left w:val="single" w:color="000000" w:sz="2" w:space="0"/>
              <w:bottom w:val="single" w:color="000000" w:sz="2" w:space="0"/>
              <w:right w:val="single" w:color="000000" w:sz="2" w:space="0"/>
            </w:tcBorders>
          </w:tcPr>
          <w:p w14:paraId="4C0A367A">
            <w:pPr>
              <w:pStyle w:val="11"/>
              <w:ind w:left="160"/>
              <w:rPr>
                <w:sz w:val="21"/>
              </w:rPr>
            </w:pPr>
            <w:r>
              <w:rPr>
                <w:spacing w:val="-4"/>
                <w:sz w:val="21"/>
              </w:rPr>
              <w:t>43.5%</w:t>
            </w:r>
          </w:p>
        </w:tc>
        <w:tc>
          <w:tcPr>
            <w:tcW w:w="950" w:type="dxa"/>
            <w:tcBorders>
              <w:top w:val="single" w:color="000000" w:sz="2" w:space="0"/>
              <w:left w:val="single" w:color="000000" w:sz="2" w:space="0"/>
              <w:bottom w:val="single" w:color="000000" w:sz="2" w:space="0"/>
              <w:right w:val="single" w:color="000000" w:sz="2" w:space="0"/>
            </w:tcBorders>
          </w:tcPr>
          <w:p w14:paraId="2E2B23A5">
            <w:pPr>
              <w:pStyle w:val="11"/>
              <w:ind w:left="157"/>
              <w:rPr>
                <w:sz w:val="21"/>
              </w:rPr>
            </w:pPr>
            <w:r>
              <w:rPr>
                <w:spacing w:val="-4"/>
                <w:sz w:val="21"/>
              </w:rPr>
              <w:t>44.0%</w:t>
            </w:r>
          </w:p>
        </w:tc>
        <w:tc>
          <w:tcPr>
            <w:tcW w:w="963" w:type="dxa"/>
            <w:tcBorders>
              <w:top w:val="single" w:color="000000" w:sz="2" w:space="0"/>
              <w:left w:val="single" w:color="000000" w:sz="2" w:space="0"/>
              <w:bottom w:val="single" w:color="000000" w:sz="2" w:space="0"/>
              <w:right w:val="single" w:color="000000" w:sz="2" w:space="0"/>
            </w:tcBorders>
          </w:tcPr>
          <w:p w14:paraId="4E91C3A6">
            <w:pPr>
              <w:pStyle w:val="11"/>
              <w:ind w:left="160"/>
              <w:rPr>
                <w:sz w:val="21"/>
              </w:rPr>
            </w:pPr>
            <w:r>
              <w:rPr>
                <w:spacing w:val="-4"/>
                <w:sz w:val="21"/>
              </w:rPr>
              <w:t>44.0%</w:t>
            </w:r>
          </w:p>
        </w:tc>
      </w:tr>
      <w:tr w14:paraId="7EB97ABC">
        <w:trPr>
          <w:trHeight w:val="415" w:hRule="atLeast"/>
        </w:trPr>
        <w:tc>
          <w:tcPr>
            <w:tcW w:w="2384" w:type="dxa"/>
            <w:tcBorders>
              <w:top w:val="single" w:color="000000" w:sz="2" w:space="0"/>
              <w:left w:val="single" w:color="000000" w:sz="2" w:space="0"/>
              <w:bottom w:val="single" w:color="000000" w:sz="2" w:space="0"/>
              <w:right w:val="single" w:color="000000" w:sz="2" w:space="0"/>
            </w:tcBorders>
          </w:tcPr>
          <w:p w14:paraId="6FA08A56">
            <w:pPr>
              <w:pStyle w:val="11"/>
              <w:spacing w:before="80"/>
              <w:ind w:left="163"/>
              <w:rPr>
                <w:b/>
                <w:sz w:val="21"/>
              </w:rPr>
            </w:pPr>
            <w:r>
              <w:rPr>
                <w:b/>
                <w:sz w:val="21"/>
              </w:rPr>
              <w:t>PBT</w:t>
            </w:r>
            <w:r>
              <w:rPr>
                <w:b/>
                <w:spacing w:val="-5"/>
                <w:sz w:val="21"/>
              </w:rPr>
              <w:t xml:space="preserve"> </w:t>
            </w:r>
            <w:r>
              <w:rPr>
                <w:b/>
                <w:spacing w:val="-4"/>
                <w:sz w:val="21"/>
              </w:rPr>
              <w:t>(</w:t>
            </w:r>
            <w:r>
              <w:rPr>
                <w:rFonts w:ascii="Calibri" w:hAnsi="Calibri"/>
                <w:b/>
                <w:spacing w:val="-4"/>
                <w:sz w:val="21"/>
              </w:rPr>
              <w:t>£</w:t>
            </w:r>
            <w:r>
              <w:rPr>
                <w:b/>
                <w:spacing w:val="-4"/>
                <w:sz w:val="21"/>
              </w:rPr>
              <w:t>m)</w:t>
            </w:r>
          </w:p>
        </w:tc>
        <w:tc>
          <w:tcPr>
            <w:tcW w:w="953" w:type="dxa"/>
            <w:tcBorders>
              <w:top w:val="single" w:color="000000" w:sz="2" w:space="0"/>
              <w:left w:val="single" w:color="000000" w:sz="2" w:space="0"/>
              <w:bottom w:val="single" w:color="000000" w:sz="2" w:space="0"/>
              <w:right w:val="single" w:color="000000" w:sz="2" w:space="0"/>
            </w:tcBorders>
          </w:tcPr>
          <w:p w14:paraId="27A3D8BA">
            <w:pPr>
              <w:pStyle w:val="11"/>
              <w:rPr>
                <w:sz w:val="21"/>
              </w:rPr>
            </w:pPr>
            <w:r>
              <w:rPr>
                <w:spacing w:val="-5"/>
                <w:sz w:val="21"/>
              </w:rPr>
              <w:t>151</w:t>
            </w:r>
          </w:p>
        </w:tc>
        <w:tc>
          <w:tcPr>
            <w:tcW w:w="936" w:type="dxa"/>
            <w:tcBorders>
              <w:top w:val="single" w:color="000000" w:sz="2" w:space="0"/>
              <w:left w:val="single" w:color="000000" w:sz="2" w:space="0"/>
              <w:bottom w:val="single" w:color="000000" w:sz="2" w:space="0"/>
              <w:right w:val="single" w:color="000000" w:sz="2" w:space="0"/>
            </w:tcBorders>
          </w:tcPr>
          <w:p w14:paraId="475B009E">
            <w:pPr>
              <w:pStyle w:val="11"/>
              <w:ind w:left="157"/>
              <w:rPr>
                <w:sz w:val="21"/>
              </w:rPr>
            </w:pPr>
            <w:r>
              <w:rPr>
                <w:spacing w:val="-5"/>
                <w:sz w:val="21"/>
              </w:rPr>
              <w:t>171</w:t>
            </w:r>
          </w:p>
        </w:tc>
        <w:tc>
          <w:tcPr>
            <w:tcW w:w="958" w:type="dxa"/>
            <w:tcBorders>
              <w:top w:val="single" w:color="000000" w:sz="2" w:space="0"/>
              <w:left w:val="single" w:color="000000" w:sz="2" w:space="0"/>
              <w:bottom w:val="single" w:color="000000" w:sz="2" w:space="0"/>
              <w:right w:val="single" w:color="000000" w:sz="2" w:space="0"/>
            </w:tcBorders>
          </w:tcPr>
          <w:p w14:paraId="375A24D6">
            <w:pPr>
              <w:pStyle w:val="11"/>
              <w:ind w:left="160"/>
              <w:rPr>
                <w:sz w:val="21"/>
              </w:rPr>
            </w:pPr>
            <w:r>
              <w:rPr>
                <w:spacing w:val="-5"/>
                <w:sz w:val="21"/>
              </w:rPr>
              <w:t>194</w:t>
            </w:r>
          </w:p>
        </w:tc>
        <w:tc>
          <w:tcPr>
            <w:tcW w:w="950" w:type="dxa"/>
            <w:tcBorders>
              <w:top w:val="single" w:color="000000" w:sz="2" w:space="0"/>
              <w:left w:val="single" w:color="000000" w:sz="2" w:space="0"/>
              <w:bottom w:val="single" w:color="000000" w:sz="2" w:space="0"/>
              <w:right w:val="single" w:color="000000" w:sz="2" w:space="0"/>
            </w:tcBorders>
          </w:tcPr>
          <w:p w14:paraId="77B00104">
            <w:pPr>
              <w:pStyle w:val="11"/>
              <w:ind w:left="157"/>
              <w:rPr>
                <w:sz w:val="21"/>
              </w:rPr>
            </w:pPr>
            <w:r>
              <w:rPr>
                <w:spacing w:val="-5"/>
                <w:sz w:val="21"/>
              </w:rPr>
              <w:t>220</w:t>
            </w:r>
          </w:p>
        </w:tc>
        <w:tc>
          <w:tcPr>
            <w:tcW w:w="963" w:type="dxa"/>
            <w:tcBorders>
              <w:top w:val="single" w:color="000000" w:sz="2" w:space="0"/>
              <w:left w:val="single" w:color="000000" w:sz="2" w:space="0"/>
              <w:bottom w:val="single" w:color="000000" w:sz="2" w:space="0"/>
              <w:right w:val="single" w:color="000000" w:sz="2" w:space="0"/>
            </w:tcBorders>
          </w:tcPr>
          <w:p w14:paraId="626B7B9A">
            <w:pPr>
              <w:pStyle w:val="11"/>
              <w:ind w:left="160"/>
              <w:rPr>
                <w:sz w:val="21"/>
              </w:rPr>
            </w:pPr>
            <w:r>
              <w:rPr>
                <w:spacing w:val="-5"/>
                <w:sz w:val="21"/>
              </w:rPr>
              <w:t>246</w:t>
            </w:r>
          </w:p>
        </w:tc>
      </w:tr>
      <w:tr w14:paraId="01C986A8">
        <w:trPr>
          <w:trHeight w:val="395" w:hRule="atLeast"/>
        </w:trPr>
        <w:tc>
          <w:tcPr>
            <w:tcW w:w="2384" w:type="dxa"/>
            <w:tcBorders>
              <w:top w:val="single" w:color="000000" w:sz="2" w:space="0"/>
              <w:left w:val="single" w:color="000000" w:sz="2" w:space="0"/>
              <w:bottom w:val="single" w:color="000000" w:sz="2" w:space="0"/>
              <w:right w:val="single" w:color="000000" w:sz="2" w:space="0"/>
            </w:tcBorders>
          </w:tcPr>
          <w:p w14:paraId="5D8AAA26">
            <w:pPr>
              <w:pStyle w:val="11"/>
              <w:ind w:left="163"/>
              <w:rPr>
                <w:b/>
                <w:sz w:val="21"/>
              </w:rPr>
            </w:pPr>
            <w:r>
              <w:rPr>
                <w:b/>
                <w:sz w:val="21"/>
              </w:rPr>
              <w:t>Tax</w:t>
            </w:r>
            <w:r>
              <w:rPr>
                <w:b/>
                <w:spacing w:val="-2"/>
                <w:sz w:val="21"/>
              </w:rPr>
              <w:t xml:space="preserve"> </w:t>
            </w:r>
            <w:r>
              <w:rPr>
                <w:b/>
                <w:spacing w:val="-4"/>
                <w:sz w:val="21"/>
              </w:rPr>
              <w:t>Rate</w:t>
            </w:r>
          </w:p>
        </w:tc>
        <w:tc>
          <w:tcPr>
            <w:tcW w:w="953" w:type="dxa"/>
            <w:tcBorders>
              <w:top w:val="single" w:color="000000" w:sz="2" w:space="0"/>
              <w:left w:val="single" w:color="000000" w:sz="2" w:space="0"/>
              <w:bottom w:val="single" w:color="000000" w:sz="2" w:space="0"/>
              <w:right w:val="single" w:color="000000" w:sz="2" w:space="0"/>
            </w:tcBorders>
          </w:tcPr>
          <w:p w14:paraId="6EF9ECF7">
            <w:pPr>
              <w:pStyle w:val="11"/>
              <w:rPr>
                <w:sz w:val="21"/>
              </w:rPr>
            </w:pPr>
            <w:r>
              <w:rPr>
                <w:spacing w:val="-5"/>
                <w:sz w:val="21"/>
              </w:rPr>
              <w:t>19%</w:t>
            </w:r>
          </w:p>
        </w:tc>
        <w:tc>
          <w:tcPr>
            <w:tcW w:w="936" w:type="dxa"/>
            <w:tcBorders>
              <w:top w:val="single" w:color="000000" w:sz="2" w:space="0"/>
              <w:left w:val="single" w:color="000000" w:sz="2" w:space="0"/>
              <w:bottom w:val="single" w:color="000000" w:sz="2" w:space="0"/>
              <w:right w:val="single" w:color="000000" w:sz="2" w:space="0"/>
            </w:tcBorders>
          </w:tcPr>
          <w:p w14:paraId="7C40D749">
            <w:pPr>
              <w:pStyle w:val="11"/>
              <w:ind w:left="157"/>
              <w:rPr>
                <w:sz w:val="21"/>
              </w:rPr>
            </w:pPr>
            <w:r>
              <w:rPr>
                <w:spacing w:val="-5"/>
                <w:sz w:val="21"/>
              </w:rPr>
              <w:t>19%</w:t>
            </w:r>
          </w:p>
        </w:tc>
        <w:tc>
          <w:tcPr>
            <w:tcW w:w="958" w:type="dxa"/>
            <w:tcBorders>
              <w:top w:val="single" w:color="000000" w:sz="2" w:space="0"/>
              <w:left w:val="single" w:color="000000" w:sz="2" w:space="0"/>
              <w:bottom w:val="single" w:color="000000" w:sz="2" w:space="0"/>
              <w:right w:val="single" w:color="000000" w:sz="2" w:space="0"/>
            </w:tcBorders>
          </w:tcPr>
          <w:p w14:paraId="022D8C2C">
            <w:pPr>
              <w:pStyle w:val="11"/>
              <w:ind w:left="160"/>
              <w:rPr>
                <w:sz w:val="21"/>
              </w:rPr>
            </w:pPr>
            <w:r>
              <w:rPr>
                <w:spacing w:val="-5"/>
                <w:sz w:val="21"/>
              </w:rPr>
              <w:t>19%</w:t>
            </w:r>
          </w:p>
        </w:tc>
        <w:tc>
          <w:tcPr>
            <w:tcW w:w="950" w:type="dxa"/>
            <w:tcBorders>
              <w:top w:val="single" w:color="000000" w:sz="2" w:space="0"/>
              <w:left w:val="single" w:color="000000" w:sz="2" w:space="0"/>
              <w:bottom w:val="single" w:color="000000" w:sz="2" w:space="0"/>
              <w:right w:val="single" w:color="000000" w:sz="2" w:space="0"/>
            </w:tcBorders>
          </w:tcPr>
          <w:p w14:paraId="15EB2278">
            <w:pPr>
              <w:pStyle w:val="11"/>
              <w:ind w:left="157"/>
              <w:rPr>
                <w:sz w:val="21"/>
              </w:rPr>
            </w:pPr>
            <w:r>
              <w:rPr>
                <w:spacing w:val="-5"/>
                <w:sz w:val="21"/>
              </w:rPr>
              <w:t>19%</w:t>
            </w:r>
          </w:p>
        </w:tc>
        <w:tc>
          <w:tcPr>
            <w:tcW w:w="963" w:type="dxa"/>
            <w:tcBorders>
              <w:top w:val="single" w:color="000000" w:sz="2" w:space="0"/>
              <w:left w:val="single" w:color="000000" w:sz="2" w:space="0"/>
              <w:bottom w:val="single" w:color="000000" w:sz="2" w:space="0"/>
              <w:right w:val="single" w:color="000000" w:sz="2" w:space="0"/>
            </w:tcBorders>
          </w:tcPr>
          <w:p w14:paraId="77A3F64A">
            <w:pPr>
              <w:pStyle w:val="11"/>
              <w:ind w:left="160"/>
              <w:rPr>
                <w:sz w:val="21"/>
              </w:rPr>
            </w:pPr>
            <w:r>
              <w:rPr>
                <w:spacing w:val="-5"/>
                <w:sz w:val="21"/>
              </w:rPr>
              <w:t>19%</w:t>
            </w:r>
          </w:p>
        </w:tc>
      </w:tr>
      <w:tr w14:paraId="48761523">
        <w:trPr>
          <w:trHeight w:val="417" w:hRule="atLeast"/>
        </w:trPr>
        <w:tc>
          <w:tcPr>
            <w:tcW w:w="2384" w:type="dxa"/>
            <w:tcBorders>
              <w:top w:val="single" w:color="000000" w:sz="2" w:space="0"/>
              <w:left w:val="single" w:color="000000" w:sz="2" w:space="0"/>
              <w:bottom w:val="single" w:color="000000" w:sz="2" w:space="0"/>
              <w:right w:val="single" w:color="000000" w:sz="2" w:space="0"/>
            </w:tcBorders>
          </w:tcPr>
          <w:p w14:paraId="55B5A250">
            <w:pPr>
              <w:pStyle w:val="11"/>
              <w:spacing w:before="81"/>
              <w:ind w:left="163"/>
              <w:rPr>
                <w:b/>
                <w:sz w:val="21"/>
              </w:rPr>
            </w:pPr>
            <w:r>
              <w:rPr>
                <w:b/>
                <w:sz w:val="21"/>
              </w:rPr>
              <w:t>Net</w:t>
            </w:r>
            <w:r>
              <w:rPr>
                <w:b/>
                <w:spacing w:val="-7"/>
                <w:sz w:val="21"/>
              </w:rPr>
              <w:t xml:space="preserve"> </w:t>
            </w:r>
            <w:r>
              <w:rPr>
                <w:b/>
                <w:sz w:val="21"/>
              </w:rPr>
              <w:t>Income</w:t>
            </w:r>
            <w:r>
              <w:rPr>
                <w:b/>
                <w:spacing w:val="-4"/>
                <w:sz w:val="21"/>
              </w:rPr>
              <w:t xml:space="preserve"> (</w:t>
            </w:r>
            <w:r>
              <w:rPr>
                <w:rFonts w:ascii="Calibri" w:hAnsi="Calibri"/>
                <w:b/>
                <w:spacing w:val="-4"/>
                <w:sz w:val="21"/>
              </w:rPr>
              <w:t>£</w:t>
            </w:r>
            <w:r>
              <w:rPr>
                <w:b/>
                <w:spacing w:val="-4"/>
                <w:sz w:val="21"/>
              </w:rPr>
              <w:t>m)</w:t>
            </w:r>
          </w:p>
        </w:tc>
        <w:tc>
          <w:tcPr>
            <w:tcW w:w="953" w:type="dxa"/>
            <w:tcBorders>
              <w:top w:val="single" w:color="000000" w:sz="2" w:space="0"/>
              <w:left w:val="single" w:color="000000" w:sz="2" w:space="0"/>
              <w:bottom w:val="single" w:color="000000" w:sz="2" w:space="0"/>
              <w:right w:val="single" w:color="000000" w:sz="2" w:space="0"/>
            </w:tcBorders>
          </w:tcPr>
          <w:p w14:paraId="1810B1CF">
            <w:pPr>
              <w:pStyle w:val="11"/>
              <w:spacing w:before="81"/>
              <w:rPr>
                <w:sz w:val="21"/>
              </w:rPr>
            </w:pPr>
            <w:r>
              <w:rPr>
                <w:spacing w:val="-5"/>
                <w:sz w:val="21"/>
              </w:rPr>
              <w:t>122</w:t>
            </w:r>
          </w:p>
        </w:tc>
        <w:tc>
          <w:tcPr>
            <w:tcW w:w="936" w:type="dxa"/>
            <w:tcBorders>
              <w:top w:val="single" w:color="000000" w:sz="2" w:space="0"/>
              <w:left w:val="single" w:color="000000" w:sz="2" w:space="0"/>
              <w:bottom w:val="single" w:color="000000" w:sz="2" w:space="0"/>
              <w:right w:val="single" w:color="000000" w:sz="2" w:space="0"/>
            </w:tcBorders>
          </w:tcPr>
          <w:p w14:paraId="7A27CD58">
            <w:pPr>
              <w:pStyle w:val="11"/>
              <w:spacing w:before="81"/>
              <w:ind w:left="157"/>
              <w:rPr>
                <w:sz w:val="21"/>
              </w:rPr>
            </w:pPr>
            <w:r>
              <w:rPr>
                <w:spacing w:val="-5"/>
                <w:sz w:val="21"/>
              </w:rPr>
              <w:t>139</w:t>
            </w:r>
          </w:p>
        </w:tc>
        <w:tc>
          <w:tcPr>
            <w:tcW w:w="958" w:type="dxa"/>
            <w:tcBorders>
              <w:top w:val="single" w:color="000000" w:sz="2" w:space="0"/>
              <w:left w:val="single" w:color="000000" w:sz="2" w:space="0"/>
              <w:bottom w:val="single" w:color="000000" w:sz="2" w:space="0"/>
              <w:right w:val="single" w:color="000000" w:sz="2" w:space="0"/>
            </w:tcBorders>
          </w:tcPr>
          <w:p w14:paraId="4C5E5A74">
            <w:pPr>
              <w:pStyle w:val="11"/>
              <w:spacing w:before="81"/>
              <w:ind w:left="160"/>
              <w:rPr>
                <w:sz w:val="21"/>
              </w:rPr>
            </w:pPr>
            <w:r>
              <w:rPr>
                <w:spacing w:val="-5"/>
                <w:sz w:val="21"/>
              </w:rPr>
              <w:t>157</w:t>
            </w:r>
          </w:p>
        </w:tc>
        <w:tc>
          <w:tcPr>
            <w:tcW w:w="950" w:type="dxa"/>
            <w:tcBorders>
              <w:top w:val="single" w:color="000000" w:sz="2" w:space="0"/>
              <w:left w:val="single" w:color="000000" w:sz="2" w:space="0"/>
              <w:bottom w:val="single" w:color="000000" w:sz="2" w:space="0"/>
              <w:right w:val="single" w:color="000000" w:sz="2" w:space="0"/>
            </w:tcBorders>
          </w:tcPr>
          <w:p w14:paraId="332011F5">
            <w:pPr>
              <w:pStyle w:val="11"/>
              <w:spacing w:before="81"/>
              <w:ind w:left="157"/>
              <w:rPr>
                <w:sz w:val="21"/>
              </w:rPr>
            </w:pPr>
            <w:r>
              <w:rPr>
                <w:spacing w:val="-5"/>
                <w:sz w:val="21"/>
              </w:rPr>
              <w:t>178</w:t>
            </w:r>
          </w:p>
        </w:tc>
        <w:tc>
          <w:tcPr>
            <w:tcW w:w="963" w:type="dxa"/>
            <w:tcBorders>
              <w:top w:val="single" w:color="000000" w:sz="2" w:space="0"/>
              <w:left w:val="single" w:color="000000" w:sz="2" w:space="0"/>
              <w:bottom w:val="single" w:color="000000" w:sz="2" w:space="0"/>
              <w:right w:val="single" w:color="000000" w:sz="2" w:space="0"/>
            </w:tcBorders>
          </w:tcPr>
          <w:p w14:paraId="2C2D8F6B">
            <w:pPr>
              <w:pStyle w:val="11"/>
              <w:spacing w:before="81"/>
              <w:ind w:left="160"/>
              <w:rPr>
                <w:sz w:val="21"/>
              </w:rPr>
            </w:pPr>
            <w:r>
              <w:rPr>
                <w:spacing w:val="-5"/>
                <w:sz w:val="21"/>
              </w:rPr>
              <w:t>199</w:t>
            </w:r>
          </w:p>
        </w:tc>
      </w:tr>
      <w:tr w14:paraId="5A7EF6AF">
        <w:trPr>
          <w:trHeight w:val="395" w:hRule="atLeast"/>
        </w:trPr>
        <w:tc>
          <w:tcPr>
            <w:tcW w:w="2384" w:type="dxa"/>
            <w:tcBorders>
              <w:top w:val="single" w:color="000000" w:sz="2" w:space="0"/>
              <w:left w:val="single" w:color="000000" w:sz="2" w:space="0"/>
              <w:bottom w:val="single" w:color="000000" w:sz="2" w:space="0"/>
              <w:right w:val="single" w:color="000000" w:sz="2" w:space="0"/>
            </w:tcBorders>
          </w:tcPr>
          <w:p w14:paraId="2687936F">
            <w:pPr>
              <w:pStyle w:val="11"/>
              <w:ind w:left="163"/>
              <w:rPr>
                <w:b/>
                <w:sz w:val="21"/>
              </w:rPr>
            </w:pPr>
            <w:r>
              <w:rPr>
                <w:b/>
                <w:sz w:val="21"/>
              </w:rPr>
              <w:t>Diluted</w:t>
            </w:r>
            <w:r>
              <w:rPr>
                <w:b/>
                <w:spacing w:val="-9"/>
                <w:sz w:val="21"/>
              </w:rPr>
              <w:t xml:space="preserve"> </w:t>
            </w:r>
            <w:r>
              <w:rPr>
                <w:b/>
                <w:sz w:val="21"/>
              </w:rPr>
              <w:t>Shares</w:t>
            </w:r>
            <w:r>
              <w:rPr>
                <w:b/>
                <w:spacing w:val="-6"/>
                <w:sz w:val="21"/>
              </w:rPr>
              <w:t xml:space="preserve"> </w:t>
            </w:r>
            <w:r>
              <w:rPr>
                <w:b/>
                <w:spacing w:val="-5"/>
                <w:sz w:val="21"/>
              </w:rPr>
              <w:t>(m)</w:t>
            </w:r>
          </w:p>
        </w:tc>
        <w:tc>
          <w:tcPr>
            <w:tcW w:w="953" w:type="dxa"/>
            <w:tcBorders>
              <w:top w:val="single" w:color="000000" w:sz="2" w:space="0"/>
              <w:left w:val="single" w:color="000000" w:sz="2" w:space="0"/>
              <w:bottom w:val="single" w:color="000000" w:sz="2" w:space="0"/>
              <w:right w:val="single" w:color="000000" w:sz="2" w:space="0"/>
            </w:tcBorders>
          </w:tcPr>
          <w:p w14:paraId="0C1A2D88">
            <w:pPr>
              <w:pStyle w:val="11"/>
              <w:rPr>
                <w:sz w:val="21"/>
              </w:rPr>
            </w:pPr>
            <w:r>
              <w:rPr>
                <w:spacing w:val="-2"/>
                <w:sz w:val="21"/>
              </w:rPr>
              <w:t>3,950</w:t>
            </w:r>
          </w:p>
        </w:tc>
        <w:tc>
          <w:tcPr>
            <w:tcW w:w="936" w:type="dxa"/>
            <w:tcBorders>
              <w:top w:val="single" w:color="000000" w:sz="2" w:space="0"/>
              <w:left w:val="single" w:color="000000" w:sz="2" w:space="0"/>
              <w:bottom w:val="single" w:color="000000" w:sz="2" w:space="0"/>
              <w:right w:val="single" w:color="000000" w:sz="2" w:space="0"/>
            </w:tcBorders>
          </w:tcPr>
          <w:p w14:paraId="1E0D93CD">
            <w:pPr>
              <w:pStyle w:val="11"/>
              <w:ind w:left="157"/>
              <w:rPr>
                <w:sz w:val="21"/>
              </w:rPr>
            </w:pPr>
            <w:r>
              <w:rPr>
                <w:spacing w:val="-4"/>
                <w:sz w:val="21"/>
              </w:rPr>
              <w:t>3,900</w:t>
            </w:r>
          </w:p>
        </w:tc>
        <w:tc>
          <w:tcPr>
            <w:tcW w:w="958" w:type="dxa"/>
            <w:tcBorders>
              <w:top w:val="single" w:color="000000" w:sz="2" w:space="0"/>
              <w:left w:val="single" w:color="000000" w:sz="2" w:space="0"/>
              <w:bottom w:val="single" w:color="000000" w:sz="2" w:space="0"/>
              <w:right w:val="single" w:color="000000" w:sz="2" w:space="0"/>
            </w:tcBorders>
          </w:tcPr>
          <w:p w14:paraId="5E9CEE38">
            <w:pPr>
              <w:pStyle w:val="11"/>
              <w:ind w:left="160"/>
              <w:rPr>
                <w:sz w:val="21"/>
              </w:rPr>
            </w:pPr>
            <w:r>
              <w:rPr>
                <w:spacing w:val="-2"/>
                <w:sz w:val="21"/>
              </w:rPr>
              <w:t>3,850</w:t>
            </w:r>
          </w:p>
        </w:tc>
        <w:tc>
          <w:tcPr>
            <w:tcW w:w="950" w:type="dxa"/>
            <w:tcBorders>
              <w:top w:val="single" w:color="000000" w:sz="2" w:space="0"/>
              <w:left w:val="single" w:color="000000" w:sz="2" w:space="0"/>
              <w:bottom w:val="single" w:color="000000" w:sz="2" w:space="0"/>
              <w:right w:val="single" w:color="000000" w:sz="2" w:space="0"/>
            </w:tcBorders>
          </w:tcPr>
          <w:p w14:paraId="3BFBAEC9">
            <w:pPr>
              <w:pStyle w:val="11"/>
              <w:ind w:left="157"/>
              <w:rPr>
                <w:sz w:val="21"/>
              </w:rPr>
            </w:pPr>
            <w:r>
              <w:rPr>
                <w:spacing w:val="-2"/>
                <w:sz w:val="21"/>
              </w:rPr>
              <w:t>3,800</w:t>
            </w:r>
          </w:p>
        </w:tc>
        <w:tc>
          <w:tcPr>
            <w:tcW w:w="963" w:type="dxa"/>
            <w:tcBorders>
              <w:top w:val="single" w:color="000000" w:sz="2" w:space="0"/>
              <w:left w:val="single" w:color="000000" w:sz="2" w:space="0"/>
              <w:bottom w:val="single" w:color="000000" w:sz="2" w:space="0"/>
              <w:right w:val="single" w:color="000000" w:sz="2" w:space="0"/>
            </w:tcBorders>
          </w:tcPr>
          <w:p w14:paraId="20D138D9">
            <w:pPr>
              <w:pStyle w:val="11"/>
              <w:ind w:left="160"/>
              <w:rPr>
                <w:sz w:val="21"/>
              </w:rPr>
            </w:pPr>
            <w:r>
              <w:rPr>
                <w:spacing w:val="-2"/>
                <w:sz w:val="21"/>
              </w:rPr>
              <w:t>3,750</w:t>
            </w:r>
          </w:p>
        </w:tc>
      </w:tr>
      <w:tr w14:paraId="52294C54">
        <w:trPr>
          <w:trHeight w:val="396" w:hRule="atLeast"/>
        </w:trPr>
        <w:tc>
          <w:tcPr>
            <w:tcW w:w="2384" w:type="dxa"/>
            <w:tcBorders>
              <w:top w:val="single" w:color="000000" w:sz="2" w:space="0"/>
              <w:left w:val="single" w:color="000000" w:sz="2" w:space="0"/>
              <w:right w:val="single" w:color="000000" w:sz="2" w:space="0"/>
            </w:tcBorders>
          </w:tcPr>
          <w:p w14:paraId="43C16372">
            <w:pPr>
              <w:pStyle w:val="11"/>
              <w:spacing w:before="81"/>
              <w:ind w:left="163"/>
              <w:rPr>
                <w:b/>
                <w:sz w:val="21"/>
              </w:rPr>
            </w:pPr>
            <w:r>
              <w:rPr>
                <w:b/>
                <w:sz w:val="21"/>
              </w:rPr>
              <w:t>Diluted</w:t>
            </w:r>
            <w:r>
              <w:rPr>
                <w:b/>
                <w:spacing w:val="-6"/>
                <w:sz w:val="21"/>
              </w:rPr>
              <w:t xml:space="preserve"> </w:t>
            </w:r>
            <w:r>
              <w:rPr>
                <w:b/>
                <w:sz w:val="21"/>
              </w:rPr>
              <w:t>EPS</w:t>
            </w:r>
            <w:r>
              <w:rPr>
                <w:b/>
                <w:spacing w:val="-3"/>
                <w:sz w:val="21"/>
              </w:rPr>
              <w:t xml:space="preserve"> </w:t>
            </w:r>
            <w:r>
              <w:rPr>
                <w:b/>
                <w:spacing w:val="-5"/>
                <w:sz w:val="21"/>
              </w:rPr>
              <w:t>(p)</w:t>
            </w:r>
          </w:p>
        </w:tc>
        <w:tc>
          <w:tcPr>
            <w:tcW w:w="953" w:type="dxa"/>
            <w:tcBorders>
              <w:top w:val="single" w:color="000000" w:sz="2" w:space="0"/>
              <w:left w:val="single" w:color="000000" w:sz="2" w:space="0"/>
              <w:right w:val="single" w:color="000000" w:sz="2" w:space="0"/>
            </w:tcBorders>
          </w:tcPr>
          <w:p w14:paraId="33A48553">
            <w:pPr>
              <w:pStyle w:val="11"/>
              <w:spacing w:before="81"/>
              <w:rPr>
                <w:sz w:val="21"/>
              </w:rPr>
            </w:pPr>
            <w:r>
              <w:rPr>
                <w:spacing w:val="-4"/>
                <w:sz w:val="21"/>
              </w:rPr>
              <w:t>30.9</w:t>
            </w:r>
          </w:p>
        </w:tc>
        <w:tc>
          <w:tcPr>
            <w:tcW w:w="936" w:type="dxa"/>
            <w:tcBorders>
              <w:top w:val="single" w:color="000000" w:sz="2" w:space="0"/>
              <w:left w:val="single" w:color="000000" w:sz="2" w:space="0"/>
              <w:right w:val="single" w:color="000000" w:sz="2" w:space="0"/>
            </w:tcBorders>
          </w:tcPr>
          <w:p w14:paraId="2DBEFFBA">
            <w:pPr>
              <w:pStyle w:val="11"/>
              <w:spacing w:before="81"/>
              <w:ind w:left="157"/>
              <w:rPr>
                <w:sz w:val="21"/>
              </w:rPr>
            </w:pPr>
            <w:r>
              <w:rPr>
                <w:spacing w:val="-4"/>
                <w:sz w:val="21"/>
              </w:rPr>
              <w:t>35.6</w:t>
            </w:r>
          </w:p>
        </w:tc>
        <w:tc>
          <w:tcPr>
            <w:tcW w:w="958" w:type="dxa"/>
            <w:tcBorders>
              <w:top w:val="single" w:color="000000" w:sz="2" w:space="0"/>
              <w:left w:val="single" w:color="000000" w:sz="2" w:space="0"/>
              <w:right w:val="single" w:color="000000" w:sz="2" w:space="0"/>
            </w:tcBorders>
          </w:tcPr>
          <w:p w14:paraId="44621B29">
            <w:pPr>
              <w:pStyle w:val="11"/>
              <w:spacing w:before="81"/>
              <w:ind w:left="160"/>
              <w:rPr>
                <w:sz w:val="21"/>
              </w:rPr>
            </w:pPr>
            <w:r>
              <w:rPr>
                <w:spacing w:val="-4"/>
                <w:sz w:val="21"/>
              </w:rPr>
              <w:t>40.8</w:t>
            </w:r>
          </w:p>
        </w:tc>
        <w:tc>
          <w:tcPr>
            <w:tcW w:w="950" w:type="dxa"/>
            <w:tcBorders>
              <w:top w:val="single" w:color="000000" w:sz="2" w:space="0"/>
              <w:left w:val="single" w:color="000000" w:sz="2" w:space="0"/>
              <w:right w:val="single" w:color="000000" w:sz="2" w:space="0"/>
            </w:tcBorders>
          </w:tcPr>
          <w:p w14:paraId="1A2BF3B0">
            <w:pPr>
              <w:pStyle w:val="11"/>
              <w:spacing w:before="81"/>
              <w:ind w:left="157"/>
              <w:rPr>
                <w:sz w:val="21"/>
              </w:rPr>
            </w:pPr>
            <w:r>
              <w:rPr>
                <w:spacing w:val="-4"/>
                <w:sz w:val="21"/>
              </w:rPr>
              <w:t>46.8</w:t>
            </w:r>
          </w:p>
        </w:tc>
        <w:tc>
          <w:tcPr>
            <w:tcW w:w="963" w:type="dxa"/>
            <w:tcBorders>
              <w:top w:val="single" w:color="000000" w:sz="2" w:space="0"/>
              <w:left w:val="single" w:color="000000" w:sz="2" w:space="0"/>
              <w:right w:val="single" w:color="000000" w:sz="2" w:space="0"/>
            </w:tcBorders>
          </w:tcPr>
          <w:p w14:paraId="0B06E830">
            <w:pPr>
              <w:pStyle w:val="11"/>
              <w:spacing w:before="81"/>
              <w:ind w:left="160"/>
              <w:rPr>
                <w:sz w:val="21"/>
              </w:rPr>
            </w:pPr>
            <w:r>
              <w:rPr>
                <w:spacing w:val="-4"/>
                <w:sz w:val="21"/>
              </w:rPr>
              <w:t>53.1</w:t>
            </w:r>
          </w:p>
        </w:tc>
      </w:tr>
    </w:tbl>
    <w:p w14:paraId="2C0F8FBD">
      <w:pPr>
        <w:pStyle w:val="7"/>
        <w:spacing w:before="125"/>
        <w:ind w:left="0" w:firstLine="0"/>
        <w:rPr>
          <w:b/>
        </w:rPr>
      </w:pPr>
    </w:p>
    <w:p w14:paraId="527E736B">
      <w:pPr>
        <w:spacing w:before="0"/>
        <w:ind w:left="336" w:right="0" w:firstLine="0"/>
        <w:jc w:val="left"/>
        <w:rPr>
          <w:b/>
          <w:sz w:val="21"/>
        </w:rPr>
      </w:pPr>
      <w:r>
        <w:rPr>
          <w:b/>
          <w:sz w:val="21"/>
        </w:rPr>
        <w:t>DCF</w:t>
      </w:r>
      <w:r>
        <w:rPr>
          <w:b/>
          <w:spacing w:val="-10"/>
          <w:sz w:val="21"/>
        </w:rPr>
        <w:t xml:space="preserve"> </w:t>
      </w:r>
      <w:r>
        <w:rPr>
          <w:b/>
          <w:sz w:val="21"/>
        </w:rPr>
        <w:t>Valuation</w:t>
      </w:r>
      <w:r>
        <w:rPr>
          <w:b/>
          <w:spacing w:val="-10"/>
          <w:sz w:val="21"/>
        </w:rPr>
        <w:t xml:space="preserve"> </w:t>
      </w:r>
      <w:r>
        <w:rPr>
          <w:b/>
          <w:sz w:val="21"/>
        </w:rPr>
        <w:t>Build-</w:t>
      </w:r>
      <w:r>
        <w:rPr>
          <w:b/>
          <w:spacing w:val="-5"/>
          <w:sz w:val="21"/>
        </w:rPr>
        <w:t>up:</w:t>
      </w:r>
    </w:p>
    <w:p w14:paraId="00B3C2A3">
      <w:pPr>
        <w:pStyle w:val="7"/>
        <w:spacing w:before="4"/>
        <w:ind w:left="0" w:firstLine="0"/>
        <w:rPr>
          <w:b/>
        </w:rPr>
      </w:pPr>
    </w:p>
    <w:p w14:paraId="1AEF5D60">
      <w:pPr>
        <w:spacing w:before="0"/>
        <w:ind w:left="336" w:right="0" w:firstLine="0"/>
        <w:jc w:val="left"/>
        <w:rPr>
          <w:b/>
          <w:sz w:val="24"/>
        </w:rPr>
      </w:pPr>
      <w:r>
        <w:rPr>
          <w:b/>
          <w:sz w:val="24"/>
        </w:rPr>
        <w:t>PV</w:t>
      </w:r>
      <w:r>
        <w:rPr>
          <w:b/>
          <w:spacing w:val="-3"/>
          <w:sz w:val="24"/>
        </w:rPr>
        <w:t xml:space="preserve"> </w:t>
      </w:r>
      <w:r>
        <w:rPr>
          <w:b/>
          <w:sz w:val="24"/>
        </w:rPr>
        <w:t>of</w:t>
      </w:r>
      <w:r>
        <w:rPr>
          <w:b/>
          <w:spacing w:val="-2"/>
          <w:sz w:val="24"/>
        </w:rPr>
        <w:t xml:space="preserve"> </w:t>
      </w:r>
      <w:r>
        <w:rPr>
          <w:b/>
          <w:sz w:val="24"/>
        </w:rPr>
        <w:t>FCF</w:t>
      </w:r>
      <w:r>
        <w:rPr>
          <w:b/>
          <w:spacing w:val="-3"/>
          <w:sz w:val="24"/>
        </w:rPr>
        <w:t xml:space="preserve"> </w:t>
      </w:r>
      <w:r>
        <w:rPr>
          <w:b/>
          <w:sz w:val="24"/>
        </w:rPr>
        <w:t>(FY26-30):</w:t>
      </w:r>
      <w:r>
        <w:rPr>
          <w:b/>
          <w:spacing w:val="-1"/>
          <w:sz w:val="24"/>
        </w:rPr>
        <w:t xml:space="preserve"> </w:t>
      </w:r>
      <w:r>
        <w:rPr>
          <w:b/>
          <w:spacing w:val="-2"/>
          <w:sz w:val="24"/>
        </w:rPr>
        <w:t>£580m</w:t>
      </w:r>
    </w:p>
    <w:p w14:paraId="0AEF8A29">
      <w:pPr>
        <w:spacing w:before="35"/>
        <w:ind w:left="336" w:right="0" w:firstLine="0"/>
        <w:jc w:val="left"/>
        <w:rPr>
          <w:b/>
          <w:sz w:val="24"/>
        </w:rPr>
      </w:pPr>
      <w:r>
        <w:rPr>
          <w:b/>
          <w:sz w:val="24"/>
        </w:rPr>
        <w:t>PV</w:t>
      </w:r>
      <w:r>
        <w:rPr>
          <w:b/>
          <w:spacing w:val="-7"/>
          <w:sz w:val="24"/>
        </w:rPr>
        <w:t xml:space="preserve"> </w:t>
      </w:r>
      <w:r>
        <w:rPr>
          <w:b/>
          <w:sz w:val="24"/>
        </w:rPr>
        <w:t>of</w:t>
      </w:r>
      <w:r>
        <w:rPr>
          <w:b/>
          <w:spacing w:val="-5"/>
          <w:sz w:val="24"/>
        </w:rPr>
        <w:t xml:space="preserve"> </w:t>
      </w:r>
      <w:r>
        <w:rPr>
          <w:b/>
          <w:sz w:val="24"/>
        </w:rPr>
        <w:t>Terminal</w:t>
      </w:r>
      <w:r>
        <w:rPr>
          <w:b/>
          <w:spacing w:val="-5"/>
          <w:sz w:val="24"/>
        </w:rPr>
        <w:t xml:space="preserve"> </w:t>
      </w:r>
      <w:r>
        <w:rPr>
          <w:b/>
          <w:sz w:val="24"/>
        </w:rPr>
        <w:t>Value:</w:t>
      </w:r>
      <w:r>
        <w:rPr>
          <w:b/>
          <w:spacing w:val="-4"/>
          <w:sz w:val="24"/>
        </w:rPr>
        <w:t xml:space="preserve"> </w:t>
      </w:r>
      <w:r>
        <w:rPr>
          <w:b/>
          <w:sz w:val="24"/>
        </w:rPr>
        <w:t>£2,140m</w:t>
      </w:r>
      <w:r>
        <w:rPr>
          <w:b/>
          <w:spacing w:val="-4"/>
          <w:sz w:val="24"/>
        </w:rPr>
        <w:t xml:space="preserve"> </w:t>
      </w:r>
      <w:r>
        <w:rPr>
          <w:b/>
          <w:sz w:val="24"/>
        </w:rPr>
        <w:t>(g=3.5%,</w:t>
      </w:r>
      <w:r>
        <w:rPr>
          <w:b/>
          <w:spacing w:val="-2"/>
          <w:sz w:val="24"/>
        </w:rPr>
        <w:t xml:space="preserve"> WACC=8.5%)</w:t>
      </w:r>
    </w:p>
    <w:p w14:paraId="039B2190">
      <w:pPr>
        <w:pStyle w:val="7"/>
        <w:spacing w:before="2"/>
        <w:ind w:left="0" w:firstLine="0"/>
        <w:rPr>
          <w:b/>
          <w:sz w:val="24"/>
        </w:rPr>
      </w:pPr>
    </w:p>
    <w:p w14:paraId="43C1FBDB">
      <w:pPr>
        <w:spacing w:before="0"/>
        <w:ind w:left="336" w:right="0" w:firstLine="0"/>
        <w:jc w:val="left"/>
        <w:rPr>
          <w:b/>
          <w:sz w:val="24"/>
        </w:rPr>
      </w:pPr>
      <w:r>
        <w:rPr>
          <w:b/>
          <w:sz w:val="24"/>
        </w:rPr>
        <w:t>Enterprise</w:t>
      </w:r>
      <w:r>
        <w:rPr>
          <w:b/>
          <w:spacing w:val="-6"/>
          <w:sz w:val="24"/>
        </w:rPr>
        <w:t xml:space="preserve"> </w:t>
      </w:r>
      <w:r>
        <w:rPr>
          <w:b/>
          <w:sz w:val="24"/>
        </w:rPr>
        <w:t>Value:</w:t>
      </w:r>
      <w:r>
        <w:rPr>
          <w:b/>
          <w:spacing w:val="-4"/>
          <w:sz w:val="24"/>
        </w:rPr>
        <w:t xml:space="preserve"> </w:t>
      </w:r>
      <w:r>
        <w:rPr>
          <w:b/>
          <w:spacing w:val="-2"/>
          <w:sz w:val="24"/>
        </w:rPr>
        <w:t>£2,720m</w:t>
      </w:r>
    </w:p>
    <w:p w14:paraId="5CD192A7">
      <w:pPr>
        <w:spacing w:before="34"/>
        <w:ind w:left="336" w:right="0" w:firstLine="0"/>
        <w:jc w:val="left"/>
        <w:rPr>
          <w:b/>
          <w:sz w:val="24"/>
        </w:rPr>
      </w:pPr>
      <w:r>
        <w:rPr>
          <w:b/>
          <w:sz w:val="24"/>
        </w:rPr>
        <w:t>Less:</w:t>
      </w:r>
      <w:r>
        <w:rPr>
          <w:b/>
          <w:spacing w:val="-6"/>
          <w:sz w:val="24"/>
        </w:rPr>
        <w:t xml:space="preserve"> </w:t>
      </w:r>
      <w:r>
        <w:rPr>
          <w:b/>
          <w:sz w:val="24"/>
        </w:rPr>
        <w:t>Net</w:t>
      </w:r>
      <w:r>
        <w:rPr>
          <w:b/>
          <w:spacing w:val="-3"/>
          <w:sz w:val="24"/>
        </w:rPr>
        <w:t xml:space="preserve"> </w:t>
      </w:r>
      <w:r>
        <w:rPr>
          <w:b/>
          <w:sz w:val="24"/>
        </w:rPr>
        <w:t>Debt:</w:t>
      </w:r>
      <w:r>
        <w:rPr>
          <w:b/>
          <w:spacing w:val="-3"/>
          <w:sz w:val="24"/>
        </w:rPr>
        <w:t xml:space="preserve"> </w:t>
      </w:r>
      <w:r>
        <w:rPr>
          <w:b/>
          <w:sz w:val="24"/>
        </w:rPr>
        <w:t>(£8m)</w:t>
      </w:r>
      <w:r>
        <w:rPr>
          <w:b/>
          <w:spacing w:val="-3"/>
          <w:sz w:val="24"/>
        </w:rPr>
        <w:t xml:space="preserve"> </w:t>
      </w:r>
      <w:r>
        <w:rPr>
          <w:b/>
          <w:sz w:val="24"/>
        </w:rPr>
        <w:t>[cash-heavy,</w:t>
      </w:r>
      <w:r>
        <w:rPr>
          <w:b/>
          <w:spacing w:val="-3"/>
          <w:sz w:val="24"/>
        </w:rPr>
        <w:t xml:space="preserve"> </w:t>
      </w:r>
      <w:r>
        <w:rPr>
          <w:b/>
          <w:sz w:val="24"/>
        </w:rPr>
        <w:t>minimal</w:t>
      </w:r>
      <w:r>
        <w:rPr>
          <w:b/>
          <w:spacing w:val="-4"/>
          <w:sz w:val="24"/>
        </w:rPr>
        <w:t xml:space="preserve"> </w:t>
      </w:r>
      <w:r>
        <w:rPr>
          <w:b/>
          <w:spacing w:val="-2"/>
          <w:sz w:val="24"/>
        </w:rPr>
        <w:t>debt]</w:t>
      </w:r>
    </w:p>
    <w:p w14:paraId="3AB2E0DB">
      <w:pPr>
        <w:pStyle w:val="7"/>
        <w:spacing w:before="2"/>
        <w:ind w:left="0" w:firstLine="0"/>
        <w:rPr>
          <w:b/>
          <w:sz w:val="24"/>
        </w:rPr>
      </w:pPr>
    </w:p>
    <w:p w14:paraId="38AEB730">
      <w:pPr>
        <w:spacing w:before="0"/>
        <w:ind w:left="336" w:right="0" w:firstLine="0"/>
        <w:jc w:val="left"/>
        <w:rPr>
          <w:b/>
          <w:sz w:val="24"/>
        </w:rPr>
      </w:pPr>
      <w:r>
        <w:rPr>
          <w:b/>
          <w:sz w:val="24"/>
        </w:rPr>
        <w:t>Equity</w:t>
      </w:r>
      <w:r>
        <w:rPr>
          <w:b/>
          <w:spacing w:val="-4"/>
          <w:sz w:val="24"/>
        </w:rPr>
        <w:t xml:space="preserve"> </w:t>
      </w:r>
      <w:r>
        <w:rPr>
          <w:b/>
          <w:sz w:val="24"/>
        </w:rPr>
        <w:t>Value:</w:t>
      </w:r>
      <w:r>
        <w:rPr>
          <w:b/>
          <w:spacing w:val="-4"/>
          <w:sz w:val="24"/>
        </w:rPr>
        <w:t xml:space="preserve"> </w:t>
      </w:r>
      <w:r>
        <w:rPr>
          <w:b/>
          <w:spacing w:val="-2"/>
          <w:sz w:val="24"/>
        </w:rPr>
        <w:t>£2,728m</w:t>
      </w:r>
    </w:p>
    <w:p w14:paraId="0AEF923C">
      <w:pPr>
        <w:spacing w:before="37"/>
        <w:ind w:left="336" w:right="0" w:firstLine="0"/>
        <w:jc w:val="left"/>
        <w:rPr>
          <w:b/>
          <w:sz w:val="24"/>
        </w:rPr>
      </w:pPr>
      <w:r>
        <w:rPr>
          <w:b/>
          <w:sz w:val="24"/>
        </w:rPr>
        <w:t>÷</w:t>
      </w:r>
      <w:r>
        <w:rPr>
          <w:b/>
          <w:spacing w:val="-4"/>
          <w:sz w:val="24"/>
        </w:rPr>
        <w:t xml:space="preserve"> </w:t>
      </w:r>
      <w:r>
        <w:rPr>
          <w:b/>
          <w:sz w:val="24"/>
        </w:rPr>
        <w:t>Shares</w:t>
      </w:r>
      <w:r>
        <w:rPr>
          <w:b/>
          <w:spacing w:val="-4"/>
          <w:sz w:val="24"/>
        </w:rPr>
        <w:t xml:space="preserve"> </w:t>
      </w:r>
      <w:r>
        <w:rPr>
          <w:b/>
          <w:sz w:val="24"/>
        </w:rPr>
        <w:t>Diluted:</w:t>
      </w:r>
      <w:r>
        <w:rPr>
          <w:b/>
          <w:spacing w:val="-2"/>
          <w:sz w:val="24"/>
        </w:rPr>
        <w:t xml:space="preserve"> 5.35bn*</w:t>
      </w:r>
    </w:p>
    <w:p w14:paraId="644B5D13">
      <w:pPr>
        <w:pStyle w:val="7"/>
        <w:spacing w:before="156"/>
        <w:ind w:left="336" w:firstLine="0"/>
      </w:pPr>
      <w:r>
        <w:t>Fair</w:t>
      </w:r>
      <w:r>
        <w:rPr>
          <w:spacing w:val="-7"/>
        </w:rPr>
        <w:t xml:space="preserve"> </w:t>
      </w:r>
      <w:r>
        <w:t>Value</w:t>
      </w:r>
      <w:r>
        <w:rPr>
          <w:spacing w:val="-3"/>
        </w:rPr>
        <w:t xml:space="preserve"> </w:t>
      </w:r>
      <w:r>
        <w:t>per</w:t>
      </w:r>
      <w:r>
        <w:rPr>
          <w:spacing w:val="-5"/>
        </w:rPr>
        <w:t xml:space="preserve"> </w:t>
      </w:r>
      <w:r>
        <w:t>Share:</w:t>
      </w:r>
      <w:r>
        <w:rPr>
          <w:spacing w:val="-2"/>
        </w:rPr>
        <w:t xml:space="preserve"> </w:t>
      </w:r>
      <w:r>
        <w:rPr>
          <w:spacing w:val="-4"/>
        </w:rPr>
        <w:t>510p</w:t>
      </w:r>
    </w:p>
    <w:p w14:paraId="2B048EAF">
      <w:pPr>
        <w:pStyle w:val="7"/>
        <w:spacing w:before="212"/>
        <w:ind w:left="336" w:right="6824" w:firstLine="0"/>
      </w:pPr>
      <w:r>
        <w:t>Current Price: 442p Implied</w:t>
      </w:r>
      <w:r>
        <w:rPr>
          <w:spacing w:val="-13"/>
        </w:rPr>
        <w:t xml:space="preserve"> </w:t>
      </w:r>
      <w:r>
        <w:t>Upside:</w:t>
      </w:r>
      <w:r>
        <w:rPr>
          <w:spacing w:val="-13"/>
        </w:rPr>
        <w:t xml:space="preserve"> </w:t>
      </w:r>
      <w:r>
        <w:t>15.3%</w:t>
      </w:r>
    </w:p>
    <w:p w14:paraId="2EF3597C">
      <w:pPr>
        <w:pStyle w:val="7"/>
        <w:spacing w:before="212"/>
        <w:ind w:left="336" w:firstLine="0"/>
      </w:pPr>
      <w:r>
        <w:t>*Note:</w:t>
      </w:r>
      <w:r>
        <w:rPr>
          <w:spacing w:val="-7"/>
        </w:rPr>
        <w:t xml:space="preserve"> </w:t>
      </w:r>
      <w:r>
        <w:t>Reflects</w:t>
      </w:r>
      <w:r>
        <w:rPr>
          <w:spacing w:val="-8"/>
        </w:rPr>
        <w:t xml:space="preserve"> </w:t>
      </w:r>
      <w:r>
        <w:t>post-SIPP</w:t>
      </w:r>
      <w:r>
        <w:rPr>
          <w:spacing w:val="-11"/>
        </w:rPr>
        <w:t xml:space="preserve"> </w:t>
      </w:r>
      <w:r>
        <w:t>divestiture</w:t>
      </w:r>
      <w:r>
        <w:rPr>
          <w:spacing w:val="-7"/>
        </w:rPr>
        <w:t xml:space="preserve"> </w:t>
      </w:r>
      <w:r>
        <w:t>and</w:t>
      </w:r>
      <w:r>
        <w:rPr>
          <w:spacing w:val="-7"/>
        </w:rPr>
        <w:t xml:space="preserve"> </w:t>
      </w:r>
      <w:r>
        <w:t>ongoing</w:t>
      </w:r>
      <w:r>
        <w:rPr>
          <w:spacing w:val="-6"/>
        </w:rPr>
        <w:t xml:space="preserve"> </w:t>
      </w:r>
      <w:r>
        <w:rPr>
          <w:spacing w:val="-2"/>
        </w:rPr>
        <w:t>buybacks.</w:t>
      </w:r>
    </w:p>
    <w:p w14:paraId="73AD941B">
      <w:pPr>
        <w:pStyle w:val="7"/>
        <w:spacing w:before="4"/>
        <w:ind w:left="0" w:firstLine="0"/>
      </w:pPr>
    </w:p>
    <w:p w14:paraId="29E27153">
      <w:pPr>
        <w:pStyle w:val="3"/>
      </w:pPr>
      <w:r>
        <w:t>Valuation</w:t>
      </w:r>
      <w:r>
        <w:rPr>
          <w:spacing w:val="-7"/>
        </w:rPr>
        <w:t xml:space="preserve"> </w:t>
      </w:r>
      <w:r>
        <w:t>Sensitivity</w:t>
      </w:r>
      <w:r>
        <w:rPr>
          <w:spacing w:val="-6"/>
        </w:rPr>
        <w:t xml:space="preserve"> </w:t>
      </w:r>
      <w:r>
        <w:rPr>
          <w:spacing w:val="-2"/>
        </w:rPr>
        <w:t>Analysis</w:t>
      </w:r>
    </w:p>
    <w:p w14:paraId="54821A70">
      <w:pPr>
        <w:pStyle w:val="7"/>
        <w:spacing w:before="0"/>
        <w:ind w:left="0" w:firstLine="0"/>
        <w:rPr>
          <w:b/>
          <w:sz w:val="14"/>
        </w:rPr>
      </w:pPr>
    </w:p>
    <w:tbl>
      <w:tblPr>
        <w:tblStyle w:val="6"/>
        <w:tblW w:w="0" w:type="auto"/>
        <w:tblInd w:w="15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1"/>
        <w:gridCol w:w="811"/>
        <w:gridCol w:w="809"/>
        <w:gridCol w:w="809"/>
        <w:gridCol w:w="806"/>
        <w:gridCol w:w="811"/>
      </w:tblGrid>
      <w:tr w14:paraId="75D24FD8">
        <w:trPr>
          <w:trHeight w:val="396" w:hRule="atLeast"/>
        </w:trPr>
        <w:tc>
          <w:tcPr>
            <w:tcW w:w="2201" w:type="dxa"/>
            <w:tcBorders>
              <w:left w:val="single" w:color="000000" w:sz="2" w:space="0"/>
              <w:bottom w:val="single" w:color="000000" w:sz="2" w:space="0"/>
              <w:right w:val="single" w:color="000000" w:sz="2" w:space="0"/>
            </w:tcBorders>
          </w:tcPr>
          <w:p w14:paraId="25BA786E">
            <w:pPr>
              <w:pStyle w:val="11"/>
              <w:spacing w:before="77"/>
              <w:ind w:left="165"/>
              <w:rPr>
                <w:sz w:val="21"/>
              </w:rPr>
            </w:pPr>
            <w:r>
              <w:rPr>
                <w:sz w:val="21"/>
              </w:rPr>
              <w:t>WACC</w:t>
            </w:r>
            <w:r>
              <w:rPr>
                <w:spacing w:val="-4"/>
                <w:sz w:val="21"/>
              </w:rPr>
              <w:t xml:space="preserve"> </w:t>
            </w:r>
            <w:r>
              <w:rPr>
                <w:sz w:val="21"/>
              </w:rPr>
              <w:t>/</w:t>
            </w:r>
            <w:r>
              <w:rPr>
                <w:spacing w:val="-5"/>
                <w:sz w:val="21"/>
              </w:rPr>
              <w:t xml:space="preserve"> </w:t>
            </w:r>
            <w:r>
              <w:rPr>
                <w:sz w:val="21"/>
              </w:rPr>
              <w:t>Terminal</w:t>
            </w:r>
            <w:r>
              <w:rPr>
                <w:spacing w:val="-5"/>
                <w:sz w:val="21"/>
              </w:rPr>
              <w:t xml:space="preserve"> </w:t>
            </w:r>
            <w:r>
              <w:rPr>
                <w:spacing w:val="-10"/>
                <w:sz w:val="21"/>
              </w:rPr>
              <w:t>G</w:t>
            </w:r>
          </w:p>
        </w:tc>
        <w:tc>
          <w:tcPr>
            <w:tcW w:w="811" w:type="dxa"/>
            <w:tcBorders>
              <w:left w:val="single" w:color="000000" w:sz="2" w:space="0"/>
              <w:bottom w:val="single" w:color="000000" w:sz="2" w:space="0"/>
              <w:right w:val="single" w:color="000000" w:sz="2" w:space="0"/>
            </w:tcBorders>
          </w:tcPr>
          <w:p w14:paraId="79C849B5">
            <w:pPr>
              <w:pStyle w:val="11"/>
              <w:spacing w:before="77"/>
              <w:ind w:left="8" w:right="31"/>
              <w:jc w:val="center"/>
              <w:rPr>
                <w:sz w:val="21"/>
              </w:rPr>
            </w:pPr>
            <w:r>
              <w:rPr>
                <w:spacing w:val="-4"/>
                <w:sz w:val="21"/>
              </w:rPr>
              <w:t>2.5%</w:t>
            </w:r>
          </w:p>
        </w:tc>
        <w:tc>
          <w:tcPr>
            <w:tcW w:w="809" w:type="dxa"/>
            <w:tcBorders>
              <w:left w:val="single" w:color="000000" w:sz="2" w:space="0"/>
              <w:bottom w:val="single" w:color="000000" w:sz="2" w:space="0"/>
              <w:right w:val="single" w:color="000000" w:sz="2" w:space="0"/>
            </w:tcBorders>
          </w:tcPr>
          <w:p w14:paraId="1CF5D218">
            <w:pPr>
              <w:pStyle w:val="11"/>
              <w:spacing w:before="77"/>
              <w:ind w:left="86" w:right="90"/>
              <w:jc w:val="center"/>
              <w:rPr>
                <w:sz w:val="21"/>
              </w:rPr>
            </w:pPr>
            <w:r>
              <w:rPr>
                <w:spacing w:val="-4"/>
                <w:sz w:val="21"/>
              </w:rPr>
              <w:t>3.0%</w:t>
            </w:r>
          </w:p>
        </w:tc>
        <w:tc>
          <w:tcPr>
            <w:tcW w:w="809" w:type="dxa"/>
            <w:tcBorders>
              <w:left w:val="single" w:color="000000" w:sz="2" w:space="0"/>
              <w:bottom w:val="single" w:color="000000" w:sz="2" w:space="0"/>
              <w:right w:val="single" w:color="000000" w:sz="2" w:space="0"/>
            </w:tcBorders>
          </w:tcPr>
          <w:p w14:paraId="10B25DBE">
            <w:pPr>
              <w:pStyle w:val="11"/>
              <w:spacing w:before="77"/>
              <w:ind w:left="69" w:right="90"/>
              <w:jc w:val="center"/>
              <w:rPr>
                <w:sz w:val="21"/>
              </w:rPr>
            </w:pPr>
            <w:r>
              <w:rPr>
                <w:spacing w:val="-4"/>
                <w:sz w:val="21"/>
              </w:rPr>
              <w:t>3.5%</w:t>
            </w:r>
          </w:p>
        </w:tc>
        <w:tc>
          <w:tcPr>
            <w:tcW w:w="806" w:type="dxa"/>
            <w:tcBorders>
              <w:left w:val="single" w:color="000000" w:sz="2" w:space="0"/>
              <w:bottom w:val="single" w:color="000000" w:sz="2" w:space="0"/>
              <w:right w:val="single" w:color="000000" w:sz="2" w:space="0"/>
            </w:tcBorders>
          </w:tcPr>
          <w:p w14:paraId="15D00BF2">
            <w:pPr>
              <w:pStyle w:val="11"/>
              <w:spacing w:before="77"/>
              <w:ind w:left="11" w:right="12"/>
              <w:jc w:val="center"/>
              <w:rPr>
                <w:sz w:val="21"/>
              </w:rPr>
            </w:pPr>
            <w:r>
              <w:rPr>
                <w:spacing w:val="-4"/>
                <w:sz w:val="21"/>
              </w:rPr>
              <w:t>4.0%</w:t>
            </w:r>
          </w:p>
        </w:tc>
        <w:tc>
          <w:tcPr>
            <w:tcW w:w="811" w:type="dxa"/>
            <w:tcBorders>
              <w:left w:val="single" w:color="000000" w:sz="2" w:space="0"/>
              <w:bottom w:val="single" w:color="000000" w:sz="2" w:space="0"/>
              <w:right w:val="single" w:color="000000" w:sz="2" w:space="0"/>
            </w:tcBorders>
          </w:tcPr>
          <w:p w14:paraId="50935F6D">
            <w:pPr>
              <w:pStyle w:val="11"/>
              <w:spacing w:before="77"/>
              <w:ind w:left="8" w:right="28"/>
              <w:jc w:val="center"/>
              <w:rPr>
                <w:sz w:val="21"/>
              </w:rPr>
            </w:pPr>
            <w:r>
              <w:rPr>
                <w:spacing w:val="-4"/>
                <w:sz w:val="21"/>
              </w:rPr>
              <w:t>4.5%</w:t>
            </w:r>
          </w:p>
        </w:tc>
      </w:tr>
      <w:tr w14:paraId="29E99027">
        <w:trPr>
          <w:trHeight w:val="395" w:hRule="atLeast"/>
        </w:trPr>
        <w:tc>
          <w:tcPr>
            <w:tcW w:w="2201" w:type="dxa"/>
            <w:tcBorders>
              <w:top w:val="single" w:color="000000" w:sz="2" w:space="0"/>
              <w:left w:val="single" w:color="000000" w:sz="2" w:space="0"/>
              <w:bottom w:val="single" w:color="000000" w:sz="2" w:space="0"/>
              <w:right w:val="single" w:color="000000" w:sz="2" w:space="0"/>
            </w:tcBorders>
          </w:tcPr>
          <w:p w14:paraId="6624D69C">
            <w:pPr>
              <w:pStyle w:val="11"/>
              <w:ind w:left="165"/>
              <w:rPr>
                <w:b/>
                <w:sz w:val="21"/>
              </w:rPr>
            </w:pPr>
            <w:r>
              <w:rPr>
                <w:b/>
                <w:spacing w:val="-4"/>
                <w:sz w:val="21"/>
              </w:rPr>
              <w:t>7.5%</w:t>
            </w:r>
          </w:p>
        </w:tc>
        <w:tc>
          <w:tcPr>
            <w:tcW w:w="811" w:type="dxa"/>
            <w:tcBorders>
              <w:top w:val="single" w:color="000000" w:sz="2" w:space="0"/>
              <w:left w:val="single" w:color="000000" w:sz="2" w:space="0"/>
              <w:bottom w:val="single" w:color="000000" w:sz="2" w:space="0"/>
              <w:right w:val="single" w:color="000000" w:sz="2" w:space="0"/>
            </w:tcBorders>
          </w:tcPr>
          <w:p w14:paraId="2816CC62">
            <w:pPr>
              <w:pStyle w:val="11"/>
              <w:ind w:left="8" w:right="26"/>
              <w:jc w:val="center"/>
              <w:rPr>
                <w:sz w:val="21"/>
              </w:rPr>
            </w:pPr>
            <w:r>
              <w:rPr>
                <w:spacing w:val="-4"/>
                <w:sz w:val="21"/>
              </w:rPr>
              <w:t>595p</w:t>
            </w:r>
          </w:p>
        </w:tc>
        <w:tc>
          <w:tcPr>
            <w:tcW w:w="809" w:type="dxa"/>
            <w:tcBorders>
              <w:top w:val="single" w:color="000000" w:sz="2" w:space="0"/>
              <w:left w:val="single" w:color="000000" w:sz="2" w:space="0"/>
              <w:bottom w:val="single" w:color="000000" w:sz="2" w:space="0"/>
              <w:right w:val="single" w:color="000000" w:sz="2" w:space="0"/>
            </w:tcBorders>
          </w:tcPr>
          <w:p w14:paraId="631F7B81">
            <w:pPr>
              <w:pStyle w:val="11"/>
              <w:ind w:left="82" w:right="90"/>
              <w:jc w:val="center"/>
              <w:rPr>
                <w:sz w:val="21"/>
              </w:rPr>
            </w:pPr>
            <w:r>
              <w:rPr>
                <w:spacing w:val="-4"/>
                <w:sz w:val="21"/>
              </w:rPr>
              <w:t>625p</w:t>
            </w:r>
          </w:p>
        </w:tc>
        <w:tc>
          <w:tcPr>
            <w:tcW w:w="809" w:type="dxa"/>
            <w:tcBorders>
              <w:top w:val="single" w:color="000000" w:sz="2" w:space="0"/>
              <w:left w:val="single" w:color="000000" w:sz="2" w:space="0"/>
              <w:bottom w:val="single" w:color="000000" w:sz="2" w:space="0"/>
              <w:right w:val="single" w:color="000000" w:sz="2" w:space="0"/>
            </w:tcBorders>
          </w:tcPr>
          <w:p w14:paraId="23717A5A">
            <w:pPr>
              <w:pStyle w:val="11"/>
              <w:ind w:left="98" w:right="90"/>
              <w:jc w:val="center"/>
              <w:rPr>
                <w:sz w:val="21"/>
              </w:rPr>
            </w:pPr>
            <w:r>
              <w:rPr>
                <w:spacing w:val="-4"/>
                <w:sz w:val="21"/>
              </w:rPr>
              <w:t>660p</w:t>
            </w:r>
          </w:p>
        </w:tc>
        <w:tc>
          <w:tcPr>
            <w:tcW w:w="806" w:type="dxa"/>
            <w:tcBorders>
              <w:top w:val="single" w:color="000000" w:sz="2" w:space="0"/>
              <w:left w:val="single" w:color="000000" w:sz="2" w:space="0"/>
              <w:bottom w:val="single" w:color="000000" w:sz="2" w:space="0"/>
              <w:right w:val="single" w:color="000000" w:sz="2" w:space="0"/>
            </w:tcBorders>
          </w:tcPr>
          <w:p w14:paraId="017EA66C">
            <w:pPr>
              <w:pStyle w:val="11"/>
              <w:ind w:left="19" w:right="12"/>
              <w:jc w:val="center"/>
              <w:rPr>
                <w:sz w:val="21"/>
              </w:rPr>
            </w:pPr>
            <w:r>
              <w:rPr>
                <w:spacing w:val="-4"/>
                <w:sz w:val="21"/>
              </w:rPr>
              <w:t>700p</w:t>
            </w:r>
          </w:p>
        </w:tc>
        <w:tc>
          <w:tcPr>
            <w:tcW w:w="811" w:type="dxa"/>
            <w:tcBorders>
              <w:top w:val="single" w:color="000000" w:sz="2" w:space="0"/>
              <w:left w:val="single" w:color="000000" w:sz="2" w:space="0"/>
              <w:bottom w:val="single" w:color="000000" w:sz="2" w:space="0"/>
              <w:right w:val="single" w:color="000000" w:sz="2" w:space="0"/>
            </w:tcBorders>
          </w:tcPr>
          <w:p w14:paraId="534E25DC">
            <w:pPr>
              <w:pStyle w:val="11"/>
              <w:ind w:left="8" w:right="29"/>
              <w:jc w:val="center"/>
              <w:rPr>
                <w:sz w:val="21"/>
              </w:rPr>
            </w:pPr>
            <w:r>
              <w:rPr>
                <w:spacing w:val="-4"/>
                <w:sz w:val="21"/>
              </w:rPr>
              <w:t>745p</w:t>
            </w:r>
          </w:p>
        </w:tc>
      </w:tr>
      <w:tr w14:paraId="1D57C049">
        <w:trPr>
          <w:trHeight w:val="398" w:hRule="atLeast"/>
        </w:trPr>
        <w:tc>
          <w:tcPr>
            <w:tcW w:w="2201" w:type="dxa"/>
            <w:tcBorders>
              <w:top w:val="single" w:color="000000" w:sz="2" w:space="0"/>
              <w:left w:val="single" w:color="000000" w:sz="2" w:space="0"/>
              <w:bottom w:val="single" w:color="000000" w:sz="2" w:space="0"/>
              <w:right w:val="single" w:color="000000" w:sz="2" w:space="0"/>
            </w:tcBorders>
          </w:tcPr>
          <w:p w14:paraId="188679EC">
            <w:pPr>
              <w:pStyle w:val="11"/>
              <w:ind w:left="165"/>
              <w:rPr>
                <w:b/>
                <w:sz w:val="21"/>
              </w:rPr>
            </w:pPr>
            <w:r>
              <w:rPr>
                <w:b/>
                <w:spacing w:val="-4"/>
                <w:sz w:val="21"/>
              </w:rPr>
              <w:t>8.0%</w:t>
            </w:r>
          </w:p>
        </w:tc>
        <w:tc>
          <w:tcPr>
            <w:tcW w:w="811" w:type="dxa"/>
            <w:tcBorders>
              <w:top w:val="single" w:color="000000" w:sz="2" w:space="0"/>
              <w:left w:val="single" w:color="000000" w:sz="2" w:space="0"/>
              <w:bottom w:val="single" w:color="000000" w:sz="2" w:space="0"/>
              <w:right w:val="single" w:color="000000" w:sz="2" w:space="0"/>
            </w:tcBorders>
          </w:tcPr>
          <w:p w14:paraId="2984F818">
            <w:pPr>
              <w:pStyle w:val="11"/>
              <w:ind w:left="23" w:right="24"/>
              <w:jc w:val="center"/>
              <w:rPr>
                <w:sz w:val="21"/>
              </w:rPr>
            </w:pPr>
            <w:r>
              <w:rPr>
                <w:spacing w:val="-4"/>
                <w:sz w:val="21"/>
              </w:rPr>
              <w:t>560p</w:t>
            </w:r>
          </w:p>
        </w:tc>
        <w:tc>
          <w:tcPr>
            <w:tcW w:w="809" w:type="dxa"/>
            <w:tcBorders>
              <w:top w:val="single" w:color="000000" w:sz="2" w:space="0"/>
              <w:left w:val="single" w:color="000000" w:sz="2" w:space="0"/>
              <w:bottom w:val="single" w:color="000000" w:sz="2" w:space="0"/>
              <w:right w:val="single" w:color="000000" w:sz="2" w:space="0"/>
            </w:tcBorders>
          </w:tcPr>
          <w:p w14:paraId="2E3B0C3C">
            <w:pPr>
              <w:pStyle w:val="11"/>
              <w:ind w:left="82" w:right="90"/>
              <w:jc w:val="center"/>
              <w:rPr>
                <w:sz w:val="21"/>
              </w:rPr>
            </w:pPr>
            <w:r>
              <w:rPr>
                <w:spacing w:val="-4"/>
                <w:sz w:val="21"/>
              </w:rPr>
              <w:t>585p</w:t>
            </w:r>
          </w:p>
        </w:tc>
        <w:tc>
          <w:tcPr>
            <w:tcW w:w="809" w:type="dxa"/>
            <w:tcBorders>
              <w:top w:val="single" w:color="000000" w:sz="2" w:space="0"/>
              <w:left w:val="single" w:color="000000" w:sz="2" w:space="0"/>
              <w:bottom w:val="single" w:color="000000" w:sz="2" w:space="0"/>
              <w:right w:val="single" w:color="000000" w:sz="2" w:space="0"/>
            </w:tcBorders>
          </w:tcPr>
          <w:p w14:paraId="358F4532">
            <w:pPr>
              <w:pStyle w:val="11"/>
              <w:ind w:left="54" w:right="90"/>
              <w:jc w:val="center"/>
              <w:rPr>
                <w:sz w:val="21"/>
              </w:rPr>
            </w:pPr>
            <w:r>
              <w:rPr>
                <w:spacing w:val="-4"/>
                <w:sz w:val="21"/>
              </w:rPr>
              <w:t>615p</w:t>
            </w:r>
          </w:p>
        </w:tc>
        <w:tc>
          <w:tcPr>
            <w:tcW w:w="806" w:type="dxa"/>
            <w:tcBorders>
              <w:top w:val="single" w:color="000000" w:sz="2" w:space="0"/>
              <w:left w:val="single" w:color="000000" w:sz="2" w:space="0"/>
              <w:bottom w:val="single" w:color="000000" w:sz="2" w:space="0"/>
              <w:right w:val="single" w:color="000000" w:sz="2" w:space="0"/>
            </w:tcBorders>
          </w:tcPr>
          <w:p w14:paraId="3352AE27">
            <w:pPr>
              <w:pStyle w:val="11"/>
              <w:ind w:left="14" w:right="12"/>
              <w:jc w:val="center"/>
              <w:rPr>
                <w:sz w:val="21"/>
              </w:rPr>
            </w:pPr>
            <w:r>
              <w:rPr>
                <w:spacing w:val="-4"/>
                <w:sz w:val="21"/>
              </w:rPr>
              <w:t>650p</w:t>
            </w:r>
          </w:p>
        </w:tc>
        <w:tc>
          <w:tcPr>
            <w:tcW w:w="811" w:type="dxa"/>
            <w:tcBorders>
              <w:top w:val="single" w:color="000000" w:sz="2" w:space="0"/>
              <w:left w:val="single" w:color="000000" w:sz="2" w:space="0"/>
              <w:bottom w:val="single" w:color="000000" w:sz="2" w:space="0"/>
              <w:right w:val="single" w:color="000000" w:sz="2" w:space="0"/>
            </w:tcBorders>
          </w:tcPr>
          <w:p w14:paraId="639FC107">
            <w:pPr>
              <w:pStyle w:val="11"/>
              <w:ind w:left="31" w:right="24"/>
              <w:jc w:val="center"/>
              <w:rPr>
                <w:sz w:val="21"/>
              </w:rPr>
            </w:pPr>
            <w:r>
              <w:rPr>
                <w:spacing w:val="-4"/>
                <w:sz w:val="21"/>
              </w:rPr>
              <w:t>690p</w:t>
            </w:r>
          </w:p>
        </w:tc>
      </w:tr>
      <w:tr w14:paraId="56F4CEA5">
        <w:trPr>
          <w:trHeight w:val="398" w:hRule="atLeast"/>
        </w:trPr>
        <w:tc>
          <w:tcPr>
            <w:tcW w:w="2201" w:type="dxa"/>
            <w:tcBorders>
              <w:top w:val="single" w:color="000000" w:sz="2" w:space="0"/>
              <w:left w:val="single" w:color="000000" w:sz="2" w:space="0"/>
              <w:bottom w:val="single" w:color="000000" w:sz="2" w:space="0"/>
              <w:right w:val="single" w:color="000000" w:sz="2" w:space="0"/>
            </w:tcBorders>
          </w:tcPr>
          <w:p w14:paraId="2A7D2371">
            <w:pPr>
              <w:pStyle w:val="11"/>
              <w:ind w:left="165"/>
              <w:rPr>
                <w:b/>
                <w:sz w:val="21"/>
              </w:rPr>
            </w:pPr>
            <w:r>
              <w:rPr>
                <w:b/>
                <w:spacing w:val="-4"/>
                <w:sz w:val="21"/>
              </w:rPr>
              <w:t>8.5%</w:t>
            </w:r>
          </w:p>
        </w:tc>
        <w:tc>
          <w:tcPr>
            <w:tcW w:w="811" w:type="dxa"/>
            <w:tcBorders>
              <w:top w:val="single" w:color="000000" w:sz="2" w:space="0"/>
              <w:left w:val="single" w:color="000000" w:sz="2" w:space="0"/>
              <w:bottom w:val="single" w:color="000000" w:sz="2" w:space="0"/>
              <w:right w:val="single" w:color="000000" w:sz="2" w:space="0"/>
            </w:tcBorders>
          </w:tcPr>
          <w:p w14:paraId="3C5DDEAA">
            <w:pPr>
              <w:pStyle w:val="11"/>
              <w:ind w:left="21" w:right="24"/>
              <w:jc w:val="center"/>
              <w:rPr>
                <w:sz w:val="21"/>
              </w:rPr>
            </w:pPr>
            <w:r>
              <w:rPr>
                <w:spacing w:val="-4"/>
                <w:sz w:val="21"/>
              </w:rPr>
              <w:t>530p</w:t>
            </w:r>
          </w:p>
        </w:tc>
        <w:tc>
          <w:tcPr>
            <w:tcW w:w="809" w:type="dxa"/>
            <w:tcBorders>
              <w:top w:val="single" w:color="000000" w:sz="2" w:space="0"/>
              <w:left w:val="single" w:color="000000" w:sz="2" w:space="0"/>
              <w:bottom w:val="single" w:color="000000" w:sz="2" w:space="0"/>
              <w:right w:val="single" w:color="000000" w:sz="2" w:space="0"/>
            </w:tcBorders>
          </w:tcPr>
          <w:p w14:paraId="5D002D37">
            <w:pPr>
              <w:pStyle w:val="11"/>
              <w:ind w:left="84" w:right="90"/>
              <w:jc w:val="center"/>
              <w:rPr>
                <w:sz w:val="21"/>
              </w:rPr>
            </w:pPr>
            <w:r>
              <w:rPr>
                <w:spacing w:val="-4"/>
                <w:sz w:val="21"/>
              </w:rPr>
              <w:t>550p</w:t>
            </w:r>
          </w:p>
        </w:tc>
        <w:tc>
          <w:tcPr>
            <w:tcW w:w="809" w:type="dxa"/>
            <w:tcBorders>
              <w:top w:val="single" w:color="000000" w:sz="2" w:space="0"/>
              <w:left w:val="single" w:color="000000" w:sz="2" w:space="0"/>
              <w:bottom w:val="single" w:color="000000" w:sz="2" w:space="0"/>
              <w:right w:val="single" w:color="000000" w:sz="2" w:space="0"/>
            </w:tcBorders>
          </w:tcPr>
          <w:p w14:paraId="2AF61F9F">
            <w:pPr>
              <w:pStyle w:val="11"/>
              <w:ind w:left="61" w:right="90"/>
              <w:jc w:val="center"/>
              <w:rPr>
                <w:sz w:val="21"/>
              </w:rPr>
            </w:pPr>
            <w:r>
              <w:rPr>
                <w:spacing w:val="-4"/>
                <w:sz w:val="21"/>
              </w:rPr>
              <w:t>575p</w:t>
            </w:r>
          </w:p>
        </w:tc>
        <w:tc>
          <w:tcPr>
            <w:tcW w:w="806" w:type="dxa"/>
            <w:tcBorders>
              <w:top w:val="single" w:color="000000" w:sz="2" w:space="0"/>
              <w:left w:val="single" w:color="000000" w:sz="2" w:space="0"/>
              <w:bottom w:val="single" w:color="000000" w:sz="2" w:space="0"/>
              <w:right w:val="single" w:color="000000" w:sz="2" w:space="0"/>
            </w:tcBorders>
          </w:tcPr>
          <w:p w14:paraId="3982ED30">
            <w:pPr>
              <w:pStyle w:val="11"/>
              <w:ind w:left="13" w:right="12"/>
              <w:jc w:val="center"/>
              <w:rPr>
                <w:sz w:val="21"/>
              </w:rPr>
            </w:pPr>
            <w:r>
              <w:rPr>
                <w:spacing w:val="-4"/>
                <w:sz w:val="21"/>
              </w:rPr>
              <w:t>605p</w:t>
            </w:r>
          </w:p>
        </w:tc>
        <w:tc>
          <w:tcPr>
            <w:tcW w:w="811" w:type="dxa"/>
            <w:tcBorders>
              <w:top w:val="single" w:color="000000" w:sz="2" w:space="0"/>
              <w:left w:val="single" w:color="000000" w:sz="2" w:space="0"/>
              <w:bottom w:val="single" w:color="000000" w:sz="2" w:space="0"/>
              <w:right w:val="single" w:color="000000" w:sz="2" w:space="0"/>
            </w:tcBorders>
          </w:tcPr>
          <w:p w14:paraId="1EACFC2C">
            <w:pPr>
              <w:pStyle w:val="11"/>
              <w:ind w:left="31" w:right="24"/>
              <w:jc w:val="center"/>
              <w:rPr>
                <w:sz w:val="21"/>
              </w:rPr>
            </w:pPr>
            <w:r>
              <w:rPr>
                <w:spacing w:val="-4"/>
                <w:sz w:val="21"/>
              </w:rPr>
              <w:t>640p</w:t>
            </w:r>
          </w:p>
        </w:tc>
      </w:tr>
      <w:tr w14:paraId="3ED84311">
        <w:trPr>
          <w:trHeight w:val="398" w:hRule="atLeast"/>
        </w:trPr>
        <w:tc>
          <w:tcPr>
            <w:tcW w:w="2201" w:type="dxa"/>
            <w:tcBorders>
              <w:top w:val="single" w:color="000000" w:sz="2" w:space="0"/>
              <w:left w:val="single" w:color="000000" w:sz="2" w:space="0"/>
              <w:bottom w:val="single" w:color="000000" w:sz="2" w:space="0"/>
              <w:right w:val="single" w:color="000000" w:sz="2" w:space="0"/>
            </w:tcBorders>
          </w:tcPr>
          <w:p w14:paraId="5D24354C">
            <w:pPr>
              <w:pStyle w:val="11"/>
              <w:ind w:left="165"/>
              <w:rPr>
                <w:b/>
                <w:sz w:val="21"/>
              </w:rPr>
            </w:pPr>
            <w:r>
              <w:rPr>
                <w:b/>
                <w:spacing w:val="-4"/>
                <w:sz w:val="21"/>
              </w:rPr>
              <w:t>9.0%</w:t>
            </w:r>
          </w:p>
        </w:tc>
        <w:tc>
          <w:tcPr>
            <w:tcW w:w="811" w:type="dxa"/>
            <w:tcBorders>
              <w:top w:val="single" w:color="000000" w:sz="2" w:space="0"/>
              <w:left w:val="single" w:color="000000" w:sz="2" w:space="0"/>
              <w:bottom w:val="single" w:color="000000" w:sz="2" w:space="0"/>
              <w:right w:val="single" w:color="000000" w:sz="2" w:space="0"/>
            </w:tcBorders>
          </w:tcPr>
          <w:p w14:paraId="5690D072">
            <w:pPr>
              <w:pStyle w:val="11"/>
              <w:ind w:left="32" w:right="24"/>
              <w:jc w:val="center"/>
              <w:rPr>
                <w:sz w:val="21"/>
              </w:rPr>
            </w:pPr>
            <w:r>
              <w:rPr>
                <w:spacing w:val="-4"/>
                <w:sz w:val="21"/>
              </w:rPr>
              <w:t>500p</w:t>
            </w:r>
          </w:p>
        </w:tc>
        <w:tc>
          <w:tcPr>
            <w:tcW w:w="809" w:type="dxa"/>
            <w:tcBorders>
              <w:top w:val="single" w:color="000000" w:sz="2" w:space="0"/>
              <w:left w:val="single" w:color="000000" w:sz="2" w:space="0"/>
              <w:bottom w:val="single" w:color="000000" w:sz="2" w:space="0"/>
              <w:right w:val="single" w:color="000000" w:sz="2" w:space="0"/>
            </w:tcBorders>
          </w:tcPr>
          <w:p w14:paraId="59D7FAB2">
            <w:pPr>
              <w:pStyle w:val="11"/>
              <w:ind w:left="90" w:right="90"/>
              <w:jc w:val="center"/>
              <w:rPr>
                <w:sz w:val="21"/>
              </w:rPr>
            </w:pPr>
            <w:r>
              <w:rPr>
                <w:spacing w:val="-4"/>
                <w:sz w:val="21"/>
              </w:rPr>
              <w:t>520p</w:t>
            </w:r>
          </w:p>
        </w:tc>
        <w:tc>
          <w:tcPr>
            <w:tcW w:w="809" w:type="dxa"/>
            <w:tcBorders>
              <w:top w:val="single" w:color="000000" w:sz="2" w:space="0"/>
              <w:left w:val="single" w:color="000000" w:sz="2" w:space="0"/>
              <w:bottom w:val="single" w:color="000000" w:sz="2" w:space="0"/>
              <w:right w:val="single" w:color="000000" w:sz="2" w:space="0"/>
            </w:tcBorders>
          </w:tcPr>
          <w:p w14:paraId="555DB352">
            <w:pPr>
              <w:pStyle w:val="11"/>
              <w:ind w:left="90" w:right="90"/>
              <w:jc w:val="center"/>
              <w:rPr>
                <w:sz w:val="21"/>
              </w:rPr>
            </w:pPr>
            <w:r>
              <w:rPr>
                <w:spacing w:val="-4"/>
                <w:sz w:val="21"/>
              </w:rPr>
              <w:t>540p</w:t>
            </w:r>
          </w:p>
        </w:tc>
        <w:tc>
          <w:tcPr>
            <w:tcW w:w="806" w:type="dxa"/>
            <w:tcBorders>
              <w:top w:val="single" w:color="000000" w:sz="2" w:space="0"/>
              <w:left w:val="single" w:color="000000" w:sz="2" w:space="0"/>
              <w:bottom w:val="single" w:color="000000" w:sz="2" w:space="0"/>
              <w:right w:val="single" w:color="000000" w:sz="2" w:space="0"/>
            </w:tcBorders>
          </w:tcPr>
          <w:p w14:paraId="13A444F3">
            <w:pPr>
              <w:pStyle w:val="11"/>
              <w:ind w:left="7" w:right="19"/>
              <w:jc w:val="center"/>
              <w:rPr>
                <w:sz w:val="21"/>
              </w:rPr>
            </w:pPr>
            <w:r>
              <w:rPr>
                <w:spacing w:val="-4"/>
                <w:sz w:val="21"/>
              </w:rPr>
              <w:t>565p</w:t>
            </w:r>
          </w:p>
        </w:tc>
        <w:tc>
          <w:tcPr>
            <w:tcW w:w="811" w:type="dxa"/>
            <w:tcBorders>
              <w:top w:val="single" w:color="000000" w:sz="2" w:space="0"/>
              <w:left w:val="single" w:color="000000" w:sz="2" w:space="0"/>
              <w:bottom w:val="single" w:color="000000" w:sz="2" w:space="0"/>
              <w:right w:val="single" w:color="000000" w:sz="2" w:space="0"/>
            </w:tcBorders>
          </w:tcPr>
          <w:p w14:paraId="2F029F18">
            <w:pPr>
              <w:pStyle w:val="11"/>
              <w:ind w:left="8" w:right="25"/>
              <w:jc w:val="center"/>
              <w:rPr>
                <w:sz w:val="21"/>
              </w:rPr>
            </w:pPr>
            <w:r>
              <w:rPr>
                <w:spacing w:val="-4"/>
                <w:sz w:val="21"/>
              </w:rPr>
              <w:t>595p</w:t>
            </w:r>
          </w:p>
        </w:tc>
      </w:tr>
      <w:tr w14:paraId="2EA2A4F0">
        <w:trPr>
          <w:trHeight w:val="394" w:hRule="atLeast"/>
        </w:trPr>
        <w:tc>
          <w:tcPr>
            <w:tcW w:w="2201" w:type="dxa"/>
            <w:tcBorders>
              <w:top w:val="single" w:color="000000" w:sz="2" w:space="0"/>
              <w:left w:val="single" w:color="000000" w:sz="2" w:space="0"/>
              <w:right w:val="single" w:color="000000" w:sz="2" w:space="0"/>
            </w:tcBorders>
          </w:tcPr>
          <w:p w14:paraId="57253AC9">
            <w:pPr>
              <w:pStyle w:val="11"/>
              <w:spacing w:before="79"/>
              <w:ind w:left="165"/>
              <w:rPr>
                <w:b/>
                <w:sz w:val="21"/>
              </w:rPr>
            </w:pPr>
            <w:r>
              <w:rPr>
                <w:b/>
                <w:spacing w:val="-4"/>
                <w:sz w:val="21"/>
              </w:rPr>
              <w:t>9.5%</w:t>
            </w:r>
          </w:p>
        </w:tc>
        <w:tc>
          <w:tcPr>
            <w:tcW w:w="811" w:type="dxa"/>
            <w:tcBorders>
              <w:top w:val="single" w:color="000000" w:sz="2" w:space="0"/>
              <w:left w:val="single" w:color="000000" w:sz="2" w:space="0"/>
              <w:right w:val="single" w:color="000000" w:sz="2" w:space="0"/>
            </w:tcBorders>
          </w:tcPr>
          <w:p w14:paraId="3B6D9734">
            <w:pPr>
              <w:pStyle w:val="11"/>
              <w:spacing w:before="79"/>
              <w:ind w:left="19" w:right="24"/>
              <w:jc w:val="center"/>
              <w:rPr>
                <w:sz w:val="21"/>
              </w:rPr>
            </w:pPr>
            <w:r>
              <w:rPr>
                <w:spacing w:val="-4"/>
                <w:sz w:val="21"/>
              </w:rPr>
              <w:t>470p</w:t>
            </w:r>
          </w:p>
        </w:tc>
        <w:tc>
          <w:tcPr>
            <w:tcW w:w="809" w:type="dxa"/>
            <w:tcBorders>
              <w:top w:val="single" w:color="000000" w:sz="2" w:space="0"/>
              <w:left w:val="single" w:color="000000" w:sz="2" w:space="0"/>
              <w:right w:val="single" w:color="000000" w:sz="2" w:space="0"/>
            </w:tcBorders>
          </w:tcPr>
          <w:p w14:paraId="4DF1C8AF">
            <w:pPr>
              <w:pStyle w:val="11"/>
              <w:spacing w:before="79"/>
              <w:ind w:left="97" w:right="90"/>
              <w:jc w:val="center"/>
              <w:rPr>
                <w:sz w:val="21"/>
              </w:rPr>
            </w:pPr>
            <w:r>
              <w:rPr>
                <w:spacing w:val="-4"/>
                <w:sz w:val="21"/>
              </w:rPr>
              <w:t>490p</w:t>
            </w:r>
          </w:p>
        </w:tc>
        <w:tc>
          <w:tcPr>
            <w:tcW w:w="809" w:type="dxa"/>
            <w:tcBorders>
              <w:top w:val="single" w:color="000000" w:sz="2" w:space="0"/>
              <w:left w:val="single" w:color="000000" w:sz="2" w:space="0"/>
              <w:right w:val="single" w:color="000000" w:sz="2" w:space="0"/>
            </w:tcBorders>
          </w:tcPr>
          <w:p w14:paraId="6C491B64">
            <w:pPr>
              <w:pStyle w:val="11"/>
              <w:spacing w:before="79"/>
              <w:ind w:left="65" w:right="90"/>
              <w:jc w:val="center"/>
              <w:rPr>
                <w:sz w:val="21"/>
              </w:rPr>
            </w:pPr>
            <w:r>
              <w:rPr>
                <w:spacing w:val="-4"/>
                <w:sz w:val="21"/>
              </w:rPr>
              <w:t>510p</w:t>
            </w:r>
          </w:p>
        </w:tc>
        <w:tc>
          <w:tcPr>
            <w:tcW w:w="806" w:type="dxa"/>
            <w:tcBorders>
              <w:top w:val="single" w:color="000000" w:sz="2" w:space="0"/>
              <w:left w:val="single" w:color="000000" w:sz="2" w:space="0"/>
              <w:right w:val="single" w:color="000000" w:sz="2" w:space="0"/>
            </w:tcBorders>
          </w:tcPr>
          <w:p w14:paraId="2474EF04">
            <w:pPr>
              <w:pStyle w:val="11"/>
              <w:spacing w:before="79"/>
              <w:ind w:left="12" w:right="12"/>
              <w:jc w:val="center"/>
              <w:rPr>
                <w:sz w:val="21"/>
              </w:rPr>
            </w:pPr>
            <w:r>
              <w:rPr>
                <w:spacing w:val="-4"/>
                <w:sz w:val="21"/>
              </w:rPr>
              <w:t>530p</w:t>
            </w:r>
          </w:p>
        </w:tc>
        <w:tc>
          <w:tcPr>
            <w:tcW w:w="811" w:type="dxa"/>
            <w:tcBorders>
              <w:top w:val="single" w:color="000000" w:sz="2" w:space="0"/>
              <w:left w:val="single" w:color="000000" w:sz="2" w:space="0"/>
              <w:right w:val="single" w:color="000000" w:sz="2" w:space="0"/>
            </w:tcBorders>
          </w:tcPr>
          <w:p w14:paraId="0B7A4778">
            <w:pPr>
              <w:pStyle w:val="11"/>
              <w:spacing w:before="79"/>
              <w:ind w:left="8" w:right="32"/>
              <w:jc w:val="center"/>
              <w:rPr>
                <w:sz w:val="21"/>
              </w:rPr>
            </w:pPr>
            <w:r>
              <w:rPr>
                <w:spacing w:val="-4"/>
                <w:sz w:val="21"/>
              </w:rPr>
              <w:t>555p</w:t>
            </w:r>
          </w:p>
        </w:tc>
      </w:tr>
    </w:tbl>
    <w:p w14:paraId="0AF6BEE8">
      <w:pPr>
        <w:pStyle w:val="11"/>
        <w:spacing w:after="0"/>
        <w:jc w:val="center"/>
        <w:rPr>
          <w:sz w:val="21"/>
        </w:rPr>
        <w:sectPr>
          <w:pgSz w:w="12240" w:h="15840"/>
          <w:pgMar w:top="1340" w:right="1440" w:bottom="280" w:left="1440" w:header="720" w:footer="720" w:gutter="0"/>
          <w:cols w:space="720" w:num="1"/>
        </w:sectPr>
      </w:pPr>
    </w:p>
    <w:p w14:paraId="6D597287">
      <w:pPr>
        <w:pStyle w:val="7"/>
        <w:spacing w:before="78"/>
        <w:ind w:left="336" w:right="542" w:firstLine="0"/>
      </w:pPr>
      <w:r>
        <w:rPr>
          <w:b/>
        </w:rPr>
        <w:t xml:space="preserve">Key Takeaway: </w:t>
      </w:r>
      <w:r>
        <w:t>Fair value ranges 470p-745p depending on WACC/growth assumptions. Bull</w:t>
      </w:r>
      <w:r>
        <w:rPr>
          <w:spacing w:val="-6"/>
        </w:rPr>
        <w:t xml:space="preserve"> </w:t>
      </w:r>
      <w:r>
        <w:t>case</w:t>
      </w:r>
      <w:r>
        <w:rPr>
          <w:spacing w:val="-2"/>
        </w:rPr>
        <w:t xml:space="preserve"> </w:t>
      </w:r>
      <w:r>
        <w:t>(4.0%</w:t>
      </w:r>
      <w:r>
        <w:rPr>
          <w:spacing w:val="-2"/>
        </w:rPr>
        <w:t xml:space="preserve"> </w:t>
      </w:r>
      <w:r>
        <w:t>terminal</w:t>
      </w:r>
      <w:r>
        <w:rPr>
          <w:spacing w:val="-3"/>
        </w:rPr>
        <w:t xml:space="preserve"> </w:t>
      </w:r>
      <w:r>
        <w:t>growth,</w:t>
      </w:r>
      <w:r>
        <w:rPr>
          <w:spacing w:val="-2"/>
        </w:rPr>
        <w:t xml:space="preserve"> </w:t>
      </w:r>
      <w:r>
        <w:t>7.5%</w:t>
      </w:r>
      <w:r>
        <w:rPr>
          <w:spacing w:val="-5"/>
        </w:rPr>
        <w:t xml:space="preserve"> </w:t>
      </w:r>
      <w:r>
        <w:t>WACC)</w:t>
      </w:r>
      <w:r>
        <w:rPr>
          <w:spacing w:val="-2"/>
        </w:rPr>
        <w:t xml:space="preserve"> </w:t>
      </w:r>
      <w:r>
        <w:t>suggests</w:t>
      </w:r>
      <w:r>
        <w:rPr>
          <w:spacing w:val="-2"/>
        </w:rPr>
        <w:t xml:space="preserve"> </w:t>
      </w:r>
      <w:r>
        <w:t>700p;</w:t>
      </w:r>
      <w:r>
        <w:rPr>
          <w:spacing w:val="-2"/>
        </w:rPr>
        <w:t xml:space="preserve"> </w:t>
      </w:r>
      <w:r>
        <w:t>bear</w:t>
      </w:r>
      <w:r>
        <w:rPr>
          <w:spacing w:val="-3"/>
        </w:rPr>
        <w:t xml:space="preserve"> </w:t>
      </w:r>
      <w:r>
        <w:t>case</w:t>
      </w:r>
      <w:r>
        <w:rPr>
          <w:spacing w:val="-2"/>
        </w:rPr>
        <w:t xml:space="preserve"> </w:t>
      </w:r>
      <w:r>
        <w:t>(2.5%</w:t>
      </w:r>
      <w:r>
        <w:rPr>
          <w:spacing w:val="-5"/>
        </w:rPr>
        <w:t xml:space="preserve"> </w:t>
      </w:r>
      <w:r>
        <w:t>growth,</w:t>
      </w:r>
      <w:r>
        <w:rPr>
          <w:spacing w:val="-4"/>
        </w:rPr>
        <w:t xml:space="preserve"> </w:t>
      </w:r>
      <w:r>
        <w:t>9.5% WACC) suggests 470p. Base case 575p implies 30% upside from current levels.</w:t>
      </w:r>
    </w:p>
    <w:p w14:paraId="4B1EE45F">
      <w:pPr>
        <w:pStyle w:val="7"/>
        <w:spacing w:before="140"/>
        <w:ind w:left="0" w:firstLine="0"/>
        <w:rPr>
          <w:sz w:val="20"/>
        </w:rPr>
      </w:pPr>
      <w:r>
        <w:rPr>
          <w:sz w:val="20"/>
        </w:rPr>
        <mc:AlternateContent>
          <mc:Choice Requires="wpg">
            <w:drawing>
              <wp:anchor distT="0" distB="0" distL="0" distR="0" simplePos="0" relativeHeight="251662336" behindDoc="1" locked="0" layoutInCell="1" allowOverlap="1">
                <wp:simplePos x="0" y="0"/>
                <wp:positionH relativeFrom="page">
                  <wp:posOffset>1127760</wp:posOffset>
                </wp:positionH>
                <wp:positionV relativeFrom="paragraph">
                  <wp:posOffset>248920</wp:posOffset>
                </wp:positionV>
                <wp:extent cx="5520055" cy="952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17" name="Graphic 17"/>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18" name="Graphic 18"/>
                        <wps:cNvSpPr/>
                        <wps:spPr>
                          <a:xfrm>
                            <a:off x="304" y="2222"/>
                            <a:ext cx="5519420" cy="6350"/>
                          </a:xfrm>
                          <a:custGeom>
                            <a:avLst/>
                            <a:gdLst/>
                            <a:ahLst/>
                            <a:cxnLst/>
                            <a:rect l="l" t="t" r="r" b="b"/>
                            <a:pathLst>
                              <a:path w="5519420" h="6350">
                                <a:moveTo>
                                  <a:pt x="5516245" y="0"/>
                                </a:moveTo>
                                <a:lnTo>
                                  <a:pt x="3048" y="0"/>
                                </a:lnTo>
                                <a:lnTo>
                                  <a:pt x="0" y="0"/>
                                </a:lnTo>
                                <a:lnTo>
                                  <a:pt x="0" y="3048"/>
                                </a:lnTo>
                                <a:lnTo>
                                  <a:pt x="0" y="6096"/>
                                </a:lnTo>
                                <a:lnTo>
                                  <a:pt x="3048" y="6096"/>
                                </a:lnTo>
                                <a:lnTo>
                                  <a:pt x="5516245" y="6096"/>
                                </a:lnTo>
                                <a:lnTo>
                                  <a:pt x="5516245" y="3048"/>
                                </a:lnTo>
                                <a:lnTo>
                                  <a:pt x="5516245" y="0"/>
                                </a:lnTo>
                                <a:close/>
                              </a:path>
                              <a:path w="5519420" h="6350">
                                <a:moveTo>
                                  <a:pt x="5519356" y="0"/>
                                </a:moveTo>
                                <a:lnTo>
                                  <a:pt x="5516308" y="0"/>
                                </a:lnTo>
                                <a:lnTo>
                                  <a:pt x="5516308" y="3048"/>
                                </a:lnTo>
                                <a:lnTo>
                                  <a:pt x="5516308" y="6096"/>
                                </a:lnTo>
                                <a:lnTo>
                                  <a:pt x="5519356" y="6096"/>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9.6pt;height:0.75pt;width:434.65pt;mso-position-horizontal-relative:page;mso-wrap-distance-bottom:0pt;mso-wrap-distance-top:0pt;z-index:-251654144;mso-width-relative:page;mso-height-relative:page;" coordsize="5520055,9525" o:gfxdata="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rjBCYdoAAAAKAQAADwAAAAAAAAABACAAAAAiAAAAZHJzL2Rvd25yZXYueG1sUEsBAhQAFAAAAAgA&#10;h07iQHwq/ABAAwAA6QoAAA4AAAAAAAAAAQAgAAAAKQEAAGRycy9lMm9Eb2MueG1sUEsFBgAAAAAG&#10;AAYAWQEAANsGAAAAAA==&#10;">
                <o:lock v:ext="edit" aspectratio="f"/>
                <v:shape id="Graphic 17" o:spid="_x0000_s1026" o:spt="100" style="position:absolute;left:0;top:4762;height:1270;width:5518150;" filled="f" stroked="t" coordsize="5518150,1" o:gfxdata="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aQn7sAAADb&#10;AAAADwAAAAAAAAABACAAAAAiAAAAZHJzL2Rvd25yZXYueG1sUEsBAhQAFAAAAAgAh07iQDMvBZ47&#10;AAAAOQAAABAAAAAAAAAAAQAgAAAACgEAAGRycy9zaGFwZXhtbC54bWxQSwUGAAAAAAYABgBbAQAA&#10;tAMAAAAA&#10;" path="m0,0l5518149,0,0,0xe">
                  <v:fill on="f" focussize="0,0"/>
                  <v:stroke color="#000000" joinstyle="round"/>
                  <v:imagedata o:title=""/>
                  <o:lock v:ext="edit" aspectratio="f"/>
                  <v:textbox inset="0mm,0mm,0mm,0mm"/>
                </v:shape>
                <v:shape id="Graphic 18" o:spid="_x0000_s1026" o:spt="100" style="position:absolute;left:304;top:2222;height:6350;width:5519420;" fillcolor="#9F9F9F" filled="t" stroked="f" coordsize="5519420,6350" o:gfxdata="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qc974A&#10;AADbAAAADwAAAAAAAAABACAAAAAiAAAAZHJzL2Rvd25yZXYueG1sUEsBAhQAFAAAAAgAh07iQDMv&#10;BZ47AAAAOQAAABAAAAAAAAAAAQAgAAAADQEAAGRycy9zaGFwZXhtbC54bWxQSwUGAAAAAAYABgBb&#10;AQAAtwMAAAAA&#10;" path="m5516245,0l3048,0,0,0,0,3048,0,6096,3048,6096,5516245,6096,5516245,3048,5516245,0xem5519356,0l5516308,0,5516308,3048,5516308,6096,5519356,6096,5519356,3048,5519356,0xe">
                  <v:fill on="t" focussize="0,0"/>
                  <v:stroke on="f"/>
                  <v:imagedata o:title=""/>
                  <o:lock v:ext="edit" aspectratio="f"/>
                  <v:textbox inset="0mm,0mm,0mm,0mm"/>
                </v:shape>
                <w10:wrap type="topAndBottom"/>
              </v:group>
            </w:pict>
          </mc:Fallback>
        </mc:AlternateContent>
      </w:r>
    </w:p>
    <w:p w14:paraId="17BB0BAE">
      <w:pPr>
        <w:pStyle w:val="2"/>
        <w:numPr>
          <w:ilvl w:val="0"/>
          <w:numId w:val="1"/>
        </w:numPr>
        <w:tabs>
          <w:tab w:val="left" w:pos="713"/>
        </w:tabs>
        <w:spacing w:before="283" w:after="0" w:line="240" w:lineRule="auto"/>
        <w:ind w:left="713" w:right="0" w:hanging="377"/>
        <w:jc w:val="left"/>
      </w:pPr>
      <w:r>
        <w:rPr>
          <w:spacing w:val="-2"/>
        </w:rPr>
        <w:t>FINANCIAL</w:t>
      </w:r>
      <w:r>
        <w:rPr>
          <w:spacing w:val="-4"/>
        </w:rPr>
        <w:t xml:space="preserve"> </w:t>
      </w:r>
      <w:r>
        <w:rPr>
          <w:spacing w:val="-2"/>
        </w:rPr>
        <w:t>STATEMENTS</w:t>
      </w:r>
      <w:r>
        <w:rPr>
          <w:spacing w:val="-6"/>
        </w:rPr>
        <w:t xml:space="preserve"> </w:t>
      </w:r>
      <w:r>
        <w:rPr>
          <w:spacing w:val="-2"/>
        </w:rPr>
        <w:t>ANALYSIS</w:t>
      </w:r>
    </w:p>
    <w:p w14:paraId="70406D2E">
      <w:pPr>
        <w:pStyle w:val="3"/>
        <w:spacing w:before="287"/>
      </w:pPr>
      <w:r>
        <w:t>Income</w:t>
      </w:r>
      <w:r>
        <w:rPr>
          <w:spacing w:val="-11"/>
        </w:rPr>
        <w:t xml:space="preserve"> </w:t>
      </w:r>
      <w:r>
        <w:t>Statement</w:t>
      </w:r>
      <w:r>
        <w:rPr>
          <w:spacing w:val="-8"/>
        </w:rPr>
        <w:t xml:space="preserve"> </w:t>
      </w:r>
      <w:r>
        <w:t>Trend</w:t>
      </w:r>
      <w:r>
        <w:rPr>
          <w:spacing w:val="-7"/>
        </w:rPr>
        <w:t xml:space="preserve"> </w:t>
      </w:r>
      <w:r>
        <w:t>(FY20-</w:t>
      </w:r>
      <w:r>
        <w:rPr>
          <w:spacing w:val="-2"/>
        </w:rPr>
        <w:t>FY25)</w:t>
      </w:r>
    </w:p>
    <w:p w14:paraId="2DE9B143">
      <w:pPr>
        <w:pStyle w:val="7"/>
        <w:spacing w:before="3"/>
        <w:ind w:left="0" w:firstLine="0"/>
        <w:rPr>
          <w:b/>
          <w:sz w:val="14"/>
        </w:r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5"/>
        <w:gridCol w:w="1474"/>
        <w:gridCol w:w="1293"/>
        <w:gridCol w:w="2109"/>
        <w:gridCol w:w="1629"/>
        <w:gridCol w:w="984"/>
      </w:tblGrid>
      <w:tr w14:paraId="7F5DCDDC">
        <w:trPr>
          <w:trHeight w:val="635" w:hRule="atLeast"/>
        </w:trPr>
        <w:tc>
          <w:tcPr>
            <w:tcW w:w="1195" w:type="dxa"/>
            <w:tcBorders>
              <w:left w:val="single" w:color="000000" w:sz="2" w:space="0"/>
              <w:bottom w:val="single" w:color="000000" w:sz="2" w:space="0"/>
              <w:right w:val="single" w:color="000000" w:sz="2" w:space="0"/>
            </w:tcBorders>
          </w:tcPr>
          <w:p w14:paraId="1E6A3901">
            <w:pPr>
              <w:pStyle w:val="11"/>
              <w:spacing w:before="77"/>
              <w:ind w:left="163" w:right="479"/>
              <w:rPr>
                <w:sz w:val="21"/>
              </w:rPr>
            </w:pPr>
            <w:r>
              <w:rPr>
                <w:spacing w:val="-2"/>
                <w:sz w:val="21"/>
              </w:rPr>
              <w:t xml:space="preserve">Fiscal </w:t>
            </w:r>
            <w:r>
              <w:rPr>
                <w:spacing w:val="-4"/>
                <w:sz w:val="21"/>
              </w:rPr>
              <w:t>Year</w:t>
            </w:r>
          </w:p>
        </w:tc>
        <w:tc>
          <w:tcPr>
            <w:tcW w:w="1474" w:type="dxa"/>
            <w:tcBorders>
              <w:left w:val="single" w:color="000000" w:sz="2" w:space="0"/>
              <w:bottom w:val="single" w:color="000000" w:sz="2" w:space="0"/>
              <w:right w:val="single" w:color="000000" w:sz="2" w:space="0"/>
            </w:tcBorders>
          </w:tcPr>
          <w:p w14:paraId="43F2E9B2">
            <w:pPr>
              <w:pStyle w:val="11"/>
              <w:spacing w:before="77"/>
              <w:ind w:right="503"/>
              <w:rPr>
                <w:sz w:val="21"/>
              </w:rPr>
            </w:pPr>
            <w:r>
              <w:rPr>
                <w:spacing w:val="-2"/>
                <w:sz w:val="21"/>
              </w:rPr>
              <w:t xml:space="preserve">Revenue </w:t>
            </w:r>
            <w:r>
              <w:rPr>
                <w:spacing w:val="-4"/>
                <w:sz w:val="21"/>
              </w:rPr>
              <w:t>(£m)</w:t>
            </w:r>
          </w:p>
        </w:tc>
        <w:tc>
          <w:tcPr>
            <w:tcW w:w="1293" w:type="dxa"/>
            <w:tcBorders>
              <w:left w:val="single" w:color="000000" w:sz="2" w:space="0"/>
              <w:bottom w:val="single" w:color="000000" w:sz="2" w:space="0"/>
              <w:right w:val="single" w:color="000000" w:sz="2" w:space="0"/>
            </w:tcBorders>
          </w:tcPr>
          <w:p w14:paraId="41454BAD">
            <w:pPr>
              <w:pStyle w:val="11"/>
              <w:spacing w:before="77"/>
              <w:ind w:right="420"/>
              <w:rPr>
                <w:sz w:val="21"/>
              </w:rPr>
            </w:pPr>
            <w:r>
              <w:rPr>
                <w:spacing w:val="-4"/>
                <w:sz w:val="21"/>
              </w:rPr>
              <w:t xml:space="preserve">Y/Y </w:t>
            </w:r>
            <w:r>
              <w:rPr>
                <w:spacing w:val="-2"/>
                <w:sz w:val="21"/>
              </w:rPr>
              <w:t>Growth</w:t>
            </w:r>
          </w:p>
        </w:tc>
        <w:tc>
          <w:tcPr>
            <w:tcW w:w="2109" w:type="dxa"/>
            <w:tcBorders>
              <w:left w:val="single" w:color="000000" w:sz="2" w:space="0"/>
              <w:bottom w:val="single" w:color="000000" w:sz="2" w:space="0"/>
              <w:right w:val="single" w:color="000000" w:sz="2" w:space="0"/>
            </w:tcBorders>
          </w:tcPr>
          <w:p w14:paraId="4F3A5213">
            <w:pPr>
              <w:pStyle w:val="11"/>
              <w:spacing w:before="77"/>
              <w:ind w:left="159" w:right="251"/>
              <w:rPr>
                <w:sz w:val="21"/>
              </w:rPr>
            </w:pPr>
            <w:r>
              <w:rPr>
                <w:sz w:val="21"/>
              </w:rPr>
              <w:t>Operating</w:t>
            </w:r>
            <w:r>
              <w:rPr>
                <w:spacing w:val="-13"/>
                <w:sz w:val="21"/>
              </w:rPr>
              <w:t xml:space="preserve"> </w:t>
            </w:r>
            <w:r>
              <w:rPr>
                <w:sz w:val="21"/>
              </w:rPr>
              <w:t xml:space="preserve">Income </w:t>
            </w:r>
            <w:r>
              <w:rPr>
                <w:spacing w:val="-4"/>
                <w:sz w:val="21"/>
              </w:rPr>
              <w:t>(£m)</w:t>
            </w:r>
          </w:p>
        </w:tc>
        <w:tc>
          <w:tcPr>
            <w:tcW w:w="1629" w:type="dxa"/>
            <w:tcBorders>
              <w:left w:val="single" w:color="000000" w:sz="2" w:space="0"/>
              <w:bottom w:val="single" w:color="000000" w:sz="2" w:space="0"/>
              <w:right w:val="single" w:color="000000" w:sz="2" w:space="0"/>
            </w:tcBorders>
          </w:tcPr>
          <w:p w14:paraId="4B7F7BD6">
            <w:pPr>
              <w:pStyle w:val="11"/>
              <w:spacing w:before="77"/>
              <w:ind w:left="157" w:right="373"/>
              <w:rPr>
                <w:sz w:val="21"/>
              </w:rPr>
            </w:pPr>
            <w:r>
              <w:rPr>
                <w:sz w:val="21"/>
              </w:rPr>
              <w:t>Net</w:t>
            </w:r>
            <w:r>
              <w:rPr>
                <w:spacing w:val="-13"/>
                <w:sz w:val="21"/>
              </w:rPr>
              <w:t xml:space="preserve"> </w:t>
            </w:r>
            <w:r>
              <w:rPr>
                <w:sz w:val="21"/>
              </w:rPr>
              <w:t xml:space="preserve">Income </w:t>
            </w:r>
            <w:r>
              <w:rPr>
                <w:spacing w:val="-4"/>
                <w:sz w:val="21"/>
              </w:rPr>
              <w:t>(£m)</w:t>
            </w:r>
          </w:p>
        </w:tc>
        <w:tc>
          <w:tcPr>
            <w:tcW w:w="984" w:type="dxa"/>
            <w:tcBorders>
              <w:left w:val="single" w:color="000000" w:sz="2" w:space="0"/>
              <w:bottom w:val="single" w:color="000000" w:sz="2" w:space="0"/>
              <w:right w:val="single" w:color="000000" w:sz="2" w:space="0"/>
            </w:tcBorders>
          </w:tcPr>
          <w:p w14:paraId="45D99120">
            <w:pPr>
              <w:pStyle w:val="11"/>
              <w:spacing w:before="77"/>
              <w:ind w:left="160"/>
              <w:rPr>
                <w:sz w:val="21"/>
              </w:rPr>
            </w:pPr>
            <w:r>
              <w:rPr>
                <w:spacing w:val="-5"/>
                <w:sz w:val="21"/>
              </w:rPr>
              <w:t>EPS</w:t>
            </w:r>
          </w:p>
          <w:p w14:paraId="3501464C">
            <w:pPr>
              <w:pStyle w:val="11"/>
              <w:spacing w:before="2"/>
              <w:ind w:left="160"/>
              <w:rPr>
                <w:sz w:val="21"/>
              </w:rPr>
            </w:pPr>
            <w:r>
              <w:rPr>
                <w:spacing w:val="-5"/>
                <w:sz w:val="21"/>
              </w:rPr>
              <w:t>(p)</w:t>
            </w:r>
          </w:p>
        </w:tc>
      </w:tr>
      <w:tr w14:paraId="62B7E1ED">
        <w:trPr>
          <w:trHeight w:val="398" w:hRule="atLeast"/>
        </w:trPr>
        <w:tc>
          <w:tcPr>
            <w:tcW w:w="1195" w:type="dxa"/>
            <w:tcBorders>
              <w:top w:val="single" w:color="000000" w:sz="2" w:space="0"/>
              <w:left w:val="single" w:color="000000" w:sz="2" w:space="0"/>
              <w:bottom w:val="single" w:color="000000" w:sz="2" w:space="0"/>
              <w:right w:val="single" w:color="000000" w:sz="2" w:space="0"/>
            </w:tcBorders>
          </w:tcPr>
          <w:p w14:paraId="0441807F">
            <w:pPr>
              <w:pStyle w:val="11"/>
              <w:ind w:left="163"/>
              <w:rPr>
                <w:b/>
                <w:sz w:val="21"/>
              </w:rPr>
            </w:pPr>
            <w:r>
              <w:rPr>
                <w:b/>
                <w:spacing w:val="-4"/>
                <w:sz w:val="21"/>
              </w:rPr>
              <w:t>FY20</w:t>
            </w:r>
          </w:p>
        </w:tc>
        <w:tc>
          <w:tcPr>
            <w:tcW w:w="1474" w:type="dxa"/>
            <w:tcBorders>
              <w:top w:val="single" w:color="000000" w:sz="2" w:space="0"/>
              <w:left w:val="single" w:color="000000" w:sz="2" w:space="0"/>
              <w:bottom w:val="single" w:color="000000" w:sz="2" w:space="0"/>
              <w:right w:val="single" w:color="000000" w:sz="2" w:space="0"/>
            </w:tcBorders>
          </w:tcPr>
          <w:p w14:paraId="01377ABF">
            <w:pPr>
              <w:pStyle w:val="11"/>
              <w:rPr>
                <w:sz w:val="21"/>
              </w:rPr>
            </w:pPr>
            <w:r>
              <w:rPr>
                <w:spacing w:val="-2"/>
                <w:sz w:val="21"/>
              </w:rPr>
              <w:t>126.7</w:t>
            </w:r>
          </w:p>
        </w:tc>
        <w:tc>
          <w:tcPr>
            <w:tcW w:w="1293" w:type="dxa"/>
            <w:tcBorders>
              <w:top w:val="single" w:color="000000" w:sz="2" w:space="0"/>
              <w:left w:val="single" w:color="000000" w:sz="2" w:space="0"/>
              <w:bottom w:val="single" w:color="000000" w:sz="2" w:space="0"/>
              <w:right w:val="single" w:color="000000" w:sz="2" w:space="0"/>
            </w:tcBorders>
          </w:tcPr>
          <w:p w14:paraId="3E84C796">
            <w:pPr>
              <w:pStyle w:val="11"/>
              <w:rPr>
                <w:sz w:val="21"/>
              </w:rPr>
            </w:pPr>
            <w:r>
              <w:rPr>
                <w:sz w:val="21"/>
              </w:rPr>
              <w:t>-</w:t>
            </w:r>
            <w:r>
              <w:rPr>
                <w:spacing w:val="-5"/>
                <w:sz w:val="21"/>
              </w:rPr>
              <w:t>12%</w:t>
            </w:r>
          </w:p>
        </w:tc>
        <w:tc>
          <w:tcPr>
            <w:tcW w:w="2109" w:type="dxa"/>
            <w:tcBorders>
              <w:top w:val="single" w:color="000000" w:sz="2" w:space="0"/>
              <w:left w:val="single" w:color="000000" w:sz="2" w:space="0"/>
              <w:bottom w:val="single" w:color="000000" w:sz="2" w:space="0"/>
              <w:right w:val="single" w:color="000000" w:sz="2" w:space="0"/>
            </w:tcBorders>
          </w:tcPr>
          <w:p w14:paraId="0910C978">
            <w:pPr>
              <w:pStyle w:val="11"/>
              <w:ind w:left="159"/>
              <w:rPr>
                <w:sz w:val="21"/>
              </w:rPr>
            </w:pPr>
            <w:r>
              <w:rPr>
                <w:spacing w:val="-4"/>
                <w:sz w:val="21"/>
              </w:rPr>
              <w:t>49.2</w:t>
            </w:r>
          </w:p>
        </w:tc>
        <w:tc>
          <w:tcPr>
            <w:tcW w:w="1629" w:type="dxa"/>
            <w:tcBorders>
              <w:top w:val="single" w:color="000000" w:sz="2" w:space="0"/>
              <w:left w:val="single" w:color="000000" w:sz="2" w:space="0"/>
              <w:bottom w:val="single" w:color="000000" w:sz="2" w:space="0"/>
              <w:right w:val="single" w:color="000000" w:sz="2" w:space="0"/>
            </w:tcBorders>
          </w:tcPr>
          <w:p w14:paraId="59BB7F2F">
            <w:pPr>
              <w:pStyle w:val="11"/>
              <w:ind w:left="157"/>
              <w:rPr>
                <w:sz w:val="21"/>
              </w:rPr>
            </w:pPr>
            <w:r>
              <w:rPr>
                <w:spacing w:val="-4"/>
                <w:sz w:val="21"/>
              </w:rPr>
              <w:t>38.8</w:t>
            </w:r>
          </w:p>
        </w:tc>
        <w:tc>
          <w:tcPr>
            <w:tcW w:w="984" w:type="dxa"/>
            <w:tcBorders>
              <w:top w:val="single" w:color="000000" w:sz="2" w:space="0"/>
              <w:left w:val="single" w:color="000000" w:sz="2" w:space="0"/>
              <w:bottom w:val="single" w:color="000000" w:sz="2" w:space="0"/>
              <w:right w:val="single" w:color="000000" w:sz="2" w:space="0"/>
            </w:tcBorders>
          </w:tcPr>
          <w:p w14:paraId="66841349">
            <w:pPr>
              <w:pStyle w:val="11"/>
              <w:ind w:left="160"/>
              <w:rPr>
                <w:sz w:val="21"/>
              </w:rPr>
            </w:pPr>
            <w:r>
              <w:rPr>
                <w:spacing w:val="-4"/>
                <w:sz w:val="21"/>
              </w:rPr>
              <w:t>9.5p</w:t>
            </w:r>
          </w:p>
        </w:tc>
      </w:tr>
      <w:tr w14:paraId="5EC975D9">
        <w:trPr>
          <w:trHeight w:val="398" w:hRule="atLeast"/>
        </w:trPr>
        <w:tc>
          <w:tcPr>
            <w:tcW w:w="1195" w:type="dxa"/>
            <w:tcBorders>
              <w:top w:val="single" w:color="000000" w:sz="2" w:space="0"/>
              <w:left w:val="single" w:color="000000" w:sz="2" w:space="0"/>
              <w:bottom w:val="single" w:color="000000" w:sz="2" w:space="0"/>
              <w:right w:val="single" w:color="000000" w:sz="2" w:space="0"/>
            </w:tcBorders>
          </w:tcPr>
          <w:p w14:paraId="470675C1">
            <w:pPr>
              <w:pStyle w:val="11"/>
              <w:ind w:left="163"/>
              <w:rPr>
                <w:b/>
                <w:sz w:val="21"/>
              </w:rPr>
            </w:pPr>
            <w:r>
              <w:rPr>
                <w:b/>
                <w:spacing w:val="-4"/>
                <w:sz w:val="21"/>
              </w:rPr>
              <w:t>FY21</w:t>
            </w:r>
          </w:p>
        </w:tc>
        <w:tc>
          <w:tcPr>
            <w:tcW w:w="1474" w:type="dxa"/>
            <w:tcBorders>
              <w:top w:val="single" w:color="000000" w:sz="2" w:space="0"/>
              <w:left w:val="single" w:color="000000" w:sz="2" w:space="0"/>
              <w:bottom w:val="single" w:color="000000" w:sz="2" w:space="0"/>
              <w:right w:val="single" w:color="000000" w:sz="2" w:space="0"/>
            </w:tcBorders>
          </w:tcPr>
          <w:p w14:paraId="2F4AC074">
            <w:pPr>
              <w:pStyle w:val="11"/>
              <w:rPr>
                <w:sz w:val="21"/>
              </w:rPr>
            </w:pPr>
            <w:r>
              <w:rPr>
                <w:spacing w:val="-2"/>
                <w:sz w:val="21"/>
              </w:rPr>
              <w:t>145.8</w:t>
            </w:r>
          </w:p>
        </w:tc>
        <w:tc>
          <w:tcPr>
            <w:tcW w:w="1293" w:type="dxa"/>
            <w:tcBorders>
              <w:top w:val="single" w:color="000000" w:sz="2" w:space="0"/>
              <w:left w:val="single" w:color="000000" w:sz="2" w:space="0"/>
              <w:bottom w:val="single" w:color="000000" w:sz="2" w:space="0"/>
              <w:right w:val="single" w:color="000000" w:sz="2" w:space="0"/>
            </w:tcBorders>
          </w:tcPr>
          <w:p w14:paraId="1D5E46BA">
            <w:pPr>
              <w:pStyle w:val="11"/>
              <w:rPr>
                <w:sz w:val="21"/>
              </w:rPr>
            </w:pPr>
            <w:r>
              <w:rPr>
                <w:spacing w:val="-4"/>
                <w:sz w:val="21"/>
              </w:rPr>
              <w:t>+15%</w:t>
            </w:r>
          </w:p>
        </w:tc>
        <w:tc>
          <w:tcPr>
            <w:tcW w:w="2109" w:type="dxa"/>
            <w:tcBorders>
              <w:top w:val="single" w:color="000000" w:sz="2" w:space="0"/>
              <w:left w:val="single" w:color="000000" w:sz="2" w:space="0"/>
              <w:bottom w:val="single" w:color="000000" w:sz="2" w:space="0"/>
              <w:right w:val="single" w:color="000000" w:sz="2" w:space="0"/>
            </w:tcBorders>
          </w:tcPr>
          <w:p w14:paraId="565754C9">
            <w:pPr>
              <w:pStyle w:val="11"/>
              <w:ind w:left="159"/>
              <w:rPr>
                <w:sz w:val="21"/>
              </w:rPr>
            </w:pPr>
            <w:r>
              <w:rPr>
                <w:spacing w:val="-4"/>
                <w:sz w:val="21"/>
              </w:rPr>
              <w:t>56.2</w:t>
            </w:r>
          </w:p>
        </w:tc>
        <w:tc>
          <w:tcPr>
            <w:tcW w:w="1629" w:type="dxa"/>
            <w:tcBorders>
              <w:top w:val="single" w:color="000000" w:sz="2" w:space="0"/>
              <w:left w:val="single" w:color="000000" w:sz="2" w:space="0"/>
              <w:bottom w:val="single" w:color="000000" w:sz="2" w:space="0"/>
              <w:right w:val="single" w:color="000000" w:sz="2" w:space="0"/>
            </w:tcBorders>
          </w:tcPr>
          <w:p w14:paraId="4AC48A6A">
            <w:pPr>
              <w:pStyle w:val="11"/>
              <w:ind w:left="157"/>
              <w:rPr>
                <w:sz w:val="21"/>
              </w:rPr>
            </w:pPr>
            <w:r>
              <w:rPr>
                <w:spacing w:val="-4"/>
                <w:sz w:val="21"/>
              </w:rPr>
              <w:t>43.8</w:t>
            </w:r>
          </w:p>
        </w:tc>
        <w:tc>
          <w:tcPr>
            <w:tcW w:w="984" w:type="dxa"/>
            <w:tcBorders>
              <w:top w:val="single" w:color="000000" w:sz="2" w:space="0"/>
              <w:left w:val="single" w:color="000000" w:sz="2" w:space="0"/>
              <w:bottom w:val="single" w:color="000000" w:sz="2" w:space="0"/>
              <w:right w:val="single" w:color="000000" w:sz="2" w:space="0"/>
            </w:tcBorders>
          </w:tcPr>
          <w:p w14:paraId="5B00A7EC">
            <w:pPr>
              <w:pStyle w:val="11"/>
              <w:ind w:left="160"/>
              <w:rPr>
                <w:sz w:val="21"/>
              </w:rPr>
            </w:pPr>
            <w:r>
              <w:rPr>
                <w:spacing w:val="-2"/>
                <w:sz w:val="21"/>
              </w:rPr>
              <w:t>11.0p</w:t>
            </w:r>
          </w:p>
        </w:tc>
      </w:tr>
      <w:tr w14:paraId="639E615E">
        <w:trPr>
          <w:trHeight w:val="395" w:hRule="atLeast"/>
        </w:trPr>
        <w:tc>
          <w:tcPr>
            <w:tcW w:w="1195" w:type="dxa"/>
            <w:tcBorders>
              <w:top w:val="single" w:color="000000" w:sz="2" w:space="0"/>
              <w:left w:val="single" w:color="000000" w:sz="2" w:space="0"/>
              <w:bottom w:val="single" w:color="000000" w:sz="2" w:space="0"/>
              <w:right w:val="single" w:color="000000" w:sz="2" w:space="0"/>
            </w:tcBorders>
          </w:tcPr>
          <w:p w14:paraId="60ADF8F2">
            <w:pPr>
              <w:pStyle w:val="11"/>
              <w:ind w:left="163"/>
              <w:rPr>
                <w:b/>
                <w:sz w:val="21"/>
              </w:rPr>
            </w:pPr>
            <w:r>
              <w:rPr>
                <w:b/>
                <w:spacing w:val="-4"/>
                <w:sz w:val="21"/>
              </w:rPr>
              <w:t>FY22</w:t>
            </w:r>
          </w:p>
        </w:tc>
        <w:tc>
          <w:tcPr>
            <w:tcW w:w="1474" w:type="dxa"/>
            <w:tcBorders>
              <w:top w:val="single" w:color="000000" w:sz="2" w:space="0"/>
              <w:left w:val="single" w:color="000000" w:sz="2" w:space="0"/>
              <w:bottom w:val="single" w:color="000000" w:sz="2" w:space="0"/>
              <w:right w:val="single" w:color="000000" w:sz="2" w:space="0"/>
            </w:tcBorders>
          </w:tcPr>
          <w:p w14:paraId="304B0A11">
            <w:pPr>
              <w:pStyle w:val="11"/>
              <w:rPr>
                <w:sz w:val="21"/>
              </w:rPr>
            </w:pPr>
            <w:r>
              <w:rPr>
                <w:spacing w:val="-2"/>
                <w:sz w:val="21"/>
              </w:rPr>
              <w:t>163.8</w:t>
            </w:r>
          </w:p>
        </w:tc>
        <w:tc>
          <w:tcPr>
            <w:tcW w:w="1293" w:type="dxa"/>
            <w:tcBorders>
              <w:top w:val="single" w:color="000000" w:sz="2" w:space="0"/>
              <w:left w:val="single" w:color="000000" w:sz="2" w:space="0"/>
              <w:bottom w:val="single" w:color="000000" w:sz="2" w:space="0"/>
              <w:right w:val="single" w:color="000000" w:sz="2" w:space="0"/>
            </w:tcBorders>
          </w:tcPr>
          <w:p w14:paraId="0F69065E">
            <w:pPr>
              <w:pStyle w:val="11"/>
              <w:rPr>
                <w:sz w:val="21"/>
              </w:rPr>
            </w:pPr>
            <w:r>
              <w:rPr>
                <w:spacing w:val="-4"/>
                <w:sz w:val="21"/>
              </w:rPr>
              <w:t>+12%</w:t>
            </w:r>
          </w:p>
        </w:tc>
        <w:tc>
          <w:tcPr>
            <w:tcW w:w="2109" w:type="dxa"/>
            <w:tcBorders>
              <w:top w:val="single" w:color="000000" w:sz="2" w:space="0"/>
              <w:left w:val="single" w:color="000000" w:sz="2" w:space="0"/>
              <w:bottom w:val="single" w:color="000000" w:sz="2" w:space="0"/>
              <w:right w:val="single" w:color="000000" w:sz="2" w:space="0"/>
            </w:tcBorders>
          </w:tcPr>
          <w:p w14:paraId="19382411">
            <w:pPr>
              <w:pStyle w:val="11"/>
              <w:ind w:left="159"/>
              <w:rPr>
                <w:sz w:val="21"/>
              </w:rPr>
            </w:pPr>
            <w:r>
              <w:rPr>
                <w:spacing w:val="-4"/>
                <w:sz w:val="21"/>
              </w:rPr>
              <w:t>59.0</w:t>
            </w:r>
          </w:p>
        </w:tc>
        <w:tc>
          <w:tcPr>
            <w:tcW w:w="1629" w:type="dxa"/>
            <w:tcBorders>
              <w:top w:val="single" w:color="000000" w:sz="2" w:space="0"/>
              <w:left w:val="single" w:color="000000" w:sz="2" w:space="0"/>
              <w:bottom w:val="single" w:color="000000" w:sz="2" w:space="0"/>
              <w:right w:val="single" w:color="000000" w:sz="2" w:space="0"/>
            </w:tcBorders>
          </w:tcPr>
          <w:p w14:paraId="2C57EB7F">
            <w:pPr>
              <w:pStyle w:val="11"/>
              <w:ind w:left="157"/>
              <w:rPr>
                <w:sz w:val="21"/>
              </w:rPr>
            </w:pPr>
            <w:r>
              <w:rPr>
                <w:spacing w:val="-4"/>
                <w:sz w:val="21"/>
              </w:rPr>
              <w:t>46.7</w:t>
            </w:r>
          </w:p>
        </w:tc>
        <w:tc>
          <w:tcPr>
            <w:tcW w:w="984" w:type="dxa"/>
            <w:tcBorders>
              <w:top w:val="single" w:color="000000" w:sz="2" w:space="0"/>
              <w:left w:val="single" w:color="000000" w:sz="2" w:space="0"/>
              <w:bottom w:val="single" w:color="000000" w:sz="2" w:space="0"/>
              <w:right w:val="single" w:color="000000" w:sz="2" w:space="0"/>
            </w:tcBorders>
          </w:tcPr>
          <w:p w14:paraId="350F0E95">
            <w:pPr>
              <w:pStyle w:val="11"/>
              <w:ind w:left="160"/>
              <w:rPr>
                <w:sz w:val="21"/>
              </w:rPr>
            </w:pPr>
            <w:r>
              <w:rPr>
                <w:spacing w:val="-2"/>
                <w:sz w:val="21"/>
              </w:rPr>
              <w:t>11.0p</w:t>
            </w:r>
          </w:p>
        </w:tc>
      </w:tr>
      <w:tr w14:paraId="703499DA">
        <w:trPr>
          <w:trHeight w:val="398" w:hRule="atLeast"/>
        </w:trPr>
        <w:tc>
          <w:tcPr>
            <w:tcW w:w="1195" w:type="dxa"/>
            <w:tcBorders>
              <w:top w:val="single" w:color="000000" w:sz="2" w:space="0"/>
              <w:left w:val="single" w:color="000000" w:sz="2" w:space="0"/>
              <w:bottom w:val="single" w:color="000000" w:sz="2" w:space="0"/>
              <w:right w:val="single" w:color="000000" w:sz="2" w:space="0"/>
            </w:tcBorders>
          </w:tcPr>
          <w:p w14:paraId="77FF749D">
            <w:pPr>
              <w:pStyle w:val="11"/>
              <w:spacing w:before="81"/>
              <w:ind w:left="163"/>
              <w:rPr>
                <w:b/>
                <w:sz w:val="21"/>
              </w:rPr>
            </w:pPr>
            <w:r>
              <w:rPr>
                <w:b/>
                <w:spacing w:val="-4"/>
                <w:sz w:val="21"/>
              </w:rPr>
              <w:t>FY23</w:t>
            </w:r>
          </w:p>
        </w:tc>
        <w:tc>
          <w:tcPr>
            <w:tcW w:w="1474" w:type="dxa"/>
            <w:tcBorders>
              <w:top w:val="single" w:color="000000" w:sz="2" w:space="0"/>
              <w:left w:val="single" w:color="000000" w:sz="2" w:space="0"/>
              <w:bottom w:val="single" w:color="000000" w:sz="2" w:space="0"/>
              <w:right w:val="single" w:color="000000" w:sz="2" w:space="0"/>
            </w:tcBorders>
          </w:tcPr>
          <w:p w14:paraId="2CAE961B">
            <w:pPr>
              <w:pStyle w:val="11"/>
              <w:spacing w:before="81"/>
              <w:rPr>
                <w:sz w:val="21"/>
              </w:rPr>
            </w:pPr>
            <w:r>
              <w:rPr>
                <w:spacing w:val="-4"/>
                <w:sz w:val="21"/>
              </w:rPr>
              <w:t>218.2</w:t>
            </w:r>
          </w:p>
        </w:tc>
        <w:tc>
          <w:tcPr>
            <w:tcW w:w="1293" w:type="dxa"/>
            <w:tcBorders>
              <w:top w:val="single" w:color="000000" w:sz="2" w:space="0"/>
              <w:left w:val="single" w:color="000000" w:sz="2" w:space="0"/>
              <w:bottom w:val="single" w:color="000000" w:sz="2" w:space="0"/>
              <w:right w:val="single" w:color="000000" w:sz="2" w:space="0"/>
            </w:tcBorders>
          </w:tcPr>
          <w:p w14:paraId="5049E223">
            <w:pPr>
              <w:pStyle w:val="11"/>
              <w:spacing w:before="81"/>
              <w:rPr>
                <w:sz w:val="21"/>
              </w:rPr>
            </w:pPr>
            <w:r>
              <w:rPr>
                <w:spacing w:val="-4"/>
                <w:sz w:val="21"/>
              </w:rPr>
              <w:t>+33%</w:t>
            </w:r>
          </w:p>
        </w:tc>
        <w:tc>
          <w:tcPr>
            <w:tcW w:w="2109" w:type="dxa"/>
            <w:tcBorders>
              <w:top w:val="single" w:color="000000" w:sz="2" w:space="0"/>
              <w:left w:val="single" w:color="000000" w:sz="2" w:space="0"/>
              <w:bottom w:val="single" w:color="000000" w:sz="2" w:space="0"/>
              <w:right w:val="single" w:color="000000" w:sz="2" w:space="0"/>
            </w:tcBorders>
          </w:tcPr>
          <w:p w14:paraId="276003BF">
            <w:pPr>
              <w:pStyle w:val="11"/>
              <w:spacing w:before="81"/>
              <w:ind w:left="159"/>
              <w:rPr>
                <w:sz w:val="21"/>
              </w:rPr>
            </w:pPr>
            <w:r>
              <w:rPr>
                <w:spacing w:val="-4"/>
                <w:sz w:val="21"/>
              </w:rPr>
              <w:t>86.2</w:t>
            </w:r>
          </w:p>
        </w:tc>
        <w:tc>
          <w:tcPr>
            <w:tcW w:w="1629" w:type="dxa"/>
            <w:tcBorders>
              <w:top w:val="single" w:color="000000" w:sz="2" w:space="0"/>
              <w:left w:val="single" w:color="000000" w:sz="2" w:space="0"/>
              <w:bottom w:val="single" w:color="000000" w:sz="2" w:space="0"/>
              <w:right w:val="single" w:color="000000" w:sz="2" w:space="0"/>
            </w:tcBorders>
          </w:tcPr>
          <w:p w14:paraId="38741835">
            <w:pPr>
              <w:pStyle w:val="11"/>
              <w:spacing w:before="81"/>
              <w:ind w:left="157"/>
              <w:rPr>
                <w:sz w:val="21"/>
              </w:rPr>
            </w:pPr>
            <w:r>
              <w:rPr>
                <w:spacing w:val="-4"/>
                <w:sz w:val="21"/>
              </w:rPr>
              <w:t>68.2</w:t>
            </w:r>
          </w:p>
        </w:tc>
        <w:tc>
          <w:tcPr>
            <w:tcW w:w="984" w:type="dxa"/>
            <w:tcBorders>
              <w:top w:val="single" w:color="000000" w:sz="2" w:space="0"/>
              <w:left w:val="single" w:color="000000" w:sz="2" w:space="0"/>
              <w:bottom w:val="single" w:color="000000" w:sz="2" w:space="0"/>
              <w:right w:val="single" w:color="000000" w:sz="2" w:space="0"/>
            </w:tcBorders>
          </w:tcPr>
          <w:p w14:paraId="4618D20F">
            <w:pPr>
              <w:pStyle w:val="11"/>
              <w:spacing w:before="81"/>
              <w:ind w:left="160"/>
              <w:rPr>
                <w:sz w:val="21"/>
              </w:rPr>
            </w:pPr>
            <w:r>
              <w:rPr>
                <w:spacing w:val="-2"/>
                <w:sz w:val="21"/>
              </w:rPr>
              <w:t>17.0p</w:t>
            </w:r>
          </w:p>
        </w:tc>
      </w:tr>
      <w:tr w14:paraId="100249BB">
        <w:trPr>
          <w:trHeight w:val="398" w:hRule="atLeast"/>
        </w:trPr>
        <w:tc>
          <w:tcPr>
            <w:tcW w:w="1195" w:type="dxa"/>
            <w:tcBorders>
              <w:top w:val="single" w:color="000000" w:sz="2" w:space="0"/>
              <w:left w:val="single" w:color="000000" w:sz="2" w:space="0"/>
              <w:bottom w:val="single" w:color="000000" w:sz="2" w:space="0"/>
              <w:right w:val="single" w:color="000000" w:sz="2" w:space="0"/>
            </w:tcBorders>
          </w:tcPr>
          <w:p w14:paraId="49C605C3">
            <w:pPr>
              <w:pStyle w:val="11"/>
              <w:ind w:left="163"/>
              <w:rPr>
                <w:b/>
                <w:sz w:val="21"/>
              </w:rPr>
            </w:pPr>
            <w:r>
              <w:rPr>
                <w:b/>
                <w:spacing w:val="-4"/>
                <w:sz w:val="21"/>
              </w:rPr>
              <w:t>FY24</w:t>
            </w:r>
          </w:p>
        </w:tc>
        <w:tc>
          <w:tcPr>
            <w:tcW w:w="1474" w:type="dxa"/>
            <w:tcBorders>
              <w:top w:val="single" w:color="000000" w:sz="2" w:space="0"/>
              <w:left w:val="single" w:color="000000" w:sz="2" w:space="0"/>
              <w:bottom w:val="single" w:color="000000" w:sz="2" w:space="0"/>
              <w:right w:val="single" w:color="000000" w:sz="2" w:space="0"/>
            </w:tcBorders>
          </w:tcPr>
          <w:p w14:paraId="7C5BEBF1">
            <w:pPr>
              <w:pStyle w:val="11"/>
              <w:rPr>
                <w:sz w:val="21"/>
              </w:rPr>
            </w:pPr>
            <w:r>
              <w:rPr>
                <w:spacing w:val="-2"/>
                <w:sz w:val="21"/>
              </w:rPr>
              <w:t>269.4</w:t>
            </w:r>
          </w:p>
        </w:tc>
        <w:tc>
          <w:tcPr>
            <w:tcW w:w="1293" w:type="dxa"/>
            <w:tcBorders>
              <w:top w:val="single" w:color="000000" w:sz="2" w:space="0"/>
              <w:left w:val="single" w:color="000000" w:sz="2" w:space="0"/>
              <w:bottom w:val="single" w:color="000000" w:sz="2" w:space="0"/>
              <w:right w:val="single" w:color="000000" w:sz="2" w:space="0"/>
            </w:tcBorders>
          </w:tcPr>
          <w:p w14:paraId="55A0BDEA">
            <w:pPr>
              <w:pStyle w:val="11"/>
              <w:rPr>
                <w:sz w:val="21"/>
              </w:rPr>
            </w:pPr>
            <w:r>
              <w:rPr>
                <w:spacing w:val="-4"/>
                <w:sz w:val="21"/>
              </w:rPr>
              <w:t>+23%</w:t>
            </w:r>
          </w:p>
        </w:tc>
        <w:tc>
          <w:tcPr>
            <w:tcW w:w="2109" w:type="dxa"/>
            <w:tcBorders>
              <w:top w:val="single" w:color="000000" w:sz="2" w:space="0"/>
              <w:left w:val="single" w:color="000000" w:sz="2" w:space="0"/>
              <w:bottom w:val="single" w:color="000000" w:sz="2" w:space="0"/>
              <w:right w:val="single" w:color="000000" w:sz="2" w:space="0"/>
            </w:tcBorders>
          </w:tcPr>
          <w:p w14:paraId="46F79ED6">
            <w:pPr>
              <w:pStyle w:val="11"/>
              <w:ind w:left="159"/>
              <w:rPr>
                <w:sz w:val="21"/>
              </w:rPr>
            </w:pPr>
            <w:r>
              <w:rPr>
                <w:spacing w:val="-2"/>
                <w:sz w:val="21"/>
              </w:rPr>
              <w:t>107.3</w:t>
            </w:r>
          </w:p>
        </w:tc>
        <w:tc>
          <w:tcPr>
            <w:tcW w:w="1629" w:type="dxa"/>
            <w:tcBorders>
              <w:top w:val="single" w:color="000000" w:sz="2" w:space="0"/>
              <w:left w:val="single" w:color="000000" w:sz="2" w:space="0"/>
              <w:bottom w:val="single" w:color="000000" w:sz="2" w:space="0"/>
              <w:right w:val="single" w:color="000000" w:sz="2" w:space="0"/>
            </w:tcBorders>
          </w:tcPr>
          <w:p w14:paraId="5EC5710A">
            <w:pPr>
              <w:pStyle w:val="11"/>
              <w:ind w:left="157"/>
              <w:rPr>
                <w:sz w:val="21"/>
              </w:rPr>
            </w:pPr>
            <w:r>
              <w:rPr>
                <w:spacing w:val="-4"/>
                <w:sz w:val="21"/>
              </w:rPr>
              <w:t>84.3</w:t>
            </w:r>
          </w:p>
        </w:tc>
        <w:tc>
          <w:tcPr>
            <w:tcW w:w="984" w:type="dxa"/>
            <w:tcBorders>
              <w:top w:val="single" w:color="000000" w:sz="2" w:space="0"/>
              <w:left w:val="single" w:color="000000" w:sz="2" w:space="0"/>
              <w:bottom w:val="single" w:color="000000" w:sz="2" w:space="0"/>
              <w:right w:val="single" w:color="000000" w:sz="2" w:space="0"/>
            </w:tcBorders>
          </w:tcPr>
          <w:p w14:paraId="6D7D4C8C">
            <w:pPr>
              <w:pStyle w:val="11"/>
              <w:ind w:left="160"/>
              <w:rPr>
                <w:sz w:val="21"/>
              </w:rPr>
            </w:pPr>
            <w:r>
              <w:rPr>
                <w:spacing w:val="-2"/>
                <w:sz w:val="21"/>
              </w:rPr>
              <w:t>20.0p</w:t>
            </w:r>
          </w:p>
        </w:tc>
      </w:tr>
      <w:tr w14:paraId="0A26FAFB">
        <w:trPr>
          <w:trHeight w:val="396" w:hRule="atLeast"/>
        </w:trPr>
        <w:tc>
          <w:tcPr>
            <w:tcW w:w="1195" w:type="dxa"/>
            <w:tcBorders>
              <w:top w:val="single" w:color="000000" w:sz="2" w:space="0"/>
              <w:left w:val="single" w:color="000000" w:sz="2" w:space="0"/>
              <w:right w:val="single" w:color="000000" w:sz="2" w:space="0"/>
            </w:tcBorders>
          </w:tcPr>
          <w:p w14:paraId="28D14031">
            <w:pPr>
              <w:pStyle w:val="11"/>
              <w:ind w:left="163"/>
              <w:rPr>
                <w:b/>
                <w:sz w:val="21"/>
              </w:rPr>
            </w:pPr>
            <w:r>
              <w:rPr>
                <w:b/>
                <w:spacing w:val="-4"/>
                <w:sz w:val="21"/>
              </w:rPr>
              <w:t>FY25</w:t>
            </w:r>
          </w:p>
        </w:tc>
        <w:tc>
          <w:tcPr>
            <w:tcW w:w="1474" w:type="dxa"/>
            <w:tcBorders>
              <w:top w:val="single" w:color="000000" w:sz="2" w:space="0"/>
              <w:left w:val="single" w:color="000000" w:sz="2" w:space="0"/>
              <w:right w:val="single" w:color="000000" w:sz="2" w:space="0"/>
            </w:tcBorders>
          </w:tcPr>
          <w:p w14:paraId="53134D39">
            <w:pPr>
              <w:pStyle w:val="11"/>
              <w:rPr>
                <w:sz w:val="21"/>
              </w:rPr>
            </w:pPr>
            <w:r>
              <w:rPr>
                <w:spacing w:val="-2"/>
                <w:sz w:val="21"/>
              </w:rPr>
              <w:t>317.8</w:t>
            </w:r>
          </w:p>
        </w:tc>
        <w:tc>
          <w:tcPr>
            <w:tcW w:w="1293" w:type="dxa"/>
            <w:tcBorders>
              <w:top w:val="single" w:color="000000" w:sz="2" w:space="0"/>
              <w:left w:val="single" w:color="000000" w:sz="2" w:space="0"/>
              <w:right w:val="single" w:color="000000" w:sz="2" w:space="0"/>
            </w:tcBorders>
          </w:tcPr>
          <w:p w14:paraId="72837BA6">
            <w:pPr>
              <w:pStyle w:val="11"/>
              <w:rPr>
                <w:sz w:val="21"/>
              </w:rPr>
            </w:pPr>
            <w:r>
              <w:rPr>
                <w:spacing w:val="-4"/>
                <w:sz w:val="21"/>
              </w:rPr>
              <w:t>+18%</w:t>
            </w:r>
          </w:p>
        </w:tc>
        <w:tc>
          <w:tcPr>
            <w:tcW w:w="2109" w:type="dxa"/>
            <w:tcBorders>
              <w:top w:val="single" w:color="000000" w:sz="2" w:space="0"/>
              <w:left w:val="single" w:color="000000" w:sz="2" w:space="0"/>
              <w:right w:val="single" w:color="000000" w:sz="2" w:space="0"/>
            </w:tcBorders>
          </w:tcPr>
          <w:p w14:paraId="00483973">
            <w:pPr>
              <w:pStyle w:val="11"/>
              <w:ind w:left="159"/>
              <w:rPr>
                <w:sz w:val="21"/>
              </w:rPr>
            </w:pPr>
            <w:r>
              <w:rPr>
                <w:spacing w:val="-2"/>
                <w:sz w:val="21"/>
              </w:rPr>
              <w:t>132.0</w:t>
            </w:r>
          </w:p>
        </w:tc>
        <w:tc>
          <w:tcPr>
            <w:tcW w:w="1629" w:type="dxa"/>
            <w:tcBorders>
              <w:top w:val="single" w:color="000000" w:sz="2" w:space="0"/>
              <w:left w:val="single" w:color="000000" w:sz="2" w:space="0"/>
              <w:right w:val="single" w:color="000000" w:sz="2" w:space="0"/>
            </w:tcBorders>
          </w:tcPr>
          <w:p w14:paraId="0C514212">
            <w:pPr>
              <w:pStyle w:val="11"/>
              <w:ind w:left="157"/>
              <w:rPr>
                <w:sz w:val="21"/>
              </w:rPr>
            </w:pPr>
            <w:r>
              <w:rPr>
                <w:spacing w:val="-4"/>
                <w:sz w:val="21"/>
              </w:rPr>
              <w:t>109.1</w:t>
            </w:r>
          </w:p>
        </w:tc>
        <w:tc>
          <w:tcPr>
            <w:tcW w:w="984" w:type="dxa"/>
            <w:tcBorders>
              <w:top w:val="single" w:color="000000" w:sz="2" w:space="0"/>
              <w:left w:val="single" w:color="000000" w:sz="2" w:space="0"/>
              <w:right w:val="single" w:color="000000" w:sz="2" w:space="0"/>
            </w:tcBorders>
          </w:tcPr>
          <w:p w14:paraId="0E1D0F25">
            <w:pPr>
              <w:pStyle w:val="11"/>
              <w:ind w:left="160"/>
              <w:rPr>
                <w:sz w:val="21"/>
              </w:rPr>
            </w:pPr>
            <w:r>
              <w:rPr>
                <w:spacing w:val="-2"/>
                <w:sz w:val="21"/>
              </w:rPr>
              <w:t>25.6p</w:t>
            </w:r>
          </w:p>
        </w:tc>
      </w:tr>
    </w:tbl>
    <w:p w14:paraId="28D406F6">
      <w:pPr>
        <w:pStyle w:val="7"/>
        <w:spacing w:before="43"/>
        <w:ind w:left="0" w:firstLine="0"/>
        <w:rPr>
          <w:b/>
          <w:sz w:val="28"/>
        </w:rPr>
      </w:pPr>
    </w:p>
    <w:p w14:paraId="415ECF09">
      <w:pPr>
        <w:pStyle w:val="4"/>
        <w:spacing w:before="1"/>
      </w:pPr>
      <w:r>
        <w:t>Key</w:t>
      </w:r>
      <w:r>
        <w:rPr>
          <w:spacing w:val="-3"/>
        </w:rPr>
        <w:t xml:space="preserve"> </w:t>
      </w:r>
      <w:r>
        <w:rPr>
          <w:spacing w:val="-2"/>
        </w:rPr>
        <w:t>Observations:</w:t>
      </w:r>
    </w:p>
    <w:p w14:paraId="72BF385C">
      <w:pPr>
        <w:pStyle w:val="10"/>
        <w:numPr>
          <w:ilvl w:val="1"/>
          <w:numId w:val="1"/>
        </w:numPr>
        <w:tabs>
          <w:tab w:val="left" w:pos="1056"/>
        </w:tabs>
        <w:spacing w:before="208" w:after="0" w:line="240" w:lineRule="auto"/>
        <w:ind w:left="1056" w:right="0" w:hanging="360"/>
        <w:jc w:val="left"/>
        <w:rPr>
          <w:sz w:val="21"/>
        </w:rPr>
      </w:pPr>
      <w:r>
        <w:rPr>
          <w:sz w:val="21"/>
        </w:rPr>
        <w:t>FY21-22:</w:t>
      </w:r>
      <w:r>
        <w:rPr>
          <w:spacing w:val="-11"/>
          <w:sz w:val="21"/>
        </w:rPr>
        <w:t xml:space="preserve"> </w:t>
      </w:r>
      <w:r>
        <w:rPr>
          <w:sz w:val="21"/>
        </w:rPr>
        <w:t>Consolidation</w:t>
      </w:r>
      <w:r>
        <w:rPr>
          <w:spacing w:val="-7"/>
          <w:sz w:val="21"/>
        </w:rPr>
        <w:t xml:space="preserve"> </w:t>
      </w:r>
      <w:r>
        <w:rPr>
          <w:sz w:val="21"/>
        </w:rPr>
        <w:t>post-COVID</w:t>
      </w:r>
      <w:r>
        <w:rPr>
          <w:spacing w:val="-7"/>
          <w:sz w:val="21"/>
        </w:rPr>
        <w:t xml:space="preserve"> </w:t>
      </w:r>
      <w:r>
        <w:rPr>
          <w:sz w:val="21"/>
        </w:rPr>
        <w:t>boom;</w:t>
      </w:r>
      <w:r>
        <w:rPr>
          <w:spacing w:val="-6"/>
          <w:sz w:val="21"/>
        </w:rPr>
        <w:t xml:space="preserve"> </w:t>
      </w:r>
      <w:r>
        <w:rPr>
          <w:sz w:val="21"/>
        </w:rPr>
        <w:t>growth</w:t>
      </w:r>
      <w:r>
        <w:rPr>
          <w:spacing w:val="-7"/>
          <w:sz w:val="21"/>
        </w:rPr>
        <w:t xml:space="preserve"> </w:t>
      </w:r>
      <w:r>
        <w:rPr>
          <w:sz w:val="21"/>
        </w:rPr>
        <w:t>flattened</w:t>
      </w:r>
      <w:r>
        <w:rPr>
          <w:spacing w:val="-6"/>
          <w:sz w:val="21"/>
        </w:rPr>
        <w:t xml:space="preserve"> </w:t>
      </w:r>
      <w:r>
        <w:rPr>
          <w:sz w:val="21"/>
        </w:rPr>
        <w:t>as</w:t>
      </w:r>
      <w:r>
        <w:rPr>
          <w:spacing w:val="-10"/>
          <w:sz w:val="21"/>
        </w:rPr>
        <w:t xml:space="preserve"> </w:t>
      </w:r>
      <w:r>
        <w:rPr>
          <w:sz w:val="21"/>
        </w:rPr>
        <w:t>market</w:t>
      </w:r>
      <w:r>
        <w:rPr>
          <w:spacing w:val="-7"/>
          <w:sz w:val="21"/>
        </w:rPr>
        <w:t xml:space="preserve"> </w:t>
      </w:r>
      <w:r>
        <w:rPr>
          <w:spacing w:val="-2"/>
          <w:sz w:val="21"/>
        </w:rPr>
        <w:t>normalized</w:t>
      </w:r>
    </w:p>
    <w:p w14:paraId="2D726B5C">
      <w:pPr>
        <w:pStyle w:val="10"/>
        <w:numPr>
          <w:ilvl w:val="1"/>
          <w:numId w:val="1"/>
        </w:numPr>
        <w:tabs>
          <w:tab w:val="left" w:pos="1056"/>
        </w:tabs>
        <w:spacing w:before="120" w:after="0" w:line="242" w:lineRule="auto"/>
        <w:ind w:left="1056" w:right="1310" w:hanging="360"/>
        <w:jc w:val="left"/>
        <w:rPr>
          <w:sz w:val="21"/>
        </w:rPr>
      </w:pPr>
      <w:r>
        <w:rPr>
          <w:sz w:val="21"/>
        </w:rPr>
        <w:t>FY23:</w:t>
      </w:r>
      <w:r>
        <w:rPr>
          <w:spacing w:val="-3"/>
          <w:sz w:val="21"/>
        </w:rPr>
        <w:t xml:space="preserve"> </w:t>
      </w:r>
      <w:r>
        <w:rPr>
          <w:sz w:val="21"/>
        </w:rPr>
        <w:t>Inflection</w:t>
      </w:r>
      <w:r>
        <w:rPr>
          <w:spacing w:val="-5"/>
          <w:sz w:val="21"/>
        </w:rPr>
        <w:t xml:space="preserve"> </w:t>
      </w:r>
      <w:r>
        <w:rPr>
          <w:sz w:val="21"/>
        </w:rPr>
        <w:t>point;</w:t>
      </w:r>
      <w:r>
        <w:rPr>
          <w:spacing w:val="-3"/>
          <w:sz w:val="21"/>
        </w:rPr>
        <w:t xml:space="preserve"> </w:t>
      </w:r>
      <w:r>
        <w:rPr>
          <w:sz w:val="21"/>
        </w:rPr>
        <w:t>AUA</w:t>
      </w:r>
      <w:r>
        <w:rPr>
          <w:spacing w:val="-4"/>
          <w:sz w:val="21"/>
        </w:rPr>
        <w:t xml:space="preserve"> </w:t>
      </w:r>
      <w:r>
        <w:rPr>
          <w:sz w:val="21"/>
        </w:rPr>
        <w:t>surges</w:t>
      </w:r>
      <w:r>
        <w:rPr>
          <w:spacing w:val="-7"/>
          <w:sz w:val="21"/>
        </w:rPr>
        <w:t xml:space="preserve"> </w:t>
      </w:r>
      <w:r>
        <w:rPr>
          <w:sz w:val="21"/>
        </w:rPr>
        <w:t>£70.9bn</w:t>
      </w:r>
      <w:r>
        <w:rPr>
          <w:spacing w:val="-5"/>
          <w:sz w:val="21"/>
        </w:rPr>
        <w:t xml:space="preserve"> </w:t>
      </w:r>
      <w:r>
        <w:rPr>
          <w:rFonts w:ascii="Times New Roman" w:hAnsi="Times New Roman"/>
          <w:sz w:val="21"/>
        </w:rPr>
        <w:t>→</w:t>
      </w:r>
      <w:r>
        <w:rPr>
          <w:rFonts w:ascii="Times New Roman" w:hAnsi="Times New Roman"/>
          <w:spacing w:val="-7"/>
          <w:sz w:val="21"/>
        </w:rPr>
        <w:t xml:space="preserve"> </w:t>
      </w:r>
      <w:r>
        <w:rPr>
          <w:sz w:val="21"/>
        </w:rPr>
        <w:t>£82.5bn;</w:t>
      </w:r>
      <w:r>
        <w:rPr>
          <w:spacing w:val="-3"/>
          <w:sz w:val="21"/>
        </w:rPr>
        <w:t xml:space="preserve"> </w:t>
      </w:r>
      <w:r>
        <w:rPr>
          <w:sz w:val="21"/>
        </w:rPr>
        <w:t>platform</w:t>
      </w:r>
      <w:r>
        <w:rPr>
          <w:spacing w:val="-3"/>
          <w:sz w:val="21"/>
        </w:rPr>
        <w:t xml:space="preserve"> </w:t>
      </w:r>
      <w:r>
        <w:rPr>
          <w:sz w:val="21"/>
        </w:rPr>
        <w:t xml:space="preserve">adoption </w:t>
      </w:r>
      <w:r>
        <w:rPr>
          <w:spacing w:val="-2"/>
          <w:sz w:val="21"/>
        </w:rPr>
        <w:t>accelerates</w:t>
      </w:r>
    </w:p>
    <w:p w14:paraId="33F08312">
      <w:pPr>
        <w:pStyle w:val="10"/>
        <w:numPr>
          <w:ilvl w:val="1"/>
          <w:numId w:val="1"/>
        </w:numPr>
        <w:tabs>
          <w:tab w:val="left" w:pos="1056"/>
        </w:tabs>
        <w:spacing w:before="118" w:after="0" w:line="240" w:lineRule="auto"/>
        <w:ind w:left="1056" w:right="632" w:hanging="360"/>
        <w:jc w:val="left"/>
        <w:rPr>
          <w:sz w:val="21"/>
        </w:rPr>
      </w:pPr>
      <w:r>
        <w:rPr>
          <w:sz w:val="21"/>
        </w:rPr>
        <w:t>FY24-25:</w:t>
      </w:r>
      <w:r>
        <w:rPr>
          <w:spacing w:val="-3"/>
          <w:sz w:val="21"/>
        </w:rPr>
        <w:t xml:space="preserve"> </w:t>
      </w:r>
      <w:r>
        <w:rPr>
          <w:sz w:val="21"/>
        </w:rPr>
        <w:t>Sustained</w:t>
      </w:r>
      <w:r>
        <w:rPr>
          <w:spacing w:val="-6"/>
          <w:sz w:val="21"/>
        </w:rPr>
        <w:t xml:space="preserve"> </w:t>
      </w:r>
      <w:r>
        <w:rPr>
          <w:sz w:val="21"/>
        </w:rPr>
        <w:t>momentum;</w:t>
      </w:r>
      <w:r>
        <w:rPr>
          <w:spacing w:val="-3"/>
          <w:sz w:val="21"/>
        </w:rPr>
        <w:t xml:space="preserve"> </w:t>
      </w:r>
      <w:r>
        <w:rPr>
          <w:sz w:val="21"/>
        </w:rPr>
        <w:t>revenue</w:t>
      </w:r>
      <w:r>
        <w:rPr>
          <w:spacing w:val="-3"/>
          <w:sz w:val="21"/>
        </w:rPr>
        <w:t xml:space="preserve"> </w:t>
      </w:r>
      <w:r>
        <w:rPr>
          <w:sz w:val="21"/>
        </w:rPr>
        <w:t>CAGR</w:t>
      </w:r>
      <w:r>
        <w:rPr>
          <w:spacing w:val="-4"/>
          <w:sz w:val="21"/>
        </w:rPr>
        <w:t xml:space="preserve"> </w:t>
      </w:r>
      <w:r>
        <w:rPr>
          <w:sz w:val="21"/>
        </w:rPr>
        <w:t>18%</w:t>
      </w:r>
      <w:r>
        <w:rPr>
          <w:spacing w:val="-4"/>
          <w:sz w:val="21"/>
        </w:rPr>
        <w:t xml:space="preserve"> </w:t>
      </w:r>
      <w:r>
        <w:rPr>
          <w:sz w:val="21"/>
        </w:rPr>
        <w:t>(FY20-25),</w:t>
      </w:r>
      <w:r>
        <w:rPr>
          <w:spacing w:val="-6"/>
          <w:sz w:val="21"/>
        </w:rPr>
        <w:t xml:space="preserve"> </w:t>
      </w:r>
      <w:r>
        <w:rPr>
          <w:sz w:val="21"/>
        </w:rPr>
        <w:t>net</w:t>
      </w:r>
      <w:r>
        <w:rPr>
          <w:spacing w:val="-5"/>
          <w:sz w:val="21"/>
        </w:rPr>
        <w:t xml:space="preserve"> </w:t>
      </w:r>
      <w:r>
        <w:rPr>
          <w:sz w:val="21"/>
        </w:rPr>
        <w:t>income</w:t>
      </w:r>
      <w:r>
        <w:rPr>
          <w:spacing w:val="-6"/>
          <w:sz w:val="21"/>
        </w:rPr>
        <w:t xml:space="preserve"> </w:t>
      </w:r>
      <w:r>
        <w:rPr>
          <w:sz w:val="21"/>
        </w:rPr>
        <w:t>CAGR 23%; margin expansion evident</w:t>
      </w:r>
    </w:p>
    <w:p w14:paraId="51595A40">
      <w:pPr>
        <w:pStyle w:val="10"/>
        <w:numPr>
          <w:ilvl w:val="1"/>
          <w:numId w:val="1"/>
        </w:numPr>
        <w:tabs>
          <w:tab w:val="left" w:pos="1056"/>
        </w:tabs>
        <w:spacing w:before="121" w:after="0" w:line="240" w:lineRule="auto"/>
        <w:ind w:left="1056" w:right="0" w:hanging="360"/>
        <w:jc w:val="left"/>
        <w:rPr>
          <w:sz w:val="21"/>
        </w:rPr>
      </w:pPr>
      <w:r>
        <w:rPr>
          <w:sz w:val="21"/>
        </w:rPr>
        <w:t>Operating</w:t>
      </w:r>
      <w:r>
        <w:rPr>
          <w:spacing w:val="-8"/>
          <w:sz w:val="21"/>
        </w:rPr>
        <w:t xml:space="preserve"> </w:t>
      </w:r>
      <w:r>
        <w:rPr>
          <w:sz w:val="21"/>
        </w:rPr>
        <w:t>leverage:</w:t>
      </w:r>
      <w:r>
        <w:rPr>
          <w:spacing w:val="-8"/>
          <w:sz w:val="21"/>
        </w:rPr>
        <w:t xml:space="preserve"> </w:t>
      </w:r>
      <w:r>
        <w:rPr>
          <w:sz w:val="21"/>
        </w:rPr>
        <w:t>Revenue</w:t>
      </w:r>
      <w:r>
        <w:rPr>
          <w:spacing w:val="-7"/>
          <w:sz w:val="21"/>
        </w:rPr>
        <w:t xml:space="preserve"> </w:t>
      </w:r>
      <w:r>
        <w:rPr>
          <w:sz w:val="21"/>
        </w:rPr>
        <w:t>+18%</w:t>
      </w:r>
      <w:r>
        <w:rPr>
          <w:spacing w:val="-6"/>
          <w:sz w:val="21"/>
        </w:rPr>
        <w:t xml:space="preserve"> </w:t>
      </w:r>
      <w:r>
        <w:rPr>
          <w:sz w:val="21"/>
        </w:rPr>
        <w:t>but</w:t>
      </w:r>
      <w:r>
        <w:rPr>
          <w:spacing w:val="-9"/>
          <w:sz w:val="21"/>
        </w:rPr>
        <w:t xml:space="preserve"> </w:t>
      </w:r>
      <w:r>
        <w:rPr>
          <w:sz w:val="21"/>
        </w:rPr>
        <w:t>PBT</w:t>
      </w:r>
      <w:r>
        <w:rPr>
          <w:spacing w:val="-9"/>
          <w:sz w:val="21"/>
        </w:rPr>
        <w:t xml:space="preserve"> </w:t>
      </w:r>
      <w:r>
        <w:rPr>
          <w:sz w:val="21"/>
        </w:rPr>
        <w:t>+22%,</w:t>
      </w:r>
      <w:r>
        <w:rPr>
          <w:spacing w:val="-6"/>
          <w:sz w:val="21"/>
        </w:rPr>
        <w:t xml:space="preserve"> </w:t>
      </w:r>
      <w:r>
        <w:rPr>
          <w:sz w:val="21"/>
        </w:rPr>
        <w:t>indicating</w:t>
      </w:r>
      <w:r>
        <w:rPr>
          <w:spacing w:val="-7"/>
          <w:sz w:val="21"/>
        </w:rPr>
        <w:t xml:space="preserve"> </w:t>
      </w:r>
      <w:r>
        <w:rPr>
          <w:spacing w:val="-2"/>
          <w:sz w:val="21"/>
        </w:rPr>
        <w:t>scalability</w:t>
      </w:r>
    </w:p>
    <w:p w14:paraId="2E9922F7">
      <w:pPr>
        <w:pStyle w:val="10"/>
        <w:numPr>
          <w:ilvl w:val="1"/>
          <w:numId w:val="1"/>
        </w:numPr>
        <w:tabs>
          <w:tab w:val="left" w:pos="1056"/>
        </w:tabs>
        <w:spacing w:before="119" w:after="0" w:line="240" w:lineRule="auto"/>
        <w:ind w:left="1056" w:right="377" w:hanging="360"/>
        <w:jc w:val="left"/>
        <w:rPr>
          <w:sz w:val="21"/>
        </w:rPr>
      </w:pPr>
      <w:r>
        <w:rPr>
          <w:sz w:val="21"/>
        </w:rPr>
        <w:t>EPS:</w:t>
      </w:r>
      <w:r>
        <w:rPr>
          <w:spacing w:val="-2"/>
          <w:sz w:val="21"/>
        </w:rPr>
        <w:t xml:space="preserve"> </w:t>
      </w:r>
      <w:r>
        <w:rPr>
          <w:sz w:val="21"/>
        </w:rPr>
        <w:t>9.5p</w:t>
      </w:r>
      <w:r>
        <w:rPr>
          <w:spacing w:val="-3"/>
          <w:sz w:val="21"/>
        </w:rPr>
        <w:t xml:space="preserve"> </w:t>
      </w:r>
      <w:r>
        <w:rPr>
          <w:rFonts w:ascii="Times New Roman" w:hAnsi="Times New Roman"/>
          <w:sz w:val="21"/>
        </w:rPr>
        <w:t>→</w:t>
      </w:r>
      <w:r>
        <w:rPr>
          <w:rFonts w:ascii="Times New Roman" w:hAnsi="Times New Roman"/>
          <w:spacing w:val="-6"/>
          <w:sz w:val="21"/>
        </w:rPr>
        <w:t xml:space="preserve"> </w:t>
      </w:r>
      <w:r>
        <w:rPr>
          <w:sz w:val="21"/>
        </w:rPr>
        <w:t>25.6p</w:t>
      </w:r>
      <w:r>
        <w:rPr>
          <w:spacing w:val="-3"/>
          <w:sz w:val="21"/>
        </w:rPr>
        <w:t xml:space="preserve"> </w:t>
      </w:r>
      <w:r>
        <w:rPr>
          <w:sz w:val="21"/>
        </w:rPr>
        <w:t>CAGR</w:t>
      </w:r>
      <w:r>
        <w:rPr>
          <w:spacing w:val="-5"/>
          <w:sz w:val="21"/>
        </w:rPr>
        <w:t xml:space="preserve"> </w:t>
      </w:r>
      <w:r>
        <w:rPr>
          <w:sz w:val="21"/>
        </w:rPr>
        <w:t>22%</w:t>
      </w:r>
      <w:r>
        <w:rPr>
          <w:spacing w:val="-3"/>
          <w:sz w:val="21"/>
        </w:rPr>
        <w:t xml:space="preserve"> </w:t>
      </w:r>
      <w:r>
        <w:rPr>
          <w:sz w:val="21"/>
        </w:rPr>
        <w:t>(FY20-25),</w:t>
      </w:r>
      <w:r>
        <w:rPr>
          <w:spacing w:val="-3"/>
          <w:sz w:val="21"/>
        </w:rPr>
        <w:t xml:space="preserve"> </w:t>
      </w:r>
      <w:r>
        <w:rPr>
          <w:sz w:val="21"/>
        </w:rPr>
        <w:t>supported</w:t>
      </w:r>
      <w:r>
        <w:rPr>
          <w:spacing w:val="-2"/>
          <w:sz w:val="21"/>
        </w:rPr>
        <w:t xml:space="preserve"> </w:t>
      </w:r>
      <w:r>
        <w:rPr>
          <w:sz w:val="21"/>
        </w:rPr>
        <w:t>by</w:t>
      </w:r>
      <w:r>
        <w:rPr>
          <w:spacing w:val="-4"/>
          <w:sz w:val="21"/>
        </w:rPr>
        <w:t xml:space="preserve"> </w:t>
      </w:r>
      <w:r>
        <w:rPr>
          <w:sz w:val="21"/>
        </w:rPr>
        <w:t>19%</w:t>
      </w:r>
      <w:r>
        <w:rPr>
          <w:spacing w:val="-3"/>
          <w:sz w:val="21"/>
        </w:rPr>
        <w:t xml:space="preserve"> </w:t>
      </w:r>
      <w:r>
        <w:rPr>
          <w:sz w:val="21"/>
        </w:rPr>
        <w:t>share</w:t>
      </w:r>
      <w:r>
        <w:rPr>
          <w:spacing w:val="-2"/>
          <w:sz w:val="21"/>
        </w:rPr>
        <w:t xml:space="preserve"> </w:t>
      </w:r>
      <w:r>
        <w:rPr>
          <w:sz w:val="21"/>
        </w:rPr>
        <w:t>buyback</w:t>
      </w:r>
      <w:r>
        <w:rPr>
          <w:spacing w:val="-6"/>
          <w:sz w:val="21"/>
        </w:rPr>
        <w:t xml:space="preserve"> </w:t>
      </w:r>
      <w:r>
        <w:rPr>
          <w:sz w:val="21"/>
        </w:rPr>
        <w:t xml:space="preserve">reduction (401m </w:t>
      </w:r>
      <w:r>
        <w:rPr>
          <w:rFonts w:ascii="Times New Roman" w:hAnsi="Times New Roman"/>
          <w:sz w:val="21"/>
        </w:rPr>
        <w:t xml:space="preserve">→ </w:t>
      </w:r>
      <w:r>
        <w:rPr>
          <w:sz w:val="21"/>
        </w:rPr>
        <w:t>402m post-issuance dynamics)</w:t>
      </w:r>
    </w:p>
    <w:p w14:paraId="41C3DC2D">
      <w:pPr>
        <w:pStyle w:val="7"/>
        <w:spacing w:before="2"/>
        <w:ind w:left="0" w:firstLine="0"/>
      </w:pPr>
    </w:p>
    <w:p w14:paraId="07F273E3">
      <w:pPr>
        <w:pStyle w:val="3"/>
      </w:pPr>
      <w:r>
        <w:t>Balance</w:t>
      </w:r>
      <w:r>
        <w:rPr>
          <w:spacing w:val="-10"/>
        </w:rPr>
        <w:t xml:space="preserve"> </w:t>
      </w:r>
      <w:r>
        <w:t>Sheet</w:t>
      </w:r>
      <w:r>
        <w:rPr>
          <w:spacing w:val="-6"/>
        </w:rPr>
        <w:t xml:space="preserve"> </w:t>
      </w:r>
      <w:r>
        <w:t>Strength</w:t>
      </w:r>
      <w:r>
        <w:rPr>
          <w:spacing w:val="-7"/>
        </w:rPr>
        <w:t xml:space="preserve"> </w:t>
      </w:r>
      <w:r>
        <w:t>(FY20-</w:t>
      </w:r>
      <w:r>
        <w:rPr>
          <w:spacing w:val="-2"/>
        </w:rPr>
        <w:t>FY25)</w:t>
      </w:r>
    </w:p>
    <w:p w14:paraId="68DAC0F5">
      <w:pPr>
        <w:pStyle w:val="7"/>
        <w:spacing w:before="3"/>
        <w:ind w:left="0" w:firstLine="0"/>
        <w:rPr>
          <w:b/>
          <w:sz w:val="14"/>
        </w:r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1"/>
        <w:gridCol w:w="1070"/>
        <w:gridCol w:w="1443"/>
        <w:gridCol w:w="1320"/>
        <w:gridCol w:w="2196"/>
        <w:gridCol w:w="1486"/>
      </w:tblGrid>
      <w:tr w14:paraId="4B80B2FA">
        <w:trPr>
          <w:trHeight w:val="634" w:hRule="atLeast"/>
        </w:trPr>
        <w:tc>
          <w:tcPr>
            <w:tcW w:w="1171" w:type="dxa"/>
            <w:tcBorders>
              <w:left w:val="single" w:color="000000" w:sz="2" w:space="0"/>
              <w:bottom w:val="single" w:color="000000" w:sz="2" w:space="0"/>
              <w:right w:val="single" w:color="000000" w:sz="2" w:space="0"/>
            </w:tcBorders>
          </w:tcPr>
          <w:p w14:paraId="57D69941">
            <w:pPr>
              <w:pStyle w:val="11"/>
              <w:spacing w:before="77"/>
              <w:ind w:left="163" w:right="455"/>
              <w:rPr>
                <w:sz w:val="21"/>
              </w:rPr>
            </w:pPr>
            <w:r>
              <w:rPr>
                <w:spacing w:val="-2"/>
                <w:sz w:val="21"/>
              </w:rPr>
              <w:t xml:space="preserve">Fiscal </w:t>
            </w:r>
            <w:r>
              <w:rPr>
                <w:spacing w:val="-4"/>
                <w:sz w:val="21"/>
              </w:rPr>
              <w:t>Year</w:t>
            </w:r>
          </w:p>
        </w:tc>
        <w:tc>
          <w:tcPr>
            <w:tcW w:w="1070" w:type="dxa"/>
            <w:tcBorders>
              <w:left w:val="single" w:color="000000" w:sz="2" w:space="0"/>
              <w:bottom w:val="single" w:color="000000" w:sz="2" w:space="0"/>
              <w:right w:val="single" w:color="000000" w:sz="2" w:space="0"/>
            </w:tcBorders>
          </w:tcPr>
          <w:p w14:paraId="29CCF4BD">
            <w:pPr>
              <w:pStyle w:val="11"/>
              <w:spacing w:before="77"/>
              <w:ind w:left="156" w:right="431"/>
              <w:rPr>
                <w:sz w:val="21"/>
              </w:rPr>
            </w:pPr>
            <w:r>
              <w:rPr>
                <w:spacing w:val="-4"/>
                <w:sz w:val="21"/>
              </w:rPr>
              <w:t>Cash (£m)</w:t>
            </w:r>
          </w:p>
        </w:tc>
        <w:tc>
          <w:tcPr>
            <w:tcW w:w="1443" w:type="dxa"/>
            <w:tcBorders>
              <w:left w:val="single" w:color="000000" w:sz="2" w:space="0"/>
              <w:bottom w:val="single" w:color="000000" w:sz="2" w:space="0"/>
              <w:right w:val="single" w:color="000000" w:sz="2" w:space="0"/>
            </w:tcBorders>
          </w:tcPr>
          <w:p w14:paraId="1F715069">
            <w:pPr>
              <w:pStyle w:val="11"/>
              <w:spacing w:before="77"/>
              <w:ind w:left="159" w:right="152"/>
              <w:rPr>
                <w:sz w:val="21"/>
              </w:rPr>
            </w:pPr>
            <w:r>
              <w:rPr>
                <w:sz w:val="21"/>
              </w:rPr>
              <w:t>Total</w:t>
            </w:r>
            <w:r>
              <w:rPr>
                <w:spacing w:val="-13"/>
                <w:sz w:val="21"/>
              </w:rPr>
              <w:t xml:space="preserve"> </w:t>
            </w:r>
            <w:r>
              <w:rPr>
                <w:sz w:val="21"/>
              </w:rPr>
              <w:t xml:space="preserve">Assets </w:t>
            </w:r>
            <w:r>
              <w:rPr>
                <w:spacing w:val="-4"/>
                <w:sz w:val="21"/>
              </w:rPr>
              <w:t>(£m)</w:t>
            </w:r>
          </w:p>
        </w:tc>
        <w:tc>
          <w:tcPr>
            <w:tcW w:w="1320" w:type="dxa"/>
            <w:tcBorders>
              <w:left w:val="single" w:color="000000" w:sz="2" w:space="0"/>
              <w:bottom w:val="single" w:color="000000" w:sz="2" w:space="0"/>
              <w:right w:val="single" w:color="000000" w:sz="2" w:space="0"/>
            </w:tcBorders>
          </w:tcPr>
          <w:p w14:paraId="6A3B5078">
            <w:pPr>
              <w:pStyle w:val="11"/>
              <w:spacing w:before="77"/>
              <w:ind w:right="168"/>
              <w:rPr>
                <w:sz w:val="21"/>
              </w:rPr>
            </w:pPr>
            <w:r>
              <w:rPr>
                <w:sz w:val="21"/>
              </w:rPr>
              <w:t>Total</w:t>
            </w:r>
            <w:r>
              <w:rPr>
                <w:spacing w:val="-13"/>
                <w:sz w:val="21"/>
              </w:rPr>
              <w:t xml:space="preserve"> </w:t>
            </w:r>
            <w:r>
              <w:rPr>
                <w:sz w:val="21"/>
              </w:rPr>
              <w:t xml:space="preserve">Debt </w:t>
            </w:r>
            <w:r>
              <w:rPr>
                <w:spacing w:val="-4"/>
                <w:sz w:val="21"/>
              </w:rPr>
              <w:t>(£m)</w:t>
            </w:r>
          </w:p>
        </w:tc>
        <w:tc>
          <w:tcPr>
            <w:tcW w:w="2196" w:type="dxa"/>
            <w:tcBorders>
              <w:left w:val="single" w:color="000000" w:sz="2" w:space="0"/>
              <w:bottom w:val="single" w:color="000000" w:sz="2" w:space="0"/>
              <w:right w:val="single" w:color="000000" w:sz="2" w:space="0"/>
            </w:tcBorders>
          </w:tcPr>
          <w:p w14:paraId="60FE18B1">
            <w:pPr>
              <w:pStyle w:val="11"/>
              <w:spacing w:before="77"/>
              <w:ind w:left="159" w:right="192"/>
              <w:rPr>
                <w:sz w:val="21"/>
              </w:rPr>
            </w:pPr>
            <w:r>
              <w:rPr>
                <w:spacing w:val="-2"/>
                <w:sz w:val="21"/>
              </w:rPr>
              <w:t xml:space="preserve">Shareholders' </w:t>
            </w:r>
            <w:r>
              <w:rPr>
                <w:sz w:val="21"/>
              </w:rPr>
              <w:t>Equity (£m)</w:t>
            </w:r>
          </w:p>
        </w:tc>
        <w:tc>
          <w:tcPr>
            <w:tcW w:w="1486" w:type="dxa"/>
            <w:tcBorders>
              <w:left w:val="single" w:color="000000" w:sz="2" w:space="0"/>
              <w:bottom w:val="single" w:color="000000" w:sz="2" w:space="0"/>
              <w:right w:val="single" w:color="000000" w:sz="2" w:space="0"/>
            </w:tcBorders>
          </w:tcPr>
          <w:p w14:paraId="6C97EB3D">
            <w:pPr>
              <w:pStyle w:val="11"/>
              <w:spacing w:before="77"/>
              <w:ind w:left="156"/>
              <w:rPr>
                <w:sz w:val="21"/>
              </w:rPr>
            </w:pPr>
            <w:r>
              <w:rPr>
                <w:spacing w:val="-2"/>
                <w:sz w:val="21"/>
              </w:rPr>
              <w:t>Debt/Equity</w:t>
            </w:r>
          </w:p>
        </w:tc>
      </w:tr>
      <w:tr w14:paraId="44FAF9BE">
        <w:trPr>
          <w:trHeight w:val="398" w:hRule="atLeast"/>
        </w:trPr>
        <w:tc>
          <w:tcPr>
            <w:tcW w:w="1171" w:type="dxa"/>
            <w:tcBorders>
              <w:top w:val="single" w:color="000000" w:sz="2" w:space="0"/>
              <w:left w:val="single" w:color="000000" w:sz="2" w:space="0"/>
              <w:bottom w:val="single" w:color="000000" w:sz="2" w:space="0"/>
              <w:right w:val="single" w:color="000000" w:sz="2" w:space="0"/>
            </w:tcBorders>
          </w:tcPr>
          <w:p w14:paraId="23A0B584">
            <w:pPr>
              <w:pStyle w:val="11"/>
              <w:ind w:left="163"/>
              <w:rPr>
                <w:b/>
                <w:sz w:val="21"/>
              </w:rPr>
            </w:pPr>
            <w:r>
              <w:rPr>
                <w:b/>
                <w:spacing w:val="-4"/>
                <w:sz w:val="21"/>
              </w:rPr>
              <w:t>FY20</w:t>
            </w:r>
          </w:p>
        </w:tc>
        <w:tc>
          <w:tcPr>
            <w:tcW w:w="1070" w:type="dxa"/>
            <w:tcBorders>
              <w:top w:val="single" w:color="000000" w:sz="2" w:space="0"/>
              <w:left w:val="single" w:color="000000" w:sz="2" w:space="0"/>
              <w:bottom w:val="single" w:color="000000" w:sz="2" w:space="0"/>
              <w:right w:val="single" w:color="000000" w:sz="2" w:space="0"/>
            </w:tcBorders>
          </w:tcPr>
          <w:p w14:paraId="6BC8285D">
            <w:pPr>
              <w:pStyle w:val="11"/>
              <w:ind w:left="156"/>
              <w:rPr>
                <w:sz w:val="21"/>
              </w:rPr>
            </w:pPr>
            <w:r>
              <w:rPr>
                <w:spacing w:val="-4"/>
                <w:sz w:val="21"/>
              </w:rPr>
              <w:t>86.4</w:t>
            </w:r>
          </w:p>
        </w:tc>
        <w:tc>
          <w:tcPr>
            <w:tcW w:w="1443" w:type="dxa"/>
            <w:tcBorders>
              <w:top w:val="single" w:color="000000" w:sz="2" w:space="0"/>
              <w:left w:val="single" w:color="000000" w:sz="2" w:space="0"/>
              <w:bottom w:val="single" w:color="000000" w:sz="2" w:space="0"/>
              <w:right w:val="single" w:color="000000" w:sz="2" w:space="0"/>
            </w:tcBorders>
          </w:tcPr>
          <w:p w14:paraId="3F61A333">
            <w:pPr>
              <w:pStyle w:val="11"/>
              <w:ind w:left="159"/>
              <w:rPr>
                <w:sz w:val="21"/>
              </w:rPr>
            </w:pPr>
            <w:r>
              <w:rPr>
                <w:spacing w:val="-2"/>
                <w:sz w:val="21"/>
              </w:rPr>
              <w:t>141.4</w:t>
            </w:r>
          </w:p>
        </w:tc>
        <w:tc>
          <w:tcPr>
            <w:tcW w:w="1320" w:type="dxa"/>
            <w:tcBorders>
              <w:top w:val="single" w:color="000000" w:sz="2" w:space="0"/>
              <w:left w:val="single" w:color="000000" w:sz="2" w:space="0"/>
              <w:bottom w:val="single" w:color="000000" w:sz="2" w:space="0"/>
              <w:right w:val="single" w:color="000000" w:sz="2" w:space="0"/>
            </w:tcBorders>
          </w:tcPr>
          <w:p w14:paraId="094330D9">
            <w:pPr>
              <w:pStyle w:val="11"/>
              <w:rPr>
                <w:sz w:val="21"/>
              </w:rPr>
            </w:pPr>
            <w:r>
              <w:rPr>
                <w:spacing w:val="-4"/>
                <w:sz w:val="21"/>
              </w:rPr>
              <w:t>16.3</w:t>
            </w:r>
          </w:p>
        </w:tc>
        <w:tc>
          <w:tcPr>
            <w:tcW w:w="2196" w:type="dxa"/>
            <w:tcBorders>
              <w:top w:val="single" w:color="000000" w:sz="2" w:space="0"/>
              <w:left w:val="single" w:color="000000" w:sz="2" w:space="0"/>
              <w:bottom w:val="single" w:color="000000" w:sz="2" w:space="0"/>
              <w:right w:val="single" w:color="000000" w:sz="2" w:space="0"/>
            </w:tcBorders>
          </w:tcPr>
          <w:p w14:paraId="5C7D34D9">
            <w:pPr>
              <w:pStyle w:val="11"/>
              <w:ind w:left="159"/>
              <w:rPr>
                <w:sz w:val="21"/>
              </w:rPr>
            </w:pPr>
            <w:r>
              <w:rPr>
                <w:spacing w:val="-4"/>
                <w:sz w:val="21"/>
              </w:rPr>
              <w:t>109.5</w:t>
            </w:r>
          </w:p>
        </w:tc>
        <w:tc>
          <w:tcPr>
            <w:tcW w:w="1486" w:type="dxa"/>
            <w:tcBorders>
              <w:top w:val="single" w:color="000000" w:sz="2" w:space="0"/>
              <w:left w:val="single" w:color="000000" w:sz="2" w:space="0"/>
              <w:bottom w:val="single" w:color="000000" w:sz="2" w:space="0"/>
              <w:right w:val="single" w:color="000000" w:sz="2" w:space="0"/>
            </w:tcBorders>
          </w:tcPr>
          <w:p w14:paraId="687FF5E9">
            <w:pPr>
              <w:pStyle w:val="11"/>
              <w:ind w:left="156"/>
              <w:rPr>
                <w:sz w:val="21"/>
              </w:rPr>
            </w:pPr>
            <w:r>
              <w:rPr>
                <w:spacing w:val="-4"/>
                <w:sz w:val="21"/>
              </w:rPr>
              <w:t>0.15</w:t>
            </w:r>
          </w:p>
        </w:tc>
      </w:tr>
      <w:tr w14:paraId="0AA72EA0">
        <w:trPr>
          <w:trHeight w:val="395" w:hRule="atLeast"/>
        </w:trPr>
        <w:tc>
          <w:tcPr>
            <w:tcW w:w="1171" w:type="dxa"/>
            <w:tcBorders>
              <w:top w:val="single" w:color="000000" w:sz="2" w:space="0"/>
              <w:left w:val="single" w:color="000000" w:sz="2" w:space="0"/>
              <w:bottom w:val="single" w:color="000000" w:sz="2" w:space="0"/>
              <w:right w:val="single" w:color="000000" w:sz="2" w:space="0"/>
            </w:tcBorders>
          </w:tcPr>
          <w:p w14:paraId="09441851">
            <w:pPr>
              <w:pStyle w:val="11"/>
              <w:ind w:left="163"/>
              <w:rPr>
                <w:b/>
                <w:sz w:val="21"/>
              </w:rPr>
            </w:pPr>
            <w:r>
              <w:rPr>
                <w:b/>
                <w:spacing w:val="-4"/>
                <w:sz w:val="21"/>
              </w:rPr>
              <w:t>FY21</w:t>
            </w:r>
          </w:p>
        </w:tc>
        <w:tc>
          <w:tcPr>
            <w:tcW w:w="1070" w:type="dxa"/>
            <w:tcBorders>
              <w:top w:val="single" w:color="000000" w:sz="2" w:space="0"/>
              <w:left w:val="single" w:color="000000" w:sz="2" w:space="0"/>
              <w:bottom w:val="single" w:color="000000" w:sz="2" w:space="0"/>
              <w:right w:val="single" w:color="000000" w:sz="2" w:space="0"/>
            </w:tcBorders>
          </w:tcPr>
          <w:p w14:paraId="7A5508B0">
            <w:pPr>
              <w:pStyle w:val="11"/>
              <w:ind w:left="156"/>
              <w:rPr>
                <w:sz w:val="21"/>
              </w:rPr>
            </w:pPr>
            <w:r>
              <w:rPr>
                <w:spacing w:val="-4"/>
                <w:sz w:val="21"/>
              </w:rPr>
              <w:t>97.1</w:t>
            </w:r>
          </w:p>
        </w:tc>
        <w:tc>
          <w:tcPr>
            <w:tcW w:w="1443" w:type="dxa"/>
            <w:tcBorders>
              <w:top w:val="single" w:color="000000" w:sz="2" w:space="0"/>
              <w:left w:val="single" w:color="000000" w:sz="2" w:space="0"/>
              <w:bottom w:val="single" w:color="000000" w:sz="2" w:space="0"/>
              <w:right w:val="single" w:color="000000" w:sz="2" w:space="0"/>
            </w:tcBorders>
          </w:tcPr>
          <w:p w14:paraId="4C4AA518">
            <w:pPr>
              <w:pStyle w:val="11"/>
              <w:ind w:left="159"/>
              <w:rPr>
                <w:sz w:val="21"/>
              </w:rPr>
            </w:pPr>
            <w:r>
              <w:rPr>
                <w:spacing w:val="-2"/>
                <w:sz w:val="21"/>
              </w:rPr>
              <w:t>162.3</w:t>
            </w:r>
          </w:p>
        </w:tc>
        <w:tc>
          <w:tcPr>
            <w:tcW w:w="1320" w:type="dxa"/>
            <w:tcBorders>
              <w:top w:val="single" w:color="000000" w:sz="2" w:space="0"/>
              <w:left w:val="single" w:color="000000" w:sz="2" w:space="0"/>
              <w:bottom w:val="single" w:color="000000" w:sz="2" w:space="0"/>
              <w:right w:val="single" w:color="000000" w:sz="2" w:space="0"/>
            </w:tcBorders>
          </w:tcPr>
          <w:p w14:paraId="5C4D41AE">
            <w:pPr>
              <w:pStyle w:val="11"/>
              <w:rPr>
                <w:sz w:val="21"/>
              </w:rPr>
            </w:pPr>
            <w:r>
              <w:rPr>
                <w:spacing w:val="-4"/>
                <w:sz w:val="21"/>
              </w:rPr>
              <w:t>15.6</w:t>
            </w:r>
          </w:p>
        </w:tc>
        <w:tc>
          <w:tcPr>
            <w:tcW w:w="2196" w:type="dxa"/>
            <w:tcBorders>
              <w:top w:val="single" w:color="000000" w:sz="2" w:space="0"/>
              <w:left w:val="single" w:color="000000" w:sz="2" w:space="0"/>
              <w:bottom w:val="single" w:color="000000" w:sz="2" w:space="0"/>
              <w:right w:val="single" w:color="000000" w:sz="2" w:space="0"/>
            </w:tcBorders>
          </w:tcPr>
          <w:p w14:paraId="623DE92E">
            <w:pPr>
              <w:pStyle w:val="11"/>
              <w:ind w:left="159"/>
              <w:rPr>
                <w:sz w:val="21"/>
              </w:rPr>
            </w:pPr>
            <w:r>
              <w:rPr>
                <w:spacing w:val="-4"/>
                <w:sz w:val="21"/>
              </w:rPr>
              <w:t>130.7</w:t>
            </w:r>
          </w:p>
        </w:tc>
        <w:tc>
          <w:tcPr>
            <w:tcW w:w="1486" w:type="dxa"/>
            <w:tcBorders>
              <w:top w:val="single" w:color="000000" w:sz="2" w:space="0"/>
              <w:left w:val="single" w:color="000000" w:sz="2" w:space="0"/>
              <w:bottom w:val="single" w:color="000000" w:sz="2" w:space="0"/>
              <w:right w:val="single" w:color="000000" w:sz="2" w:space="0"/>
            </w:tcBorders>
          </w:tcPr>
          <w:p w14:paraId="222B150A">
            <w:pPr>
              <w:pStyle w:val="11"/>
              <w:ind w:left="156"/>
              <w:rPr>
                <w:sz w:val="21"/>
              </w:rPr>
            </w:pPr>
            <w:r>
              <w:rPr>
                <w:spacing w:val="-4"/>
                <w:sz w:val="21"/>
              </w:rPr>
              <w:t>0.12</w:t>
            </w:r>
          </w:p>
        </w:tc>
      </w:tr>
      <w:tr w14:paraId="7ECD3574">
        <w:trPr>
          <w:trHeight w:val="398" w:hRule="atLeast"/>
        </w:trPr>
        <w:tc>
          <w:tcPr>
            <w:tcW w:w="1171" w:type="dxa"/>
            <w:tcBorders>
              <w:top w:val="single" w:color="000000" w:sz="2" w:space="0"/>
              <w:left w:val="single" w:color="000000" w:sz="2" w:space="0"/>
              <w:bottom w:val="single" w:color="000000" w:sz="2" w:space="0"/>
              <w:right w:val="single" w:color="000000" w:sz="2" w:space="0"/>
            </w:tcBorders>
          </w:tcPr>
          <w:p w14:paraId="66E34679">
            <w:pPr>
              <w:pStyle w:val="11"/>
              <w:ind w:left="163"/>
              <w:rPr>
                <w:b/>
                <w:sz w:val="21"/>
              </w:rPr>
            </w:pPr>
            <w:r>
              <w:rPr>
                <w:b/>
                <w:spacing w:val="-4"/>
                <w:sz w:val="21"/>
              </w:rPr>
              <w:t>FY22</w:t>
            </w:r>
          </w:p>
        </w:tc>
        <w:tc>
          <w:tcPr>
            <w:tcW w:w="1070" w:type="dxa"/>
            <w:tcBorders>
              <w:top w:val="single" w:color="000000" w:sz="2" w:space="0"/>
              <w:left w:val="single" w:color="000000" w:sz="2" w:space="0"/>
              <w:bottom w:val="single" w:color="000000" w:sz="2" w:space="0"/>
              <w:right w:val="single" w:color="000000" w:sz="2" w:space="0"/>
            </w:tcBorders>
          </w:tcPr>
          <w:p w14:paraId="668D9DFC">
            <w:pPr>
              <w:pStyle w:val="11"/>
              <w:ind w:left="156"/>
              <w:rPr>
                <w:sz w:val="21"/>
              </w:rPr>
            </w:pPr>
            <w:r>
              <w:rPr>
                <w:spacing w:val="-4"/>
                <w:sz w:val="21"/>
              </w:rPr>
              <w:t>84.0</w:t>
            </w:r>
          </w:p>
        </w:tc>
        <w:tc>
          <w:tcPr>
            <w:tcW w:w="1443" w:type="dxa"/>
            <w:tcBorders>
              <w:top w:val="single" w:color="000000" w:sz="2" w:space="0"/>
              <w:left w:val="single" w:color="000000" w:sz="2" w:space="0"/>
              <w:bottom w:val="single" w:color="000000" w:sz="2" w:space="0"/>
              <w:right w:val="single" w:color="000000" w:sz="2" w:space="0"/>
            </w:tcBorders>
          </w:tcPr>
          <w:p w14:paraId="5AB03065">
            <w:pPr>
              <w:pStyle w:val="11"/>
              <w:ind w:left="159"/>
              <w:rPr>
                <w:sz w:val="21"/>
              </w:rPr>
            </w:pPr>
            <w:r>
              <w:rPr>
                <w:spacing w:val="-2"/>
                <w:sz w:val="21"/>
              </w:rPr>
              <w:t>165.8</w:t>
            </w:r>
          </w:p>
        </w:tc>
        <w:tc>
          <w:tcPr>
            <w:tcW w:w="1320" w:type="dxa"/>
            <w:tcBorders>
              <w:top w:val="single" w:color="000000" w:sz="2" w:space="0"/>
              <w:left w:val="single" w:color="000000" w:sz="2" w:space="0"/>
              <w:bottom w:val="single" w:color="000000" w:sz="2" w:space="0"/>
              <w:right w:val="single" w:color="000000" w:sz="2" w:space="0"/>
            </w:tcBorders>
          </w:tcPr>
          <w:p w14:paraId="0DE30539">
            <w:pPr>
              <w:pStyle w:val="11"/>
              <w:rPr>
                <w:sz w:val="21"/>
              </w:rPr>
            </w:pPr>
            <w:r>
              <w:rPr>
                <w:spacing w:val="-4"/>
                <w:sz w:val="21"/>
              </w:rPr>
              <w:t>14.0</w:t>
            </w:r>
          </w:p>
        </w:tc>
        <w:tc>
          <w:tcPr>
            <w:tcW w:w="2196" w:type="dxa"/>
            <w:tcBorders>
              <w:top w:val="single" w:color="000000" w:sz="2" w:space="0"/>
              <w:left w:val="single" w:color="000000" w:sz="2" w:space="0"/>
              <w:bottom w:val="single" w:color="000000" w:sz="2" w:space="0"/>
              <w:right w:val="single" w:color="000000" w:sz="2" w:space="0"/>
            </w:tcBorders>
          </w:tcPr>
          <w:p w14:paraId="1EA58CE2">
            <w:pPr>
              <w:pStyle w:val="11"/>
              <w:ind w:left="159"/>
              <w:rPr>
                <w:sz w:val="21"/>
              </w:rPr>
            </w:pPr>
            <w:r>
              <w:rPr>
                <w:spacing w:val="-2"/>
                <w:sz w:val="21"/>
              </w:rPr>
              <w:t>133.4</w:t>
            </w:r>
          </w:p>
        </w:tc>
        <w:tc>
          <w:tcPr>
            <w:tcW w:w="1486" w:type="dxa"/>
            <w:tcBorders>
              <w:top w:val="single" w:color="000000" w:sz="2" w:space="0"/>
              <w:left w:val="single" w:color="000000" w:sz="2" w:space="0"/>
              <w:bottom w:val="single" w:color="000000" w:sz="2" w:space="0"/>
              <w:right w:val="single" w:color="000000" w:sz="2" w:space="0"/>
            </w:tcBorders>
          </w:tcPr>
          <w:p w14:paraId="1EDBB343">
            <w:pPr>
              <w:pStyle w:val="11"/>
              <w:ind w:left="156"/>
              <w:rPr>
                <w:sz w:val="21"/>
              </w:rPr>
            </w:pPr>
            <w:r>
              <w:rPr>
                <w:spacing w:val="-4"/>
                <w:sz w:val="21"/>
              </w:rPr>
              <w:t>0.10</w:t>
            </w:r>
          </w:p>
        </w:tc>
      </w:tr>
      <w:tr w14:paraId="4EFA8A30">
        <w:trPr>
          <w:trHeight w:val="398" w:hRule="atLeast"/>
        </w:trPr>
        <w:tc>
          <w:tcPr>
            <w:tcW w:w="1171" w:type="dxa"/>
            <w:tcBorders>
              <w:top w:val="single" w:color="000000" w:sz="2" w:space="0"/>
              <w:left w:val="single" w:color="000000" w:sz="2" w:space="0"/>
              <w:bottom w:val="single" w:color="000000" w:sz="2" w:space="0"/>
              <w:right w:val="single" w:color="000000" w:sz="2" w:space="0"/>
            </w:tcBorders>
          </w:tcPr>
          <w:p w14:paraId="4B6DA51E">
            <w:pPr>
              <w:pStyle w:val="11"/>
              <w:spacing w:before="79"/>
              <w:ind w:left="163"/>
              <w:rPr>
                <w:b/>
                <w:sz w:val="21"/>
              </w:rPr>
            </w:pPr>
            <w:r>
              <w:rPr>
                <w:b/>
                <w:spacing w:val="-4"/>
                <w:sz w:val="21"/>
              </w:rPr>
              <w:t>FY23</w:t>
            </w:r>
          </w:p>
        </w:tc>
        <w:tc>
          <w:tcPr>
            <w:tcW w:w="1070" w:type="dxa"/>
            <w:tcBorders>
              <w:top w:val="single" w:color="000000" w:sz="2" w:space="0"/>
              <w:left w:val="single" w:color="000000" w:sz="2" w:space="0"/>
              <w:bottom w:val="single" w:color="000000" w:sz="2" w:space="0"/>
              <w:right w:val="single" w:color="000000" w:sz="2" w:space="0"/>
            </w:tcBorders>
          </w:tcPr>
          <w:p w14:paraId="44A35735">
            <w:pPr>
              <w:pStyle w:val="11"/>
              <w:spacing w:before="79"/>
              <w:ind w:left="156"/>
              <w:rPr>
                <w:sz w:val="21"/>
              </w:rPr>
            </w:pPr>
            <w:r>
              <w:rPr>
                <w:spacing w:val="-2"/>
                <w:sz w:val="21"/>
              </w:rPr>
              <w:t>146.3</w:t>
            </w:r>
          </w:p>
        </w:tc>
        <w:tc>
          <w:tcPr>
            <w:tcW w:w="1443" w:type="dxa"/>
            <w:tcBorders>
              <w:top w:val="single" w:color="000000" w:sz="2" w:space="0"/>
              <w:left w:val="single" w:color="000000" w:sz="2" w:space="0"/>
              <w:bottom w:val="single" w:color="000000" w:sz="2" w:space="0"/>
              <w:right w:val="single" w:color="000000" w:sz="2" w:space="0"/>
            </w:tcBorders>
          </w:tcPr>
          <w:p w14:paraId="5BA4E5AD">
            <w:pPr>
              <w:pStyle w:val="11"/>
              <w:spacing w:before="79"/>
              <w:ind w:left="159"/>
              <w:rPr>
                <w:sz w:val="21"/>
              </w:rPr>
            </w:pPr>
            <w:r>
              <w:rPr>
                <w:spacing w:val="-2"/>
                <w:sz w:val="21"/>
              </w:rPr>
              <w:t>234.3</w:t>
            </w:r>
          </w:p>
        </w:tc>
        <w:tc>
          <w:tcPr>
            <w:tcW w:w="1320" w:type="dxa"/>
            <w:tcBorders>
              <w:top w:val="single" w:color="000000" w:sz="2" w:space="0"/>
              <w:left w:val="single" w:color="000000" w:sz="2" w:space="0"/>
              <w:bottom w:val="single" w:color="000000" w:sz="2" w:space="0"/>
              <w:right w:val="single" w:color="000000" w:sz="2" w:space="0"/>
            </w:tcBorders>
          </w:tcPr>
          <w:p w14:paraId="05931666">
            <w:pPr>
              <w:pStyle w:val="11"/>
              <w:spacing w:before="79"/>
              <w:rPr>
                <w:sz w:val="21"/>
              </w:rPr>
            </w:pPr>
            <w:r>
              <w:rPr>
                <w:spacing w:val="-4"/>
                <w:sz w:val="21"/>
              </w:rPr>
              <w:t>12.4</w:t>
            </w:r>
          </w:p>
        </w:tc>
        <w:tc>
          <w:tcPr>
            <w:tcW w:w="2196" w:type="dxa"/>
            <w:tcBorders>
              <w:top w:val="single" w:color="000000" w:sz="2" w:space="0"/>
              <w:left w:val="single" w:color="000000" w:sz="2" w:space="0"/>
              <w:bottom w:val="single" w:color="000000" w:sz="2" w:space="0"/>
              <w:right w:val="single" w:color="000000" w:sz="2" w:space="0"/>
            </w:tcBorders>
          </w:tcPr>
          <w:p w14:paraId="256AA3B5">
            <w:pPr>
              <w:pStyle w:val="11"/>
              <w:spacing w:before="79"/>
              <w:ind w:left="159"/>
              <w:rPr>
                <w:sz w:val="21"/>
              </w:rPr>
            </w:pPr>
            <w:r>
              <w:rPr>
                <w:spacing w:val="-4"/>
                <w:sz w:val="21"/>
              </w:rPr>
              <w:t>166.0</w:t>
            </w:r>
          </w:p>
        </w:tc>
        <w:tc>
          <w:tcPr>
            <w:tcW w:w="1486" w:type="dxa"/>
            <w:tcBorders>
              <w:top w:val="single" w:color="000000" w:sz="2" w:space="0"/>
              <w:left w:val="single" w:color="000000" w:sz="2" w:space="0"/>
              <w:bottom w:val="single" w:color="000000" w:sz="2" w:space="0"/>
              <w:right w:val="single" w:color="000000" w:sz="2" w:space="0"/>
            </w:tcBorders>
          </w:tcPr>
          <w:p w14:paraId="203D402E">
            <w:pPr>
              <w:pStyle w:val="11"/>
              <w:spacing w:before="79"/>
              <w:ind w:left="156"/>
              <w:rPr>
                <w:sz w:val="21"/>
              </w:rPr>
            </w:pPr>
            <w:r>
              <w:rPr>
                <w:spacing w:val="-4"/>
                <w:sz w:val="21"/>
              </w:rPr>
              <w:t>0.07</w:t>
            </w:r>
          </w:p>
        </w:tc>
      </w:tr>
      <w:tr w14:paraId="260ADAD0">
        <w:trPr>
          <w:trHeight w:val="398" w:hRule="atLeast"/>
        </w:trPr>
        <w:tc>
          <w:tcPr>
            <w:tcW w:w="1171" w:type="dxa"/>
            <w:tcBorders>
              <w:top w:val="single" w:color="000000" w:sz="2" w:space="0"/>
              <w:left w:val="single" w:color="000000" w:sz="2" w:space="0"/>
              <w:bottom w:val="single" w:color="000000" w:sz="2" w:space="0"/>
              <w:right w:val="single" w:color="000000" w:sz="2" w:space="0"/>
            </w:tcBorders>
          </w:tcPr>
          <w:p w14:paraId="0C887838">
            <w:pPr>
              <w:pStyle w:val="11"/>
              <w:ind w:left="163"/>
              <w:rPr>
                <w:b/>
                <w:sz w:val="21"/>
              </w:rPr>
            </w:pPr>
            <w:r>
              <w:rPr>
                <w:b/>
                <w:spacing w:val="-4"/>
                <w:sz w:val="21"/>
              </w:rPr>
              <w:t>FY24</w:t>
            </w:r>
          </w:p>
        </w:tc>
        <w:tc>
          <w:tcPr>
            <w:tcW w:w="1070" w:type="dxa"/>
            <w:tcBorders>
              <w:top w:val="single" w:color="000000" w:sz="2" w:space="0"/>
              <w:left w:val="single" w:color="000000" w:sz="2" w:space="0"/>
              <w:bottom w:val="single" w:color="000000" w:sz="2" w:space="0"/>
              <w:right w:val="single" w:color="000000" w:sz="2" w:space="0"/>
            </w:tcBorders>
          </w:tcPr>
          <w:p w14:paraId="6451F4FA">
            <w:pPr>
              <w:pStyle w:val="11"/>
              <w:ind w:left="156"/>
              <w:rPr>
                <w:sz w:val="21"/>
              </w:rPr>
            </w:pPr>
            <w:r>
              <w:rPr>
                <w:spacing w:val="-4"/>
                <w:sz w:val="21"/>
              </w:rPr>
              <w:t>196.7</w:t>
            </w:r>
          </w:p>
        </w:tc>
        <w:tc>
          <w:tcPr>
            <w:tcW w:w="1443" w:type="dxa"/>
            <w:tcBorders>
              <w:top w:val="single" w:color="000000" w:sz="2" w:space="0"/>
              <w:left w:val="single" w:color="000000" w:sz="2" w:space="0"/>
              <w:bottom w:val="single" w:color="000000" w:sz="2" w:space="0"/>
              <w:right w:val="single" w:color="000000" w:sz="2" w:space="0"/>
            </w:tcBorders>
          </w:tcPr>
          <w:p w14:paraId="612A7EE4">
            <w:pPr>
              <w:pStyle w:val="11"/>
              <w:ind w:left="159"/>
              <w:rPr>
                <w:sz w:val="21"/>
              </w:rPr>
            </w:pPr>
            <w:r>
              <w:rPr>
                <w:spacing w:val="-2"/>
                <w:sz w:val="21"/>
              </w:rPr>
              <w:t>288.9</w:t>
            </w:r>
          </w:p>
        </w:tc>
        <w:tc>
          <w:tcPr>
            <w:tcW w:w="1320" w:type="dxa"/>
            <w:tcBorders>
              <w:top w:val="single" w:color="000000" w:sz="2" w:space="0"/>
              <w:left w:val="single" w:color="000000" w:sz="2" w:space="0"/>
              <w:bottom w:val="single" w:color="000000" w:sz="2" w:space="0"/>
              <w:right w:val="single" w:color="000000" w:sz="2" w:space="0"/>
            </w:tcBorders>
          </w:tcPr>
          <w:p w14:paraId="31F3F0CF">
            <w:pPr>
              <w:pStyle w:val="11"/>
              <w:rPr>
                <w:sz w:val="21"/>
              </w:rPr>
            </w:pPr>
            <w:r>
              <w:rPr>
                <w:spacing w:val="-4"/>
                <w:sz w:val="21"/>
              </w:rPr>
              <w:t>13.2</w:t>
            </w:r>
          </w:p>
        </w:tc>
        <w:tc>
          <w:tcPr>
            <w:tcW w:w="2196" w:type="dxa"/>
            <w:tcBorders>
              <w:top w:val="single" w:color="000000" w:sz="2" w:space="0"/>
              <w:left w:val="single" w:color="000000" w:sz="2" w:space="0"/>
              <w:bottom w:val="single" w:color="000000" w:sz="2" w:space="0"/>
              <w:right w:val="single" w:color="000000" w:sz="2" w:space="0"/>
            </w:tcBorders>
          </w:tcPr>
          <w:p w14:paraId="3A3C1FFE">
            <w:pPr>
              <w:pStyle w:val="11"/>
              <w:ind w:left="159"/>
              <w:rPr>
                <w:sz w:val="21"/>
              </w:rPr>
            </w:pPr>
            <w:r>
              <w:rPr>
                <w:spacing w:val="-2"/>
                <w:sz w:val="21"/>
              </w:rPr>
              <w:t>204.0</w:t>
            </w:r>
          </w:p>
        </w:tc>
        <w:tc>
          <w:tcPr>
            <w:tcW w:w="1486" w:type="dxa"/>
            <w:tcBorders>
              <w:top w:val="single" w:color="000000" w:sz="2" w:space="0"/>
              <w:left w:val="single" w:color="000000" w:sz="2" w:space="0"/>
              <w:bottom w:val="single" w:color="000000" w:sz="2" w:space="0"/>
              <w:right w:val="single" w:color="000000" w:sz="2" w:space="0"/>
            </w:tcBorders>
          </w:tcPr>
          <w:p w14:paraId="69E45D07">
            <w:pPr>
              <w:pStyle w:val="11"/>
              <w:ind w:left="156"/>
              <w:rPr>
                <w:sz w:val="21"/>
              </w:rPr>
            </w:pPr>
            <w:r>
              <w:rPr>
                <w:spacing w:val="-4"/>
                <w:sz w:val="21"/>
              </w:rPr>
              <w:t>0.06</w:t>
            </w:r>
          </w:p>
        </w:tc>
      </w:tr>
      <w:tr w14:paraId="44357A7E">
        <w:trPr>
          <w:trHeight w:val="634" w:hRule="atLeast"/>
        </w:trPr>
        <w:tc>
          <w:tcPr>
            <w:tcW w:w="1171" w:type="dxa"/>
            <w:tcBorders>
              <w:top w:val="single" w:color="000000" w:sz="2" w:space="0"/>
              <w:left w:val="single" w:color="000000" w:sz="2" w:space="0"/>
              <w:right w:val="single" w:color="000000" w:sz="2" w:space="0"/>
            </w:tcBorders>
          </w:tcPr>
          <w:p w14:paraId="113DAE68">
            <w:pPr>
              <w:pStyle w:val="11"/>
              <w:spacing w:line="238" w:lineRule="exact"/>
              <w:ind w:left="163"/>
              <w:rPr>
                <w:b/>
                <w:sz w:val="21"/>
              </w:rPr>
            </w:pPr>
            <w:r>
              <w:rPr>
                <w:b/>
                <w:spacing w:val="-4"/>
                <w:sz w:val="21"/>
              </w:rPr>
              <w:t>FY25</w:t>
            </w:r>
          </w:p>
          <w:p w14:paraId="3014C762">
            <w:pPr>
              <w:pStyle w:val="11"/>
              <w:spacing w:before="0" w:line="238" w:lineRule="exact"/>
              <w:ind w:left="163"/>
              <w:rPr>
                <w:b/>
                <w:sz w:val="21"/>
              </w:rPr>
            </w:pPr>
            <w:r>
              <w:rPr>
                <w:b/>
                <w:spacing w:val="-2"/>
                <w:sz w:val="21"/>
              </w:rPr>
              <w:t>(est)</w:t>
            </w:r>
          </w:p>
        </w:tc>
        <w:tc>
          <w:tcPr>
            <w:tcW w:w="1070" w:type="dxa"/>
            <w:tcBorders>
              <w:top w:val="single" w:color="000000" w:sz="2" w:space="0"/>
              <w:left w:val="single" w:color="000000" w:sz="2" w:space="0"/>
              <w:right w:val="single" w:color="000000" w:sz="2" w:space="0"/>
            </w:tcBorders>
          </w:tcPr>
          <w:p w14:paraId="4B4AEB68">
            <w:pPr>
              <w:pStyle w:val="11"/>
              <w:ind w:left="156"/>
              <w:rPr>
                <w:sz w:val="21"/>
              </w:rPr>
            </w:pPr>
            <w:r>
              <w:rPr>
                <w:spacing w:val="-2"/>
                <w:sz w:val="21"/>
              </w:rPr>
              <w:t>188.2</w:t>
            </w:r>
          </w:p>
        </w:tc>
        <w:tc>
          <w:tcPr>
            <w:tcW w:w="1443" w:type="dxa"/>
            <w:tcBorders>
              <w:top w:val="single" w:color="000000" w:sz="2" w:space="0"/>
              <w:left w:val="single" w:color="000000" w:sz="2" w:space="0"/>
              <w:right w:val="single" w:color="000000" w:sz="2" w:space="0"/>
            </w:tcBorders>
          </w:tcPr>
          <w:p w14:paraId="65760417">
            <w:pPr>
              <w:pStyle w:val="11"/>
              <w:ind w:left="159"/>
              <w:rPr>
                <w:sz w:val="21"/>
              </w:rPr>
            </w:pPr>
            <w:r>
              <w:rPr>
                <w:spacing w:val="-4"/>
                <w:sz w:val="21"/>
              </w:rPr>
              <w:t>310+</w:t>
            </w:r>
          </w:p>
        </w:tc>
        <w:tc>
          <w:tcPr>
            <w:tcW w:w="1320" w:type="dxa"/>
            <w:tcBorders>
              <w:top w:val="single" w:color="000000" w:sz="2" w:space="0"/>
              <w:left w:val="single" w:color="000000" w:sz="2" w:space="0"/>
              <w:right w:val="single" w:color="000000" w:sz="2" w:space="0"/>
            </w:tcBorders>
          </w:tcPr>
          <w:p w14:paraId="1BBAE901">
            <w:pPr>
              <w:pStyle w:val="11"/>
              <w:rPr>
                <w:sz w:val="21"/>
              </w:rPr>
            </w:pPr>
            <w:r>
              <w:rPr>
                <w:spacing w:val="-5"/>
                <w:sz w:val="21"/>
              </w:rPr>
              <w:t>12+</w:t>
            </w:r>
          </w:p>
        </w:tc>
        <w:tc>
          <w:tcPr>
            <w:tcW w:w="2196" w:type="dxa"/>
            <w:tcBorders>
              <w:top w:val="single" w:color="000000" w:sz="2" w:space="0"/>
              <w:left w:val="single" w:color="000000" w:sz="2" w:space="0"/>
              <w:right w:val="single" w:color="000000" w:sz="2" w:space="0"/>
            </w:tcBorders>
          </w:tcPr>
          <w:p w14:paraId="39A66E9C">
            <w:pPr>
              <w:pStyle w:val="11"/>
              <w:ind w:left="159"/>
              <w:rPr>
                <w:sz w:val="21"/>
              </w:rPr>
            </w:pPr>
            <w:r>
              <w:rPr>
                <w:spacing w:val="-4"/>
                <w:sz w:val="21"/>
              </w:rPr>
              <w:t>225+</w:t>
            </w:r>
          </w:p>
        </w:tc>
        <w:tc>
          <w:tcPr>
            <w:tcW w:w="1486" w:type="dxa"/>
            <w:tcBorders>
              <w:top w:val="single" w:color="000000" w:sz="2" w:space="0"/>
              <w:left w:val="single" w:color="000000" w:sz="2" w:space="0"/>
              <w:right w:val="single" w:color="000000" w:sz="2" w:space="0"/>
            </w:tcBorders>
          </w:tcPr>
          <w:p w14:paraId="24E925F5">
            <w:pPr>
              <w:pStyle w:val="11"/>
              <w:ind w:left="156"/>
              <w:rPr>
                <w:sz w:val="21"/>
              </w:rPr>
            </w:pPr>
            <w:r>
              <w:rPr>
                <w:spacing w:val="-2"/>
                <w:sz w:val="21"/>
              </w:rPr>
              <w:t>&lt;0.06</w:t>
            </w:r>
          </w:p>
        </w:tc>
      </w:tr>
    </w:tbl>
    <w:p w14:paraId="1D184F42">
      <w:pPr>
        <w:pStyle w:val="11"/>
        <w:spacing w:after="0"/>
        <w:rPr>
          <w:sz w:val="21"/>
        </w:rPr>
        <w:sectPr>
          <w:pgSz w:w="12240" w:h="15840"/>
          <w:pgMar w:top="1340" w:right="1440" w:bottom="280" w:left="1440" w:header="720" w:footer="720" w:gutter="0"/>
          <w:cols w:space="720" w:num="1"/>
        </w:sectPr>
      </w:pPr>
    </w:p>
    <w:p w14:paraId="5902A367">
      <w:pPr>
        <w:pStyle w:val="4"/>
        <w:spacing w:before="78"/>
      </w:pPr>
      <w:r>
        <w:t>Capital</w:t>
      </w:r>
      <w:r>
        <w:rPr>
          <w:spacing w:val="-6"/>
        </w:rPr>
        <w:t xml:space="preserve"> </w:t>
      </w:r>
      <w:r>
        <w:t>Position</w:t>
      </w:r>
      <w:r>
        <w:rPr>
          <w:spacing w:val="-5"/>
        </w:rPr>
        <w:t xml:space="preserve"> </w:t>
      </w:r>
      <w:r>
        <w:rPr>
          <w:spacing w:val="-2"/>
        </w:rPr>
        <w:t>Analysis:</w:t>
      </w:r>
    </w:p>
    <w:p w14:paraId="641A481D">
      <w:pPr>
        <w:pStyle w:val="10"/>
        <w:numPr>
          <w:ilvl w:val="1"/>
          <w:numId w:val="1"/>
        </w:numPr>
        <w:tabs>
          <w:tab w:val="left" w:pos="1056"/>
        </w:tabs>
        <w:spacing w:before="208" w:after="0" w:line="240" w:lineRule="auto"/>
        <w:ind w:left="1056" w:right="999" w:hanging="360"/>
        <w:jc w:val="left"/>
        <w:rPr>
          <w:sz w:val="21"/>
        </w:rPr>
      </w:pPr>
      <w:r>
        <w:rPr>
          <w:b/>
          <w:sz w:val="21"/>
        </w:rPr>
        <w:t>Net</w:t>
      </w:r>
      <w:r>
        <w:rPr>
          <w:b/>
          <w:spacing w:val="-4"/>
          <w:sz w:val="21"/>
        </w:rPr>
        <w:t xml:space="preserve"> </w:t>
      </w:r>
      <w:r>
        <w:rPr>
          <w:b/>
          <w:sz w:val="21"/>
        </w:rPr>
        <w:t>Cash:</w:t>
      </w:r>
      <w:r>
        <w:rPr>
          <w:b/>
          <w:spacing w:val="-9"/>
          <w:sz w:val="21"/>
        </w:rPr>
        <w:t xml:space="preserve"> </w:t>
      </w:r>
      <w:r>
        <w:rPr>
          <w:sz w:val="21"/>
        </w:rPr>
        <w:t>£176m+</w:t>
      </w:r>
      <w:r>
        <w:rPr>
          <w:spacing w:val="-2"/>
          <w:sz w:val="21"/>
        </w:rPr>
        <w:t xml:space="preserve"> </w:t>
      </w:r>
      <w:r>
        <w:rPr>
          <w:sz w:val="21"/>
        </w:rPr>
        <w:t>(FY25</w:t>
      </w:r>
      <w:r>
        <w:rPr>
          <w:spacing w:val="-2"/>
          <w:sz w:val="21"/>
        </w:rPr>
        <w:t xml:space="preserve"> </w:t>
      </w:r>
      <w:r>
        <w:rPr>
          <w:sz w:val="21"/>
        </w:rPr>
        <w:t>est.),</w:t>
      </w:r>
      <w:r>
        <w:rPr>
          <w:spacing w:val="-5"/>
          <w:sz w:val="21"/>
        </w:rPr>
        <w:t xml:space="preserve"> </w:t>
      </w:r>
      <w:r>
        <w:rPr>
          <w:sz w:val="21"/>
        </w:rPr>
        <w:t>up</w:t>
      </w:r>
      <w:r>
        <w:rPr>
          <w:spacing w:val="-4"/>
          <w:sz w:val="21"/>
        </w:rPr>
        <w:t xml:space="preserve"> </w:t>
      </w:r>
      <w:r>
        <w:rPr>
          <w:sz w:val="21"/>
        </w:rPr>
        <w:t>from</w:t>
      </w:r>
      <w:r>
        <w:rPr>
          <w:spacing w:val="-5"/>
          <w:sz w:val="21"/>
        </w:rPr>
        <w:t xml:space="preserve"> </w:t>
      </w:r>
      <w:r>
        <w:rPr>
          <w:sz w:val="21"/>
        </w:rPr>
        <w:t>£183.5m</w:t>
      </w:r>
      <w:r>
        <w:rPr>
          <w:spacing w:val="-2"/>
          <w:sz w:val="21"/>
        </w:rPr>
        <w:t xml:space="preserve"> </w:t>
      </w:r>
      <w:r>
        <w:rPr>
          <w:sz w:val="21"/>
        </w:rPr>
        <w:t>(FY24);</w:t>
      </w:r>
      <w:r>
        <w:rPr>
          <w:spacing w:val="-2"/>
          <w:sz w:val="21"/>
        </w:rPr>
        <w:t xml:space="preserve"> </w:t>
      </w:r>
      <w:r>
        <w:rPr>
          <w:sz w:val="21"/>
        </w:rPr>
        <w:t>slight</w:t>
      </w:r>
      <w:r>
        <w:rPr>
          <w:spacing w:val="-8"/>
          <w:sz w:val="21"/>
        </w:rPr>
        <w:t xml:space="preserve"> </w:t>
      </w:r>
      <w:r>
        <w:rPr>
          <w:sz w:val="21"/>
        </w:rPr>
        <w:t>decline</w:t>
      </w:r>
      <w:r>
        <w:rPr>
          <w:spacing w:val="-5"/>
          <w:sz w:val="21"/>
        </w:rPr>
        <w:t xml:space="preserve"> </w:t>
      </w:r>
      <w:r>
        <w:rPr>
          <w:sz w:val="21"/>
        </w:rPr>
        <w:t>due</w:t>
      </w:r>
      <w:r>
        <w:rPr>
          <w:spacing w:val="-2"/>
          <w:sz w:val="21"/>
        </w:rPr>
        <w:t xml:space="preserve"> </w:t>
      </w:r>
      <w:r>
        <w:rPr>
          <w:sz w:val="21"/>
        </w:rPr>
        <w:t>to dividend/buyback distributions</w:t>
      </w:r>
    </w:p>
    <w:p w14:paraId="27B67B2C">
      <w:pPr>
        <w:pStyle w:val="10"/>
        <w:numPr>
          <w:ilvl w:val="1"/>
          <w:numId w:val="1"/>
        </w:numPr>
        <w:tabs>
          <w:tab w:val="left" w:pos="1056"/>
        </w:tabs>
        <w:spacing w:before="121" w:after="0" w:line="240" w:lineRule="auto"/>
        <w:ind w:left="1056" w:right="435" w:hanging="360"/>
        <w:jc w:val="left"/>
        <w:rPr>
          <w:sz w:val="21"/>
        </w:rPr>
      </w:pPr>
      <w:r>
        <w:rPr>
          <w:b/>
          <w:sz w:val="21"/>
        </w:rPr>
        <w:t>Leverage:</w:t>
      </w:r>
      <w:r>
        <w:rPr>
          <w:b/>
          <w:spacing w:val="-7"/>
          <w:sz w:val="21"/>
        </w:rPr>
        <w:t xml:space="preserve"> </w:t>
      </w:r>
      <w:r>
        <w:rPr>
          <w:sz w:val="21"/>
        </w:rPr>
        <w:t>Debt/Equity</w:t>
      </w:r>
      <w:r>
        <w:rPr>
          <w:spacing w:val="-4"/>
          <w:sz w:val="21"/>
        </w:rPr>
        <w:t xml:space="preserve"> </w:t>
      </w:r>
      <w:r>
        <w:rPr>
          <w:sz w:val="21"/>
        </w:rPr>
        <w:t>compressed</w:t>
      </w:r>
      <w:r>
        <w:rPr>
          <w:spacing w:val="-2"/>
          <w:sz w:val="21"/>
        </w:rPr>
        <w:t xml:space="preserve"> </w:t>
      </w:r>
      <w:r>
        <w:rPr>
          <w:sz w:val="21"/>
        </w:rPr>
        <w:t>to</w:t>
      </w:r>
      <w:r>
        <w:rPr>
          <w:spacing w:val="-7"/>
          <w:sz w:val="21"/>
        </w:rPr>
        <w:t xml:space="preserve"> </w:t>
      </w:r>
      <w:r>
        <w:rPr>
          <w:sz w:val="21"/>
        </w:rPr>
        <w:t>&lt;0.06x;</w:t>
      </w:r>
      <w:r>
        <w:rPr>
          <w:spacing w:val="-2"/>
          <w:sz w:val="21"/>
        </w:rPr>
        <w:t xml:space="preserve"> </w:t>
      </w:r>
      <w:r>
        <w:rPr>
          <w:sz w:val="21"/>
        </w:rPr>
        <w:t>one</w:t>
      </w:r>
      <w:r>
        <w:rPr>
          <w:spacing w:val="-5"/>
          <w:sz w:val="21"/>
        </w:rPr>
        <w:t xml:space="preserve"> </w:t>
      </w:r>
      <w:r>
        <w:rPr>
          <w:sz w:val="21"/>
        </w:rPr>
        <w:t>of</w:t>
      </w:r>
      <w:r>
        <w:rPr>
          <w:spacing w:val="-2"/>
          <w:sz w:val="21"/>
        </w:rPr>
        <w:t xml:space="preserve"> </w:t>
      </w:r>
      <w:r>
        <w:rPr>
          <w:sz w:val="21"/>
        </w:rPr>
        <w:t>the</w:t>
      </w:r>
      <w:r>
        <w:rPr>
          <w:spacing w:val="-3"/>
          <w:sz w:val="21"/>
        </w:rPr>
        <w:t xml:space="preserve"> </w:t>
      </w:r>
      <w:r>
        <w:rPr>
          <w:sz w:val="21"/>
        </w:rPr>
        <w:t>strongest</w:t>
      </w:r>
      <w:r>
        <w:rPr>
          <w:spacing w:val="-4"/>
          <w:sz w:val="21"/>
        </w:rPr>
        <w:t xml:space="preserve"> </w:t>
      </w:r>
      <w:r>
        <w:rPr>
          <w:sz w:val="21"/>
        </w:rPr>
        <w:t>on</w:t>
      </w:r>
      <w:r>
        <w:rPr>
          <w:spacing w:val="-3"/>
          <w:sz w:val="21"/>
        </w:rPr>
        <w:t xml:space="preserve"> </w:t>
      </w:r>
      <w:r>
        <w:rPr>
          <w:sz w:val="21"/>
        </w:rPr>
        <w:t>LSE</w:t>
      </w:r>
      <w:r>
        <w:rPr>
          <w:spacing w:val="-2"/>
          <w:sz w:val="21"/>
        </w:rPr>
        <w:t xml:space="preserve"> </w:t>
      </w:r>
      <w:r>
        <w:rPr>
          <w:sz w:val="21"/>
        </w:rPr>
        <w:t>for</w:t>
      </w:r>
      <w:r>
        <w:rPr>
          <w:spacing w:val="-4"/>
          <w:sz w:val="21"/>
        </w:rPr>
        <w:t xml:space="preserve"> </w:t>
      </w:r>
      <w:r>
        <w:rPr>
          <w:sz w:val="21"/>
        </w:rPr>
        <w:t>mid- cap fintech</w:t>
      </w:r>
    </w:p>
    <w:p w14:paraId="71CFF47A">
      <w:pPr>
        <w:pStyle w:val="10"/>
        <w:numPr>
          <w:ilvl w:val="1"/>
          <w:numId w:val="1"/>
        </w:numPr>
        <w:tabs>
          <w:tab w:val="left" w:pos="1056"/>
        </w:tabs>
        <w:spacing w:before="121" w:after="0" w:line="242" w:lineRule="auto"/>
        <w:ind w:left="1056" w:right="794" w:hanging="360"/>
        <w:jc w:val="left"/>
        <w:rPr>
          <w:sz w:val="21"/>
        </w:rPr>
      </w:pPr>
      <w:r>
        <w:rPr>
          <w:b/>
          <w:sz w:val="21"/>
        </w:rPr>
        <w:t>Capital</w:t>
      </w:r>
      <w:r>
        <w:rPr>
          <w:b/>
          <w:spacing w:val="-6"/>
          <w:sz w:val="21"/>
        </w:rPr>
        <w:t xml:space="preserve"> </w:t>
      </w:r>
      <w:r>
        <w:rPr>
          <w:b/>
          <w:sz w:val="21"/>
        </w:rPr>
        <w:t>Adequacy:</w:t>
      </w:r>
      <w:r>
        <w:rPr>
          <w:b/>
          <w:spacing w:val="-7"/>
          <w:sz w:val="21"/>
        </w:rPr>
        <w:t xml:space="preserve"> </w:t>
      </w:r>
      <w:r>
        <w:rPr>
          <w:sz w:val="21"/>
        </w:rPr>
        <w:t>Regulatory</w:t>
      </w:r>
      <w:r>
        <w:rPr>
          <w:spacing w:val="-5"/>
          <w:sz w:val="21"/>
        </w:rPr>
        <w:t xml:space="preserve"> </w:t>
      </w:r>
      <w:r>
        <w:rPr>
          <w:sz w:val="21"/>
        </w:rPr>
        <w:t>capital</w:t>
      </w:r>
      <w:r>
        <w:rPr>
          <w:spacing w:val="-5"/>
          <w:sz w:val="21"/>
        </w:rPr>
        <w:t xml:space="preserve"> </w:t>
      </w:r>
      <w:r>
        <w:rPr>
          <w:sz w:val="21"/>
        </w:rPr>
        <w:t>requirements</w:t>
      </w:r>
      <w:r>
        <w:rPr>
          <w:spacing w:val="-4"/>
          <w:sz w:val="21"/>
        </w:rPr>
        <w:t xml:space="preserve"> </w:t>
      </w:r>
      <w:r>
        <w:rPr>
          <w:sz w:val="21"/>
        </w:rPr>
        <w:t>easily</w:t>
      </w:r>
      <w:r>
        <w:rPr>
          <w:spacing w:val="-8"/>
          <w:sz w:val="21"/>
        </w:rPr>
        <w:t xml:space="preserve"> </w:t>
      </w:r>
      <w:r>
        <w:rPr>
          <w:sz w:val="21"/>
        </w:rPr>
        <w:t>met;</w:t>
      </w:r>
      <w:r>
        <w:rPr>
          <w:spacing w:val="-3"/>
          <w:sz w:val="21"/>
        </w:rPr>
        <w:t xml:space="preserve"> </w:t>
      </w:r>
      <w:r>
        <w:rPr>
          <w:sz w:val="21"/>
        </w:rPr>
        <w:t>surplus</w:t>
      </w:r>
      <w:r>
        <w:rPr>
          <w:spacing w:val="-7"/>
          <w:sz w:val="21"/>
        </w:rPr>
        <w:t xml:space="preserve"> </w:t>
      </w:r>
      <w:r>
        <w:rPr>
          <w:sz w:val="21"/>
        </w:rPr>
        <w:t>&gt;£35m enables shareholder returns</w:t>
      </w:r>
    </w:p>
    <w:p w14:paraId="40FDE78D">
      <w:pPr>
        <w:pStyle w:val="10"/>
        <w:numPr>
          <w:ilvl w:val="1"/>
          <w:numId w:val="1"/>
        </w:numPr>
        <w:tabs>
          <w:tab w:val="left" w:pos="1056"/>
        </w:tabs>
        <w:spacing w:before="119" w:after="0" w:line="240" w:lineRule="auto"/>
        <w:ind w:left="1056" w:right="2157" w:hanging="360"/>
        <w:jc w:val="left"/>
        <w:rPr>
          <w:sz w:val="21"/>
        </w:rPr>
      </w:pPr>
      <w:r>
        <w:rPr>
          <w:b/>
          <w:sz w:val="21"/>
        </w:rPr>
        <w:t>Asset</w:t>
      </w:r>
      <w:r>
        <w:rPr>
          <w:b/>
          <w:spacing w:val="-5"/>
          <w:sz w:val="21"/>
        </w:rPr>
        <w:t xml:space="preserve"> </w:t>
      </w:r>
      <w:r>
        <w:rPr>
          <w:b/>
          <w:sz w:val="21"/>
        </w:rPr>
        <w:t>Quality:</w:t>
      </w:r>
      <w:r>
        <w:rPr>
          <w:b/>
          <w:spacing w:val="-7"/>
          <w:sz w:val="21"/>
        </w:rPr>
        <w:t xml:space="preserve"> </w:t>
      </w:r>
      <w:r>
        <w:rPr>
          <w:sz w:val="21"/>
        </w:rPr>
        <w:t>Platform</w:t>
      </w:r>
      <w:r>
        <w:rPr>
          <w:spacing w:val="-5"/>
          <w:sz w:val="21"/>
        </w:rPr>
        <w:t xml:space="preserve"> </w:t>
      </w:r>
      <w:r>
        <w:rPr>
          <w:sz w:val="21"/>
        </w:rPr>
        <w:t>AUA</w:t>
      </w:r>
      <w:r>
        <w:rPr>
          <w:spacing w:val="-6"/>
          <w:sz w:val="21"/>
        </w:rPr>
        <w:t xml:space="preserve"> </w:t>
      </w:r>
      <w:r>
        <w:rPr>
          <w:sz w:val="21"/>
        </w:rPr>
        <w:t>growth</w:t>
      </w:r>
      <w:r>
        <w:rPr>
          <w:spacing w:val="-7"/>
          <w:sz w:val="21"/>
        </w:rPr>
        <w:t xml:space="preserve"> </w:t>
      </w:r>
      <w:r>
        <w:rPr>
          <w:sz w:val="21"/>
        </w:rPr>
        <w:t>drives</w:t>
      </w:r>
      <w:r>
        <w:rPr>
          <w:spacing w:val="-4"/>
          <w:sz w:val="21"/>
        </w:rPr>
        <w:t xml:space="preserve"> </w:t>
      </w:r>
      <w:r>
        <w:rPr>
          <w:sz w:val="21"/>
        </w:rPr>
        <w:t>intangible</w:t>
      </w:r>
      <w:r>
        <w:rPr>
          <w:spacing w:val="-3"/>
          <w:sz w:val="21"/>
        </w:rPr>
        <w:t xml:space="preserve"> </w:t>
      </w:r>
      <w:r>
        <w:rPr>
          <w:sz w:val="21"/>
        </w:rPr>
        <w:t>asset</w:t>
      </w:r>
      <w:r>
        <w:rPr>
          <w:spacing w:val="-4"/>
          <w:sz w:val="21"/>
        </w:rPr>
        <w:t xml:space="preserve"> </w:t>
      </w:r>
      <w:r>
        <w:rPr>
          <w:sz w:val="21"/>
        </w:rPr>
        <w:t>base (goodwill/software); limited write-down risk</w:t>
      </w:r>
    </w:p>
    <w:p w14:paraId="058C4E91">
      <w:pPr>
        <w:pStyle w:val="7"/>
        <w:spacing w:before="2"/>
        <w:ind w:left="0" w:firstLine="0"/>
      </w:pPr>
    </w:p>
    <w:p w14:paraId="344D991F">
      <w:pPr>
        <w:pStyle w:val="3"/>
      </w:pPr>
      <w:r>
        <w:t>Cash</w:t>
      </w:r>
      <w:r>
        <w:rPr>
          <w:spacing w:val="-4"/>
        </w:rPr>
        <w:t xml:space="preserve"> </w:t>
      </w:r>
      <w:r>
        <w:t>Flow</w:t>
      </w:r>
      <w:r>
        <w:rPr>
          <w:spacing w:val="-3"/>
        </w:rPr>
        <w:t xml:space="preserve"> </w:t>
      </w:r>
      <w:r>
        <w:rPr>
          <w:spacing w:val="-2"/>
        </w:rPr>
        <w:t>Analysis</w:t>
      </w:r>
    </w:p>
    <w:p w14:paraId="1A34EA06">
      <w:pPr>
        <w:pStyle w:val="7"/>
        <w:spacing w:before="1"/>
        <w:ind w:left="0" w:firstLine="0"/>
        <w:rPr>
          <w:b/>
          <w:sz w:val="14"/>
        </w:r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6"/>
        <w:gridCol w:w="1486"/>
        <w:gridCol w:w="1068"/>
        <w:gridCol w:w="1008"/>
        <w:gridCol w:w="1124"/>
        <w:gridCol w:w="1534"/>
        <w:gridCol w:w="1422"/>
      </w:tblGrid>
      <w:tr w14:paraId="02B982FD">
        <w:trPr>
          <w:trHeight w:val="874" w:hRule="atLeast"/>
        </w:trPr>
        <w:tc>
          <w:tcPr>
            <w:tcW w:w="1046" w:type="dxa"/>
            <w:tcBorders>
              <w:left w:val="single" w:color="000000" w:sz="2" w:space="0"/>
              <w:bottom w:val="single" w:color="000000" w:sz="2" w:space="0"/>
              <w:right w:val="single" w:color="000000" w:sz="2" w:space="0"/>
            </w:tcBorders>
          </w:tcPr>
          <w:p w14:paraId="0B919A2C">
            <w:pPr>
              <w:pStyle w:val="11"/>
              <w:spacing w:before="79"/>
              <w:ind w:left="163" w:right="330"/>
              <w:rPr>
                <w:sz w:val="21"/>
              </w:rPr>
            </w:pPr>
            <w:r>
              <w:rPr>
                <w:spacing w:val="-2"/>
                <w:sz w:val="21"/>
              </w:rPr>
              <w:t xml:space="preserve">Fiscal </w:t>
            </w:r>
            <w:r>
              <w:rPr>
                <w:spacing w:val="-4"/>
                <w:sz w:val="21"/>
              </w:rPr>
              <w:t>Year</w:t>
            </w:r>
          </w:p>
        </w:tc>
        <w:tc>
          <w:tcPr>
            <w:tcW w:w="1486" w:type="dxa"/>
            <w:tcBorders>
              <w:left w:val="single" w:color="000000" w:sz="2" w:space="0"/>
              <w:bottom w:val="single" w:color="000000" w:sz="2" w:space="0"/>
              <w:right w:val="single" w:color="000000" w:sz="2" w:space="0"/>
            </w:tcBorders>
          </w:tcPr>
          <w:p w14:paraId="3EBC10AC">
            <w:pPr>
              <w:pStyle w:val="11"/>
              <w:spacing w:before="79"/>
              <w:ind w:right="165"/>
              <w:rPr>
                <w:sz w:val="21"/>
              </w:rPr>
            </w:pPr>
            <w:r>
              <w:rPr>
                <w:spacing w:val="-2"/>
                <w:sz w:val="21"/>
              </w:rPr>
              <w:t xml:space="preserve">Operating </w:t>
            </w:r>
            <w:r>
              <w:rPr>
                <w:sz w:val="21"/>
              </w:rPr>
              <w:t>CF (£m)</w:t>
            </w:r>
          </w:p>
        </w:tc>
        <w:tc>
          <w:tcPr>
            <w:tcW w:w="1068" w:type="dxa"/>
            <w:tcBorders>
              <w:left w:val="single" w:color="000000" w:sz="2" w:space="0"/>
              <w:bottom w:val="single" w:color="000000" w:sz="2" w:space="0"/>
              <w:right w:val="single" w:color="000000" w:sz="2" w:space="0"/>
            </w:tcBorders>
          </w:tcPr>
          <w:p w14:paraId="2AD7A3E8">
            <w:pPr>
              <w:pStyle w:val="11"/>
              <w:spacing w:before="79"/>
              <w:ind w:right="296"/>
              <w:rPr>
                <w:sz w:val="21"/>
              </w:rPr>
            </w:pPr>
            <w:r>
              <w:rPr>
                <w:spacing w:val="-4"/>
                <w:sz w:val="21"/>
              </w:rPr>
              <w:t>CapEx (£m)</w:t>
            </w:r>
          </w:p>
        </w:tc>
        <w:tc>
          <w:tcPr>
            <w:tcW w:w="1008" w:type="dxa"/>
            <w:tcBorders>
              <w:left w:val="single" w:color="000000" w:sz="2" w:space="0"/>
              <w:bottom w:val="single" w:color="000000" w:sz="2" w:space="0"/>
              <w:right w:val="single" w:color="000000" w:sz="2" w:space="0"/>
            </w:tcBorders>
          </w:tcPr>
          <w:p w14:paraId="221967E0">
            <w:pPr>
              <w:pStyle w:val="11"/>
              <w:spacing w:before="79"/>
              <w:ind w:right="426"/>
              <w:rPr>
                <w:sz w:val="21"/>
              </w:rPr>
            </w:pPr>
            <w:r>
              <w:rPr>
                <w:spacing w:val="-4"/>
                <w:sz w:val="21"/>
              </w:rPr>
              <w:t xml:space="preserve">Free </w:t>
            </w:r>
            <w:r>
              <w:rPr>
                <w:spacing w:val="-6"/>
                <w:sz w:val="21"/>
              </w:rPr>
              <w:t>CF</w:t>
            </w:r>
          </w:p>
          <w:p w14:paraId="4E745763">
            <w:pPr>
              <w:pStyle w:val="11"/>
              <w:spacing w:before="0" w:line="237" w:lineRule="exact"/>
              <w:rPr>
                <w:sz w:val="21"/>
              </w:rPr>
            </w:pPr>
            <w:r>
              <w:rPr>
                <w:spacing w:val="-4"/>
                <w:sz w:val="21"/>
              </w:rPr>
              <w:t>(£m)</w:t>
            </w:r>
          </w:p>
        </w:tc>
        <w:tc>
          <w:tcPr>
            <w:tcW w:w="1124" w:type="dxa"/>
            <w:tcBorders>
              <w:left w:val="single" w:color="000000" w:sz="2" w:space="0"/>
              <w:bottom w:val="single" w:color="000000" w:sz="2" w:space="0"/>
              <w:right w:val="single" w:color="000000" w:sz="2" w:space="0"/>
            </w:tcBorders>
          </w:tcPr>
          <w:p w14:paraId="78C8E3D6">
            <w:pPr>
              <w:pStyle w:val="11"/>
              <w:spacing w:before="79" w:line="238" w:lineRule="exact"/>
              <w:rPr>
                <w:sz w:val="21"/>
              </w:rPr>
            </w:pPr>
            <w:r>
              <w:rPr>
                <w:spacing w:val="-5"/>
                <w:sz w:val="21"/>
              </w:rPr>
              <w:t>FCF</w:t>
            </w:r>
          </w:p>
          <w:p w14:paraId="7797DADB">
            <w:pPr>
              <w:pStyle w:val="11"/>
              <w:spacing w:before="0" w:line="238" w:lineRule="exact"/>
              <w:rPr>
                <w:sz w:val="21"/>
              </w:rPr>
            </w:pPr>
            <w:r>
              <w:rPr>
                <w:spacing w:val="-2"/>
                <w:sz w:val="21"/>
              </w:rPr>
              <w:t>Margin</w:t>
            </w:r>
          </w:p>
        </w:tc>
        <w:tc>
          <w:tcPr>
            <w:tcW w:w="1534" w:type="dxa"/>
            <w:tcBorders>
              <w:left w:val="single" w:color="000000" w:sz="2" w:space="0"/>
              <w:bottom w:val="single" w:color="000000" w:sz="2" w:space="0"/>
              <w:right w:val="single" w:color="000000" w:sz="2" w:space="0"/>
            </w:tcBorders>
          </w:tcPr>
          <w:p w14:paraId="482E9803">
            <w:pPr>
              <w:pStyle w:val="11"/>
              <w:spacing w:before="79"/>
              <w:ind w:left="156" w:right="52"/>
              <w:rPr>
                <w:sz w:val="21"/>
              </w:rPr>
            </w:pPr>
            <w:r>
              <w:rPr>
                <w:spacing w:val="-2"/>
                <w:sz w:val="21"/>
              </w:rPr>
              <w:t xml:space="preserve">Dividends </w:t>
            </w:r>
            <w:r>
              <w:rPr>
                <w:sz w:val="21"/>
              </w:rPr>
              <w:t>Paid</w:t>
            </w:r>
            <w:r>
              <w:rPr>
                <w:spacing w:val="-2"/>
                <w:sz w:val="21"/>
              </w:rPr>
              <w:t xml:space="preserve"> </w:t>
            </w:r>
            <w:r>
              <w:rPr>
                <w:spacing w:val="-4"/>
                <w:sz w:val="21"/>
              </w:rPr>
              <w:t>(£m)</w:t>
            </w:r>
          </w:p>
        </w:tc>
        <w:tc>
          <w:tcPr>
            <w:tcW w:w="1422" w:type="dxa"/>
            <w:tcBorders>
              <w:left w:val="single" w:color="000000" w:sz="2" w:space="0"/>
              <w:bottom w:val="single" w:color="000000" w:sz="2" w:space="0"/>
              <w:right w:val="single" w:color="000000" w:sz="2" w:space="0"/>
            </w:tcBorders>
          </w:tcPr>
          <w:p w14:paraId="41999272">
            <w:pPr>
              <w:pStyle w:val="11"/>
              <w:spacing w:before="79"/>
              <w:ind w:right="460"/>
              <w:rPr>
                <w:sz w:val="21"/>
              </w:rPr>
            </w:pPr>
            <w:r>
              <w:rPr>
                <w:spacing w:val="-4"/>
                <w:sz w:val="21"/>
              </w:rPr>
              <w:t xml:space="preserve">Share </w:t>
            </w:r>
            <w:r>
              <w:rPr>
                <w:spacing w:val="-2"/>
                <w:sz w:val="21"/>
              </w:rPr>
              <w:t xml:space="preserve">Buyback </w:t>
            </w:r>
            <w:r>
              <w:rPr>
                <w:spacing w:val="-4"/>
                <w:sz w:val="21"/>
              </w:rPr>
              <w:t>(£m)</w:t>
            </w:r>
          </w:p>
        </w:tc>
      </w:tr>
      <w:tr w14:paraId="5100133B">
        <w:trPr>
          <w:trHeight w:val="398" w:hRule="atLeast"/>
        </w:trPr>
        <w:tc>
          <w:tcPr>
            <w:tcW w:w="1046" w:type="dxa"/>
            <w:tcBorders>
              <w:top w:val="single" w:color="000000" w:sz="2" w:space="0"/>
              <w:left w:val="single" w:color="000000" w:sz="2" w:space="0"/>
              <w:bottom w:val="single" w:color="000000" w:sz="2" w:space="0"/>
              <w:right w:val="single" w:color="000000" w:sz="2" w:space="0"/>
            </w:tcBorders>
          </w:tcPr>
          <w:p w14:paraId="04F0CF75">
            <w:pPr>
              <w:pStyle w:val="11"/>
              <w:ind w:left="163"/>
              <w:rPr>
                <w:b/>
                <w:sz w:val="21"/>
              </w:rPr>
            </w:pPr>
            <w:r>
              <w:rPr>
                <w:b/>
                <w:spacing w:val="-4"/>
                <w:sz w:val="21"/>
              </w:rPr>
              <w:t>FY20</w:t>
            </w:r>
          </w:p>
        </w:tc>
        <w:tc>
          <w:tcPr>
            <w:tcW w:w="1486" w:type="dxa"/>
            <w:tcBorders>
              <w:top w:val="single" w:color="000000" w:sz="2" w:space="0"/>
              <w:left w:val="single" w:color="000000" w:sz="2" w:space="0"/>
              <w:bottom w:val="single" w:color="000000" w:sz="2" w:space="0"/>
              <w:right w:val="single" w:color="000000" w:sz="2" w:space="0"/>
            </w:tcBorders>
          </w:tcPr>
          <w:p w14:paraId="09DA60B0">
            <w:pPr>
              <w:pStyle w:val="11"/>
              <w:rPr>
                <w:sz w:val="21"/>
              </w:rPr>
            </w:pPr>
            <w:r>
              <w:rPr>
                <w:spacing w:val="-4"/>
                <w:sz w:val="21"/>
              </w:rPr>
              <w:t>39.9</w:t>
            </w:r>
          </w:p>
        </w:tc>
        <w:tc>
          <w:tcPr>
            <w:tcW w:w="1068" w:type="dxa"/>
            <w:tcBorders>
              <w:top w:val="single" w:color="000000" w:sz="2" w:space="0"/>
              <w:left w:val="single" w:color="000000" w:sz="2" w:space="0"/>
              <w:bottom w:val="single" w:color="000000" w:sz="2" w:space="0"/>
              <w:right w:val="single" w:color="000000" w:sz="2" w:space="0"/>
            </w:tcBorders>
          </w:tcPr>
          <w:p w14:paraId="3C517050">
            <w:pPr>
              <w:pStyle w:val="11"/>
              <w:rPr>
                <w:sz w:val="21"/>
              </w:rPr>
            </w:pPr>
            <w:r>
              <w:rPr>
                <w:sz w:val="21"/>
              </w:rPr>
              <w:t>-</w:t>
            </w:r>
            <w:r>
              <w:rPr>
                <w:spacing w:val="-5"/>
                <w:sz w:val="21"/>
              </w:rPr>
              <w:t>1.1</w:t>
            </w:r>
          </w:p>
        </w:tc>
        <w:tc>
          <w:tcPr>
            <w:tcW w:w="1008" w:type="dxa"/>
            <w:tcBorders>
              <w:top w:val="single" w:color="000000" w:sz="2" w:space="0"/>
              <w:left w:val="single" w:color="000000" w:sz="2" w:space="0"/>
              <w:bottom w:val="single" w:color="000000" w:sz="2" w:space="0"/>
              <w:right w:val="single" w:color="000000" w:sz="2" w:space="0"/>
            </w:tcBorders>
          </w:tcPr>
          <w:p w14:paraId="05B36A80">
            <w:pPr>
              <w:pStyle w:val="11"/>
              <w:rPr>
                <w:sz w:val="21"/>
              </w:rPr>
            </w:pPr>
            <w:r>
              <w:rPr>
                <w:spacing w:val="-4"/>
                <w:sz w:val="21"/>
              </w:rPr>
              <w:t>38.8</w:t>
            </w:r>
          </w:p>
        </w:tc>
        <w:tc>
          <w:tcPr>
            <w:tcW w:w="1124" w:type="dxa"/>
            <w:tcBorders>
              <w:top w:val="single" w:color="000000" w:sz="2" w:space="0"/>
              <w:left w:val="single" w:color="000000" w:sz="2" w:space="0"/>
              <w:bottom w:val="single" w:color="000000" w:sz="2" w:space="0"/>
              <w:right w:val="single" w:color="000000" w:sz="2" w:space="0"/>
            </w:tcBorders>
          </w:tcPr>
          <w:p w14:paraId="62B4C0D0">
            <w:pPr>
              <w:pStyle w:val="11"/>
              <w:rPr>
                <w:sz w:val="21"/>
              </w:rPr>
            </w:pPr>
            <w:r>
              <w:rPr>
                <w:spacing w:val="-2"/>
                <w:sz w:val="21"/>
              </w:rPr>
              <w:t>30.6%</w:t>
            </w:r>
          </w:p>
        </w:tc>
        <w:tc>
          <w:tcPr>
            <w:tcW w:w="1534" w:type="dxa"/>
            <w:tcBorders>
              <w:top w:val="single" w:color="000000" w:sz="2" w:space="0"/>
              <w:left w:val="single" w:color="000000" w:sz="2" w:space="0"/>
              <w:bottom w:val="single" w:color="000000" w:sz="2" w:space="0"/>
              <w:right w:val="single" w:color="000000" w:sz="2" w:space="0"/>
            </w:tcBorders>
          </w:tcPr>
          <w:p w14:paraId="0CAF0C62">
            <w:pPr>
              <w:pStyle w:val="11"/>
              <w:ind w:left="156"/>
              <w:rPr>
                <w:sz w:val="21"/>
              </w:rPr>
            </w:pPr>
            <w:r>
              <w:rPr>
                <w:spacing w:val="-4"/>
                <w:sz w:val="21"/>
              </w:rPr>
              <w:t>19.7</w:t>
            </w:r>
          </w:p>
        </w:tc>
        <w:tc>
          <w:tcPr>
            <w:tcW w:w="1422" w:type="dxa"/>
            <w:tcBorders>
              <w:top w:val="single" w:color="000000" w:sz="2" w:space="0"/>
              <w:left w:val="single" w:color="000000" w:sz="2" w:space="0"/>
              <w:bottom w:val="single" w:color="000000" w:sz="2" w:space="0"/>
              <w:right w:val="single" w:color="000000" w:sz="2" w:space="0"/>
            </w:tcBorders>
          </w:tcPr>
          <w:p w14:paraId="73BD6348">
            <w:pPr>
              <w:pStyle w:val="11"/>
              <w:rPr>
                <w:sz w:val="21"/>
              </w:rPr>
            </w:pPr>
            <w:r>
              <w:rPr>
                <w:spacing w:val="-10"/>
                <w:sz w:val="21"/>
              </w:rPr>
              <w:t>0</w:t>
            </w:r>
          </w:p>
        </w:tc>
      </w:tr>
      <w:tr w14:paraId="46FF4C8E">
        <w:trPr>
          <w:trHeight w:val="398" w:hRule="atLeast"/>
        </w:trPr>
        <w:tc>
          <w:tcPr>
            <w:tcW w:w="1046" w:type="dxa"/>
            <w:tcBorders>
              <w:top w:val="single" w:color="000000" w:sz="2" w:space="0"/>
              <w:left w:val="single" w:color="000000" w:sz="2" w:space="0"/>
              <w:bottom w:val="single" w:color="000000" w:sz="2" w:space="0"/>
              <w:right w:val="single" w:color="000000" w:sz="2" w:space="0"/>
            </w:tcBorders>
          </w:tcPr>
          <w:p w14:paraId="4BA1ECCE">
            <w:pPr>
              <w:pStyle w:val="11"/>
              <w:ind w:left="163"/>
              <w:rPr>
                <w:b/>
                <w:sz w:val="21"/>
              </w:rPr>
            </w:pPr>
            <w:r>
              <w:rPr>
                <w:b/>
                <w:spacing w:val="-4"/>
                <w:sz w:val="21"/>
              </w:rPr>
              <w:t>FY21</w:t>
            </w:r>
          </w:p>
        </w:tc>
        <w:tc>
          <w:tcPr>
            <w:tcW w:w="1486" w:type="dxa"/>
            <w:tcBorders>
              <w:top w:val="single" w:color="000000" w:sz="2" w:space="0"/>
              <w:left w:val="single" w:color="000000" w:sz="2" w:space="0"/>
              <w:bottom w:val="single" w:color="000000" w:sz="2" w:space="0"/>
              <w:right w:val="single" w:color="000000" w:sz="2" w:space="0"/>
            </w:tcBorders>
          </w:tcPr>
          <w:p w14:paraId="3B24BDAA">
            <w:pPr>
              <w:pStyle w:val="11"/>
              <w:rPr>
                <w:sz w:val="21"/>
              </w:rPr>
            </w:pPr>
            <w:r>
              <w:rPr>
                <w:spacing w:val="-4"/>
                <w:sz w:val="21"/>
              </w:rPr>
              <w:t>47.8</w:t>
            </w:r>
          </w:p>
        </w:tc>
        <w:tc>
          <w:tcPr>
            <w:tcW w:w="1068" w:type="dxa"/>
            <w:tcBorders>
              <w:top w:val="single" w:color="000000" w:sz="2" w:space="0"/>
              <w:left w:val="single" w:color="000000" w:sz="2" w:space="0"/>
              <w:bottom w:val="single" w:color="000000" w:sz="2" w:space="0"/>
              <w:right w:val="single" w:color="000000" w:sz="2" w:space="0"/>
            </w:tcBorders>
          </w:tcPr>
          <w:p w14:paraId="22126956">
            <w:pPr>
              <w:pStyle w:val="11"/>
              <w:rPr>
                <w:sz w:val="21"/>
              </w:rPr>
            </w:pPr>
            <w:r>
              <w:rPr>
                <w:sz w:val="21"/>
              </w:rPr>
              <w:t>-</w:t>
            </w:r>
            <w:r>
              <w:rPr>
                <w:spacing w:val="-5"/>
                <w:sz w:val="21"/>
              </w:rPr>
              <w:t>3.5</w:t>
            </w:r>
          </w:p>
        </w:tc>
        <w:tc>
          <w:tcPr>
            <w:tcW w:w="1008" w:type="dxa"/>
            <w:tcBorders>
              <w:top w:val="single" w:color="000000" w:sz="2" w:space="0"/>
              <w:left w:val="single" w:color="000000" w:sz="2" w:space="0"/>
              <w:bottom w:val="single" w:color="000000" w:sz="2" w:space="0"/>
              <w:right w:val="single" w:color="000000" w:sz="2" w:space="0"/>
            </w:tcBorders>
          </w:tcPr>
          <w:p w14:paraId="5F242AF5">
            <w:pPr>
              <w:pStyle w:val="11"/>
              <w:rPr>
                <w:sz w:val="21"/>
              </w:rPr>
            </w:pPr>
            <w:r>
              <w:rPr>
                <w:spacing w:val="-4"/>
                <w:sz w:val="21"/>
              </w:rPr>
              <w:t>44.2</w:t>
            </w:r>
          </w:p>
        </w:tc>
        <w:tc>
          <w:tcPr>
            <w:tcW w:w="1124" w:type="dxa"/>
            <w:tcBorders>
              <w:top w:val="single" w:color="000000" w:sz="2" w:space="0"/>
              <w:left w:val="single" w:color="000000" w:sz="2" w:space="0"/>
              <w:bottom w:val="single" w:color="000000" w:sz="2" w:space="0"/>
              <w:right w:val="single" w:color="000000" w:sz="2" w:space="0"/>
            </w:tcBorders>
          </w:tcPr>
          <w:p w14:paraId="2E9B8ECC">
            <w:pPr>
              <w:pStyle w:val="11"/>
              <w:rPr>
                <w:sz w:val="21"/>
              </w:rPr>
            </w:pPr>
            <w:r>
              <w:rPr>
                <w:spacing w:val="-2"/>
                <w:sz w:val="21"/>
              </w:rPr>
              <w:t>30.3%</w:t>
            </w:r>
          </w:p>
        </w:tc>
        <w:tc>
          <w:tcPr>
            <w:tcW w:w="1534" w:type="dxa"/>
            <w:tcBorders>
              <w:top w:val="single" w:color="000000" w:sz="2" w:space="0"/>
              <w:left w:val="single" w:color="000000" w:sz="2" w:space="0"/>
              <w:bottom w:val="single" w:color="000000" w:sz="2" w:space="0"/>
              <w:right w:val="single" w:color="000000" w:sz="2" w:space="0"/>
            </w:tcBorders>
          </w:tcPr>
          <w:p w14:paraId="1C33FC60">
            <w:pPr>
              <w:pStyle w:val="11"/>
              <w:ind w:left="156"/>
              <w:rPr>
                <w:sz w:val="21"/>
              </w:rPr>
            </w:pPr>
            <w:r>
              <w:rPr>
                <w:spacing w:val="-4"/>
                <w:sz w:val="21"/>
              </w:rPr>
              <w:t>29.1</w:t>
            </w:r>
          </w:p>
        </w:tc>
        <w:tc>
          <w:tcPr>
            <w:tcW w:w="1422" w:type="dxa"/>
            <w:tcBorders>
              <w:top w:val="single" w:color="000000" w:sz="2" w:space="0"/>
              <w:left w:val="single" w:color="000000" w:sz="2" w:space="0"/>
              <w:bottom w:val="single" w:color="000000" w:sz="2" w:space="0"/>
              <w:right w:val="single" w:color="000000" w:sz="2" w:space="0"/>
            </w:tcBorders>
          </w:tcPr>
          <w:p w14:paraId="67AEEFE0">
            <w:pPr>
              <w:pStyle w:val="11"/>
              <w:rPr>
                <w:sz w:val="21"/>
              </w:rPr>
            </w:pPr>
            <w:r>
              <w:rPr>
                <w:spacing w:val="-10"/>
                <w:sz w:val="21"/>
              </w:rPr>
              <w:t>0</w:t>
            </w:r>
          </w:p>
        </w:tc>
      </w:tr>
      <w:tr w14:paraId="5ACE56EA">
        <w:trPr>
          <w:trHeight w:val="396" w:hRule="atLeast"/>
        </w:trPr>
        <w:tc>
          <w:tcPr>
            <w:tcW w:w="1046" w:type="dxa"/>
            <w:tcBorders>
              <w:top w:val="single" w:color="000000" w:sz="2" w:space="0"/>
              <w:left w:val="single" w:color="000000" w:sz="2" w:space="0"/>
              <w:bottom w:val="single" w:color="000000" w:sz="2" w:space="0"/>
              <w:right w:val="single" w:color="000000" w:sz="2" w:space="0"/>
            </w:tcBorders>
          </w:tcPr>
          <w:p w14:paraId="2EBC502F">
            <w:pPr>
              <w:pStyle w:val="11"/>
              <w:spacing w:before="79"/>
              <w:ind w:left="163"/>
              <w:rPr>
                <w:b/>
                <w:sz w:val="21"/>
              </w:rPr>
            </w:pPr>
            <w:r>
              <w:rPr>
                <w:b/>
                <w:spacing w:val="-4"/>
                <w:sz w:val="21"/>
              </w:rPr>
              <w:t>FY22</w:t>
            </w:r>
          </w:p>
        </w:tc>
        <w:tc>
          <w:tcPr>
            <w:tcW w:w="1486" w:type="dxa"/>
            <w:tcBorders>
              <w:top w:val="single" w:color="000000" w:sz="2" w:space="0"/>
              <w:left w:val="single" w:color="000000" w:sz="2" w:space="0"/>
              <w:bottom w:val="single" w:color="000000" w:sz="2" w:space="0"/>
              <w:right w:val="single" w:color="000000" w:sz="2" w:space="0"/>
            </w:tcBorders>
          </w:tcPr>
          <w:p w14:paraId="62E9BCA4">
            <w:pPr>
              <w:pStyle w:val="11"/>
              <w:spacing w:before="79"/>
              <w:rPr>
                <w:sz w:val="21"/>
              </w:rPr>
            </w:pPr>
            <w:r>
              <w:rPr>
                <w:spacing w:val="-4"/>
                <w:sz w:val="21"/>
              </w:rPr>
              <w:t>46.0</w:t>
            </w:r>
          </w:p>
        </w:tc>
        <w:tc>
          <w:tcPr>
            <w:tcW w:w="1068" w:type="dxa"/>
            <w:tcBorders>
              <w:top w:val="single" w:color="000000" w:sz="2" w:space="0"/>
              <w:left w:val="single" w:color="000000" w:sz="2" w:space="0"/>
              <w:bottom w:val="single" w:color="000000" w:sz="2" w:space="0"/>
              <w:right w:val="single" w:color="000000" w:sz="2" w:space="0"/>
            </w:tcBorders>
          </w:tcPr>
          <w:p w14:paraId="674B4D46">
            <w:pPr>
              <w:pStyle w:val="11"/>
              <w:spacing w:before="79"/>
              <w:rPr>
                <w:sz w:val="21"/>
              </w:rPr>
            </w:pPr>
            <w:r>
              <w:rPr>
                <w:sz w:val="21"/>
              </w:rPr>
              <w:t>-</w:t>
            </w:r>
            <w:r>
              <w:rPr>
                <w:spacing w:val="-5"/>
                <w:sz w:val="21"/>
              </w:rPr>
              <w:t>3.4</w:t>
            </w:r>
          </w:p>
        </w:tc>
        <w:tc>
          <w:tcPr>
            <w:tcW w:w="1008" w:type="dxa"/>
            <w:tcBorders>
              <w:top w:val="single" w:color="000000" w:sz="2" w:space="0"/>
              <w:left w:val="single" w:color="000000" w:sz="2" w:space="0"/>
              <w:bottom w:val="single" w:color="000000" w:sz="2" w:space="0"/>
              <w:right w:val="single" w:color="000000" w:sz="2" w:space="0"/>
            </w:tcBorders>
          </w:tcPr>
          <w:p w14:paraId="613C2DFB">
            <w:pPr>
              <w:pStyle w:val="11"/>
              <w:spacing w:before="79"/>
              <w:rPr>
                <w:sz w:val="21"/>
              </w:rPr>
            </w:pPr>
            <w:r>
              <w:rPr>
                <w:spacing w:val="-4"/>
                <w:sz w:val="21"/>
              </w:rPr>
              <w:t>42.6</w:t>
            </w:r>
          </w:p>
        </w:tc>
        <w:tc>
          <w:tcPr>
            <w:tcW w:w="1124" w:type="dxa"/>
            <w:tcBorders>
              <w:top w:val="single" w:color="000000" w:sz="2" w:space="0"/>
              <w:left w:val="single" w:color="000000" w:sz="2" w:space="0"/>
              <w:bottom w:val="single" w:color="000000" w:sz="2" w:space="0"/>
              <w:right w:val="single" w:color="000000" w:sz="2" w:space="0"/>
            </w:tcBorders>
          </w:tcPr>
          <w:p w14:paraId="2C49DB22">
            <w:pPr>
              <w:pStyle w:val="11"/>
              <w:spacing w:before="79"/>
              <w:rPr>
                <w:sz w:val="21"/>
              </w:rPr>
            </w:pPr>
            <w:r>
              <w:rPr>
                <w:spacing w:val="-2"/>
                <w:sz w:val="21"/>
              </w:rPr>
              <w:t>26.0%</w:t>
            </w:r>
          </w:p>
        </w:tc>
        <w:tc>
          <w:tcPr>
            <w:tcW w:w="1534" w:type="dxa"/>
            <w:tcBorders>
              <w:top w:val="single" w:color="000000" w:sz="2" w:space="0"/>
              <w:left w:val="single" w:color="000000" w:sz="2" w:space="0"/>
              <w:bottom w:val="single" w:color="000000" w:sz="2" w:space="0"/>
              <w:right w:val="single" w:color="000000" w:sz="2" w:space="0"/>
            </w:tcBorders>
          </w:tcPr>
          <w:p w14:paraId="7E28DE1E">
            <w:pPr>
              <w:pStyle w:val="11"/>
              <w:spacing w:before="79"/>
              <w:ind w:left="156"/>
              <w:rPr>
                <w:sz w:val="21"/>
              </w:rPr>
            </w:pPr>
            <w:r>
              <w:rPr>
                <w:spacing w:val="-4"/>
                <w:sz w:val="21"/>
              </w:rPr>
              <w:t>50.4</w:t>
            </w:r>
          </w:p>
        </w:tc>
        <w:tc>
          <w:tcPr>
            <w:tcW w:w="1422" w:type="dxa"/>
            <w:tcBorders>
              <w:top w:val="single" w:color="000000" w:sz="2" w:space="0"/>
              <w:left w:val="single" w:color="000000" w:sz="2" w:space="0"/>
              <w:bottom w:val="single" w:color="000000" w:sz="2" w:space="0"/>
              <w:right w:val="single" w:color="000000" w:sz="2" w:space="0"/>
            </w:tcBorders>
          </w:tcPr>
          <w:p w14:paraId="7BE4439D">
            <w:pPr>
              <w:pStyle w:val="11"/>
              <w:spacing w:before="79"/>
              <w:rPr>
                <w:sz w:val="21"/>
              </w:rPr>
            </w:pPr>
            <w:r>
              <w:rPr>
                <w:spacing w:val="-10"/>
                <w:sz w:val="21"/>
              </w:rPr>
              <w:t>0</w:t>
            </w:r>
          </w:p>
        </w:tc>
      </w:tr>
      <w:tr w14:paraId="3474E0F8">
        <w:trPr>
          <w:trHeight w:val="398" w:hRule="atLeast"/>
        </w:trPr>
        <w:tc>
          <w:tcPr>
            <w:tcW w:w="1046" w:type="dxa"/>
            <w:tcBorders>
              <w:top w:val="single" w:color="000000" w:sz="2" w:space="0"/>
              <w:left w:val="single" w:color="000000" w:sz="2" w:space="0"/>
              <w:bottom w:val="single" w:color="000000" w:sz="2" w:space="0"/>
              <w:right w:val="single" w:color="000000" w:sz="2" w:space="0"/>
            </w:tcBorders>
          </w:tcPr>
          <w:p w14:paraId="64C8C430">
            <w:pPr>
              <w:pStyle w:val="11"/>
              <w:ind w:left="163"/>
              <w:rPr>
                <w:b/>
                <w:sz w:val="21"/>
              </w:rPr>
            </w:pPr>
            <w:r>
              <w:rPr>
                <w:b/>
                <w:spacing w:val="-4"/>
                <w:sz w:val="21"/>
              </w:rPr>
              <w:t>FY23</w:t>
            </w:r>
          </w:p>
        </w:tc>
        <w:tc>
          <w:tcPr>
            <w:tcW w:w="1486" w:type="dxa"/>
            <w:tcBorders>
              <w:top w:val="single" w:color="000000" w:sz="2" w:space="0"/>
              <w:left w:val="single" w:color="000000" w:sz="2" w:space="0"/>
              <w:bottom w:val="single" w:color="000000" w:sz="2" w:space="0"/>
              <w:right w:val="single" w:color="000000" w:sz="2" w:space="0"/>
            </w:tcBorders>
          </w:tcPr>
          <w:p w14:paraId="6BD926EC">
            <w:pPr>
              <w:pStyle w:val="11"/>
              <w:rPr>
                <w:sz w:val="21"/>
              </w:rPr>
            </w:pPr>
            <w:r>
              <w:rPr>
                <w:spacing w:val="-2"/>
                <w:sz w:val="21"/>
              </w:rPr>
              <w:t>101.4</w:t>
            </w:r>
          </w:p>
        </w:tc>
        <w:tc>
          <w:tcPr>
            <w:tcW w:w="1068" w:type="dxa"/>
            <w:tcBorders>
              <w:top w:val="single" w:color="000000" w:sz="2" w:space="0"/>
              <w:left w:val="single" w:color="000000" w:sz="2" w:space="0"/>
              <w:bottom w:val="single" w:color="000000" w:sz="2" w:space="0"/>
              <w:right w:val="single" w:color="000000" w:sz="2" w:space="0"/>
            </w:tcBorders>
          </w:tcPr>
          <w:p w14:paraId="525ECC65">
            <w:pPr>
              <w:pStyle w:val="11"/>
              <w:rPr>
                <w:sz w:val="21"/>
              </w:rPr>
            </w:pPr>
            <w:r>
              <w:rPr>
                <w:sz w:val="21"/>
              </w:rPr>
              <w:t>-</w:t>
            </w:r>
            <w:r>
              <w:rPr>
                <w:spacing w:val="-5"/>
                <w:sz w:val="21"/>
              </w:rPr>
              <w:t>1.6</w:t>
            </w:r>
          </w:p>
        </w:tc>
        <w:tc>
          <w:tcPr>
            <w:tcW w:w="1008" w:type="dxa"/>
            <w:tcBorders>
              <w:top w:val="single" w:color="000000" w:sz="2" w:space="0"/>
              <w:left w:val="single" w:color="000000" w:sz="2" w:space="0"/>
              <w:bottom w:val="single" w:color="000000" w:sz="2" w:space="0"/>
              <w:right w:val="single" w:color="000000" w:sz="2" w:space="0"/>
            </w:tcBorders>
          </w:tcPr>
          <w:p w14:paraId="32A036DF">
            <w:pPr>
              <w:pStyle w:val="11"/>
              <w:rPr>
                <w:sz w:val="21"/>
              </w:rPr>
            </w:pPr>
            <w:r>
              <w:rPr>
                <w:spacing w:val="-4"/>
                <w:sz w:val="21"/>
              </w:rPr>
              <w:t>99.8</w:t>
            </w:r>
          </w:p>
        </w:tc>
        <w:tc>
          <w:tcPr>
            <w:tcW w:w="1124" w:type="dxa"/>
            <w:tcBorders>
              <w:top w:val="single" w:color="000000" w:sz="2" w:space="0"/>
              <w:left w:val="single" w:color="000000" w:sz="2" w:space="0"/>
              <w:bottom w:val="single" w:color="000000" w:sz="2" w:space="0"/>
              <w:right w:val="single" w:color="000000" w:sz="2" w:space="0"/>
            </w:tcBorders>
          </w:tcPr>
          <w:p w14:paraId="62155F80">
            <w:pPr>
              <w:pStyle w:val="11"/>
              <w:rPr>
                <w:sz w:val="21"/>
              </w:rPr>
            </w:pPr>
            <w:r>
              <w:rPr>
                <w:spacing w:val="-4"/>
                <w:sz w:val="21"/>
              </w:rPr>
              <w:t>45.7%</w:t>
            </w:r>
          </w:p>
        </w:tc>
        <w:tc>
          <w:tcPr>
            <w:tcW w:w="1534" w:type="dxa"/>
            <w:tcBorders>
              <w:top w:val="single" w:color="000000" w:sz="2" w:space="0"/>
              <w:left w:val="single" w:color="000000" w:sz="2" w:space="0"/>
              <w:bottom w:val="single" w:color="000000" w:sz="2" w:space="0"/>
              <w:right w:val="single" w:color="000000" w:sz="2" w:space="0"/>
            </w:tcBorders>
          </w:tcPr>
          <w:p w14:paraId="1624DA75">
            <w:pPr>
              <w:pStyle w:val="11"/>
              <w:ind w:left="156"/>
              <w:rPr>
                <w:sz w:val="21"/>
              </w:rPr>
            </w:pPr>
            <w:r>
              <w:rPr>
                <w:spacing w:val="-4"/>
                <w:sz w:val="21"/>
              </w:rPr>
              <w:t>33.3</w:t>
            </w:r>
          </w:p>
        </w:tc>
        <w:tc>
          <w:tcPr>
            <w:tcW w:w="1422" w:type="dxa"/>
            <w:tcBorders>
              <w:top w:val="single" w:color="000000" w:sz="2" w:space="0"/>
              <w:left w:val="single" w:color="000000" w:sz="2" w:space="0"/>
              <w:bottom w:val="single" w:color="000000" w:sz="2" w:space="0"/>
              <w:right w:val="single" w:color="000000" w:sz="2" w:space="0"/>
            </w:tcBorders>
          </w:tcPr>
          <w:p w14:paraId="2DCA72C0">
            <w:pPr>
              <w:pStyle w:val="11"/>
              <w:rPr>
                <w:sz w:val="21"/>
              </w:rPr>
            </w:pPr>
            <w:r>
              <w:rPr>
                <w:spacing w:val="-5"/>
                <w:sz w:val="21"/>
              </w:rPr>
              <w:t>2.0</w:t>
            </w:r>
          </w:p>
        </w:tc>
      </w:tr>
      <w:tr w14:paraId="0510F74E">
        <w:trPr>
          <w:trHeight w:val="398" w:hRule="atLeast"/>
        </w:trPr>
        <w:tc>
          <w:tcPr>
            <w:tcW w:w="1046" w:type="dxa"/>
            <w:tcBorders>
              <w:top w:val="single" w:color="000000" w:sz="2" w:space="0"/>
              <w:left w:val="single" w:color="000000" w:sz="2" w:space="0"/>
              <w:bottom w:val="single" w:color="000000" w:sz="2" w:space="0"/>
              <w:right w:val="single" w:color="000000" w:sz="2" w:space="0"/>
            </w:tcBorders>
          </w:tcPr>
          <w:p w14:paraId="2B558A06">
            <w:pPr>
              <w:pStyle w:val="11"/>
              <w:ind w:left="163"/>
              <w:rPr>
                <w:b/>
                <w:sz w:val="21"/>
              </w:rPr>
            </w:pPr>
            <w:r>
              <w:rPr>
                <w:b/>
                <w:spacing w:val="-4"/>
                <w:sz w:val="21"/>
              </w:rPr>
              <w:t>FY24</w:t>
            </w:r>
          </w:p>
        </w:tc>
        <w:tc>
          <w:tcPr>
            <w:tcW w:w="1486" w:type="dxa"/>
            <w:tcBorders>
              <w:top w:val="single" w:color="000000" w:sz="2" w:space="0"/>
              <w:left w:val="single" w:color="000000" w:sz="2" w:space="0"/>
              <w:bottom w:val="single" w:color="000000" w:sz="2" w:space="0"/>
              <w:right w:val="single" w:color="000000" w:sz="2" w:space="0"/>
            </w:tcBorders>
          </w:tcPr>
          <w:p w14:paraId="31C3F931">
            <w:pPr>
              <w:pStyle w:val="11"/>
              <w:rPr>
                <w:sz w:val="21"/>
              </w:rPr>
            </w:pPr>
            <w:r>
              <w:rPr>
                <w:spacing w:val="-4"/>
                <w:sz w:val="21"/>
              </w:rPr>
              <w:t>96.3</w:t>
            </w:r>
          </w:p>
        </w:tc>
        <w:tc>
          <w:tcPr>
            <w:tcW w:w="1068" w:type="dxa"/>
            <w:tcBorders>
              <w:top w:val="single" w:color="000000" w:sz="2" w:space="0"/>
              <w:left w:val="single" w:color="000000" w:sz="2" w:space="0"/>
              <w:bottom w:val="single" w:color="000000" w:sz="2" w:space="0"/>
              <w:right w:val="single" w:color="000000" w:sz="2" w:space="0"/>
            </w:tcBorders>
          </w:tcPr>
          <w:p w14:paraId="7CCED872">
            <w:pPr>
              <w:pStyle w:val="11"/>
              <w:rPr>
                <w:sz w:val="21"/>
              </w:rPr>
            </w:pPr>
            <w:r>
              <w:rPr>
                <w:sz w:val="21"/>
              </w:rPr>
              <w:t>-</w:t>
            </w:r>
            <w:r>
              <w:rPr>
                <w:spacing w:val="-5"/>
                <w:sz w:val="21"/>
              </w:rPr>
              <w:t>2.9</w:t>
            </w:r>
          </w:p>
        </w:tc>
        <w:tc>
          <w:tcPr>
            <w:tcW w:w="1008" w:type="dxa"/>
            <w:tcBorders>
              <w:top w:val="single" w:color="000000" w:sz="2" w:space="0"/>
              <w:left w:val="single" w:color="000000" w:sz="2" w:space="0"/>
              <w:bottom w:val="single" w:color="000000" w:sz="2" w:space="0"/>
              <w:right w:val="single" w:color="000000" w:sz="2" w:space="0"/>
            </w:tcBorders>
          </w:tcPr>
          <w:p w14:paraId="1DFF3E5A">
            <w:pPr>
              <w:pStyle w:val="11"/>
              <w:rPr>
                <w:sz w:val="21"/>
              </w:rPr>
            </w:pPr>
            <w:r>
              <w:rPr>
                <w:spacing w:val="-4"/>
                <w:sz w:val="21"/>
              </w:rPr>
              <w:t>93.3</w:t>
            </w:r>
          </w:p>
        </w:tc>
        <w:tc>
          <w:tcPr>
            <w:tcW w:w="1124" w:type="dxa"/>
            <w:tcBorders>
              <w:top w:val="single" w:color="000000" w:sz="2" w:space="0"/>
              <w:left w:val="single" w:color="000000" w:sz="2" w:space="0"/>
              <w:bottom w:val="single" w:color="000000" w:sz="2" w:space="0"/>
              <w:right w:val="single" w:color="000000" w:sz="2" w:space="0"/>
            </w:tcBorders>
          </w:tcPr>
          <w:p w14:paraId="78FCE0DA">
            <w:pPr>
              <w:pStyle w:val="11"/>
              <w:rPr>
                <w:sz w:val="21"/>
              </w:rPr>
            </w:pPr>
            <w:r>
              <w:rPr>
                <w:spacing w:val="-2"/>
                <w:sz w:val="21"/>
              </w:rPr>
              <w:t>34.6%</w:t>
            </w:r>
          </w:p>
        </w:tc>
        <w:tc>
          <w:tcPr>
            <w:tcW w:w="1534" w:type="dxa"/>
            <w:tcBorders>
              <w:top w:val="single" w:color="000000" w:sz="2" w:space="0"/>
              <w:left w:val="single" w:color="000000" w:sz="2" w:space="0"/>
              <w:bottom w:val="single" w:color="000000" w:sz="2" w:space="0"/>
              <w:right w:val="single" w:color="000000" w:sz="2" w:space="0"/>
            </w:tcBorders>
          </w:tcPr>
          <w:p w14:paraId="700548DC">
            <w:pPr>
              <w:pStyle w:val="11"/>
              <w:ind w:left="156"/>
              <w:rPr>
                <w:sz w:val="21"/>
              </w:rPr>
            </w:pPr>
            <w:r>
              <w:rPr>
                <w:spacing w:val="-4"/>
                <w:sz w:val="21"/>
              </w:rPr>
              <w:t>47.4</w:t>
            </w:r>
          </w:p>
        </w:tc>
        <w:tc>
          <w:tcPr>
            <w:tcW w:w="1422" w:type="dxa"/>
            <w:tcBorders>
              <w:top w:val="single" w:color="000000" w:sz="2" w:space="0"/>
              <w:left w:val="single" w:color="000000" w:sz="2" w:space="0"/>
              <w:bottom w:val="single" w:color="000000" w:sz="2" w:space="0"/>
              <w:right w:val="single" w:color="000000" w:sz="2" w:space="0"/>
            </w:tcBorders>
          </w:tcPr>
          <w:p w14:paraId="198D174A">
            <w:pPr>
              <w:pStyle w:val="11"/>
              <w:rPr>
                <w:sz w:val="21"/>
              </w:rPr>
            </w:pPr>
            <w:r>
              <w:rPr>
                <w:spacing w:val="-10"/>
                <w:sz w:val="21"/>
              </w:rPr>
              <w:t>0</w:t>
            </w:r>
          </w:p>
        </w:tc>
      </w:tr>
      <w:tr w14:paraId="20ED5AC6">
        <w:trPr>
          <w:trHeight w:val="634" w:hRule="atLeast"/>
        </w:trPr>
        <w:tc>
          <w:tcPr>
            <w:tcW w:w="1046" w:type="dxa"/>
            <w:tcBorders>
              <w:top w:val="single" w:color="000000" w:sz="2" w:space="0"/>
              <w:left w:val="single" w:color="000000" w:sz="2" w:space="0"/>
              <w:right w:val="single" w:color="000000" w:sz="2" w:space="0"/>
            </w:tcBorders>
          </w:tcPr>
          <w:p w14:paraId="57B6227A">
            <w:pPr>
              <w:pStyle w:val="11"/>
              <w:spacing w:line="238" w:lineRule="exact"/>
              <w:ind w:left="163"/>
              <w:rPr>
                <w:b/>
                <w:sz w:val="21"/>
              </w:rPr>
            </w:pPr>
            <w:r>
              <w:rPr>
                <w:b/>
                <w:spacing w:val="-4"/>
                <w:sz w:val="21"/>
              </w:rPr>
              <w:t>FY25</w:t>
            </w:r>
          </w:p>
          <w:p w14:paraId="1305F0F6">
            <w:pPr>
              <w:pStyle w:val="11"/>
              <w:spacing w:before="0" w:line="238" w:lineRule="exact"/>
              <w:ind w:left="163"/>
              <w:rPr>
                <w:b/>
                <w:sz w:val="21"/>
              </w:rPr>
            </w:pPr>
            <w:r>
              <w:rPr>
                <w:b/>
                <w:spacing w:val="-2"/>
                <w:sz w:val="21"/>
              </w:rPr>
              <w:t>(est)</w:t>
            </w:r>
          </w:p>
        </w:tc>
        <w:tc>
          <w:tcPr>
            <w:tcW w:w="1486" w:type="dxa"/>
            <w:tcBorders>
              <w:top w:val="single" w:color="000000" w:sz="2" w:space="0"/>
              <w:left w:val="single" w:color="000000" w:sz="2" w:space="0"/>
              <w:right w:val="single" w:color="000000" w:sz="2" w:space="0"/>
            </w:tcBorders>
          </w:tcPr>
          <w:p w14:paraId="4CF93E6F">
            <w:pPr>
              <w:pStyle w:val="11"/>
              <w:rPr>
                <w:sz w:val="21"/>
              </w:rPr>
            </w:pPr>
            <w:r>
              <w:rPr>
                <w:spacing w:val="-4"/>
                <w:sz w:val="21"/>
              </w:rPr>
              <w:t>105+</w:t>
            </w:r>
          </w:p>
        </w:tc>
        <w:tc>
          <w:tcPr>
            <w:tcW w:w="1068" w:type="dxa"/>
            <w:tcBorders>
              <w:top w:val="single" w:color="000000" w:sz="2" w:space="0"/>
              <w:left w:val="single" w:color="000000" w:sz="2" w:space="0"/>
              <w:right w:val="single" w:color="000000" w:sz="2" w:space="0"/>
            </w:tcBorders>
          </w:tcPr>
          <w:p w14:paraId="5C96F33F">
            <w:pPr>
              <w:pStyle w:val="11"/>
              <w:rPr>
                <w:sz w:val="21"/>
              </w:rPr>
            </w:pPr>
            <w:r>
              <w:rPr>
                <w:sz w:val="21"/>
              </w:rPr>
              <w:t>-</w:t>
            </w:r>
            <w:r>
              <w:rPr>
                <w:spacing w:val="-5"/>
                <w:sz w:val="21"/>
              </w:rPr>
              <w:t>3.5</w:t>
            </w:r>
          </w:p>
        </w:tc>
        <w:tc>
          <w:tcPr>
            <w:tcW w:w="1008" w:type="dxa"/>
            <w:tcBorders>
              <w:top w:val="single" w:color="000000" w:sz="2" w:space="0"/>
              <w:left w:val="single" w:color="000000" w:sz="2" w:space="0"/>
              <w:right w:val="single" w:color="000000" w:sz="2" w:space="0"/>
            </w:tcBorders>
          </w:tcPr>
          <w:p w14:paraId="0815E522">
            <w:pPr>
              <w:pStyle w:val="11"/>
              <w:rPr>
                <w:sz w:val="21"/>
              </w:rPr>
            </w:pPr>
            <w:r>
              <w:rPr>
                <w:spacing w:val="-4"/>
                <w:sz w:val="21"/>
              </w:rPr>
              <w:t>101+</w:t>
            </w:r>
          </w:p>
        </w:tc>
        <w:tc>
          <w:tcPr>
            <w:tcW w:w="1124" w:type="dxa"/>
            <w:tcBorders>
              <w:top w:val="single" w:color="000000" w:sz="2" w:space="0"/>
              <w:left w:val="single" w:color="000000" w:sz="2" w:space="0"/>
              <w:right w:val="single" w:color="000000" w:sz="2" w:space="0"/>
            </w:tcBorders>
          </w:tcPr>
          <w:p w14:paraId="38759CBD">
            <w:pPr>
              <w:pStyle w:val="11"/>
              <w:rPr>
                <w:sz w:val="21"/>
              </w:rPr>
            </w:pPr>
            <w:r>
              <w:rPr>
                <w:spacing w:val="-4"/>
                <w:sz w:val="21"/>
              </w:rPr>
              <w:t>31.8%</w:t>
            </w:r>
          </w:p>
        </w:tc>
        <w:tc>
          <w:tcPr>
            <w:tcW w:w="1534" w:type="dxa"/>
            <w:tcBorders>
              <w:top w:val="single" w:color="000000" w:sz="2" w:space="0"/>
              <w:left w:val="single" w:color="000000" w:sz="2" w:space="0"/>
              <w:right w:val="single" w:color="000000" w:sz="2" w:space="0"/>
            </w:tcBorders>
          </w:tcPr>
          <w:p w14:paraId="791FCEED">
            <w:pPr>
              <w:pStyle w:val="11"/>
              <w:ind w:left="156"/>
              <w:rPr>
                <w:sz w:val="21"/>
              </w:rPr>
            </w:pPr>
            <w:r>
              <w:rPr>
                <w:spacing w:val="-4"/>
                <w:sz w:val="21"/>
              </w:rPr>
              <w:t>52.3</w:t>
            </w:r>
          </w:p>
        </w:tc>
        <w:tc>
          <w:tcPr>
            <w:tcW w:w="1422" w:type="dxa"/>
            <w:tcBorders>
              <w:top w:val="single" w:color="000000" w:sz="2" w:space="0"/>
              <w:left w:val="single" w:color="000000" w:sz="2" w:space="0"/>
              <w:right w:val="single" w:color="000000" w:sz="2" w:space="0"/>
            </w:tcBorders>
          </w:tcPr>
          <w:p w14:paraId="782F97C7">
            <w:pPr>
              <w:pStyle w:val="11"/>
              <w:rPr>
                <w:sz w:val="21"/>
              </w:rPr>
            </w:pPr>
            <w:r>
              <w:rPr>
                <w:spacing w:val="-4"/>
                <w:sz w:val="21"/>
              </w:rPr>
              <w:t>44.6</w:t>
            </w:r>
          </w:p>
        </w:tc>
      </w:tr>
    </w:tbl>
    <w:p w14:paraId="3CD1AD52">
      <w:pPr>
        <w:pStyle w:val="7"/>
        <w:spacing w:before="42"/>
        <w:ind w:left="0" w:firstLine="0"/>
        <w:rPr>
          <w:b/>
          <w:sz w:val="28"/>
        </w:rPr>
      </w:pPr>
    </w:p>
    <w:p w14:paraId="5C5C4E2D">
      <w:pPr>
        <w:pStyle w:val="4"/>
        <w:spacing w:before="1"/>
      </w:pPr>
      <w:r>
        <w:t>FCF</w:t>
      </w:r>
      <w:r>
        <w:rPr>
          <w:spacing w:val="-5"/>
        </w:rPr>
        <w:t xml:space="preserve"> </w:t>
      </w:r>
      <w:r>
        <w:t>Quality</w:t>
      </w:r>
      <w:r>
        <w:rPr>
          <w:spacing w:val="-5"/>
        </w:rPr>
        <w:t xml:space="preserve"> </w:t>
      </w:r>
      <w:r>
        <w:rPr>
          <w:spacing w:val="-2"/>
        </w:rPr>
        <w:t>Analysis:</w:t>
      </w:r>
    </w:p>
    <w:p w14:paraId="7DAADB4A">
      <w:pPr>
        <w:pStyle w:val="10"/>
        <w:numPr>
          <w:ilvl w:val="1"/>
          <w:numId w:val="1"/>
        </w:numPr>
        <w:tabs>
          <w:tab w:val="left" w:pos="1056"/>
        </w:tabs>
        <w:spacing w:before="210" w:after="0" w:line="240" w:lineRule="auto"/>
        <w:ind w:left="1056" w:right="1065" w:hanging="360"/>
        <w:jc w:val="left"/>
        <w:rPr>
          <w:sz w:val="21"/>
        </w:rPr>
      </w:pPr>
      <w:r>
        <w:rPr>
          <w:b/>
          <w:sz w:val="21"/>
        </w:rPr>
        <w:t>Highly</w:t>
      </w:r>
      <w:r>
        <w:rPr>
          <w:b/>
          <w:spacing w:val="-6"/>
          <w:sz w:val="21"/>
        </w:rPr>
        <w:t xml:space="preserve"> </w:t>
      </w:r>
      <w:r>
        <w:rPr>
          <w:b/>
          <w:sz w:val="21"/>
        </w:rPr>
        <w:t>Capital-Light</w:t>
      </w:r>
      <w:r>
        <w:rPr>
          <w:b/>
          <w:spacing w:val="-5"/>
          <w:sz w:val="21"/>
        </w:rPr>
        <w:t xml:space="preserve"> </w:t>
      </w:r>
      <w:r>
        <w:rPr>
          <w:b/>
          <w:sz w:val="21"/>
        </w:rPr>
        <w:t>Model:</w:t>
      </w:r>
      <w:r>
        <w:rPr>
          <w:b/>
          <w:spacing w:val="-7"/>
          <w:sz w:val="21"/>
        </w:rPr>
        <w:t xml:space="preserve"> </w:t>
      </w:r>
      <w:r>
        <w:rPr>
          <w:sz w:val="21"/>
        </w:rPr>
        <w:t>CapEx</w:t>
      </w:r>
      <w:r>
        <w:rPr>
          <w:spacing w:val="-5"/>
          <w:sz w:val="21"/>
        </w:rPr>
        <w:t xml:space="preserve"> </w:t>
      </w:r>
      <w:r>
        <w:rPr>
          <w:sz w:val="21"/>
        </w:rPr>
        <w:t>consistently</w:t>
      </w:r>
      <w:r>
        <w:rPr>
          <w:spacing w:val="-8"/>
          <w:sz w:val="21"/>
        </w:rPr>
        <w:t xml:space="preserve"> </w:t>
      </w:r>
      <w:r>
        <w:rPr>
          <w:sz w:val="21"/>
        </w:rPr>
        <w:t>&lt;2%</w:t>
      </w:r>
      <w:r>
        <w:rPr>
          <w:spacing w:val="-5"/>
          <w:sz w:val="21"/>
        </w:rPr>
        <w:t xml:space="preserve"> </w:t>
      </w:r>
      <w:r>
        <w:rPr>
          <w:sz w:val="21"/>
        </w:rPr>
        <w:t>of</w:t>
      </w:r>
      <w:r>
        <w:rPr>
          <w:spacing w:val="-3"/>
          <w:sz w:val="21"/>
        </w:rPr>
        <w:t xml:space="preserve"> </w:t>
      </w:r>
      <w:r>
        <w:rPr>
          <w:sz w:val="21"/>
        </w:rPr>
        <w:t>revenue;</w:t>
      </w:r>
      <w:r>
        <w:rPr>
          <w:spacing w:val="-3"/>
          <w:sz w:val="21"/>
        </w:rPr>
        <w:t xml:space="preserve"> </w:t>
      </w:r>
      <w:r>
        <w:rPr>
          <w:sz w:val="21"/>
        </w:rPr>
        <w:t>platform business requires minimal infrastructure investment</w:t>
      </w:r>
    </w:p>
    <w:p w14:paraId="2D35FA90">
      <w:pPr>
        <w:pStyle w:val="10"/>
        <w:numPr>
          <w:ilvl w:val="1"/>
          <w:numId w:val="1"/>
        </w:numPr>
        <w:tabs>
          <w:tab w:val="left" w:pos="1056"/>
        </w:tabs>
        <w:spacing w:before="122" w:after="0" w:line="240" w:lineRule="auto"/>
        <w:ind w:left="1056" w:right="486" w:hanging="360"/>
        <w:jc w:val="left"/>
        <w:rPr>
          <w:sz w:val="21"/>
        </w:rPr>
      </w:pPr>
      <w:r>
        <w:rPr>
          <w:b/>
          <w:sz w:val="21"/>
        </w:rPr>
        <w:t>FCF</w:t>
      </w:r>
      <w:r>
        <w:rPr>
          <w:b/>
          <w:spacing w:val="-5"/>
          <w:sz w:val="21"/>
        </w:rPr>
        <w:t xml:space="preserve"> </w:t>
      </w:r>
      <w:r>
        <w:rPr>
          <w:b/>
          <w:sz w:val="21"/>
        </w:rPr>
        <w:t>Conversion:</w:t>
      </w:r>
      <w:r>
        <w:rPr>
          <w:b/>
          <w:spacing w:val="-7"/>
          <w:sz w:val="21"/>
        </w:rPr>
        <w:t xml:space="preserve"> </w:t>
      </w:r>
      <w:r>
        <w:rPr>
          <w:sz w:val="21"/>
        </w:rPr>
        <w:t>£109m</w:t>
      </w:r>
      <w:r>
        <w:rPr>
          <w:spacing w:val="-3"/>
          <w:sz w:val="21"/>
        </w:rPr>
        <w:t xml:space="preserve"> </w:t>
      </w:r>
      <w:r>
        <w:rPr>
          <w:sz w:val="21"/>
        </w:rPr>
        <w:t>net</w:t>
      </w:r>
      <w:r>
        <w:rPr>
          <w:spacing w:val="-5"/>
          <w:sz w:val="21"/>
        </w:rPr>
        <w:t xml:space="preserve"> </w:t>
      </w:r>
      <w:r>
        <w:rPr>
          <w:sz w:val="21"/>
        </w:rPr>
        <w:t>income</w:t>
      </w:r>
      <w:r>
        <w:rPr>
          <w:spacing w:val="-3"/>
          <w:sz w:val="21"/>
        </w:rPr>
        <w:t xml:space="preserve"> </w:t>
      </w:r>
      <w:r>
        <w:rPr>
          <w:rFonts w:ascii="Times New Roman" w:hAnsi="Times New Roman"/>
          <w:sz w:val="21"/>
        </w:rPr>
        <w:t>→</w:t>
      </w:r>
      <w:r>
        <w:rPr>
          <w:rFonts w:ascii="Times New Roman" w:hAnsi="Times New Roman"/>
          <w:spacing w:val="-8"/>
          <w:sz w:val="21"/>
        </w:rPr>
        <w:t xml:space="preserve"> </w:t>
      </w:r>
      <w:r>
        <w:rPr>
          <w:sz w:val="21"/>
        </w:rPr>
        <w:t>£101m+</w:t>
      </w:r>
      <w:r>
        <w:rPr>
          <w:spacing w:val="-5"/>
          <w:sz w:val="21"/>
        </w:rPr>
        <w:t xml:space="preserve"> </w:t>
      </w:r>
      <w:r>
        <w:rPr>
          <w:sz w:val="21"/>
        </w:rPr>
        <w:t>FCF</w:t>
      </w:r>
      <w:r>
        <w:rPr>
          <w:spacing w:val="-4"/>
          <w:sz w:val="21"/>
        </w:rPr>
        <w:t xml:space="preserve"> </w:t>
      </w:r>
      <w:r>
        <w:rPr>
          <w:sz w:val="21"/>
        </w:rPr>
        <w:t>(92%</w:t>
      </w:r>
      <w:r>
        <w:rPr>
          <w:spacing w:val="-4"/>
          <w:sz w:val="21"/>
        </w:rPr>
        <w:t xml:space="preserve"> </w:t>
      </w:r>
      <w:r>
        <w:rPr>
          <w:sz w:val="21"/>
        </w:rPr>
        <w:t>conversion),</w:t>
      </w:r>
      <w:r>
        <w:rPr>
          <w:spacing w:val="-4"/>
          <w:sz w:val="21"/>
        </w:rPr>
        <w:t xml:space="preserve"> </w:t>
      </w:r>
      <w:r>
        <w:rPr>
          <w:sz w:val="21"/>
        </w:rPr>
        <w:t>indicating high quality earnings</w:t>
      </w:r>
    </w:p>
    <w:p w14:paraId="1B635DB2">
      <w:pPr>
        <w:pStyle w:val="10"/>
        <w:numPr>
          <w:ilvl w:val="1"/>
          <w:numId w:val="1"/>
        </w:numPr>
        <w:tabs>
          <w:tab w:val="left" w:pos="1056"/>
        </w:tabs>
        <w:spacing w:before="121" w:after="0" w:line="240" w:lineRule="auto"/>
        <w:ind w:left="1056" w:right="1069" w:hanging="360"/>
        <w:jc w:val="left"/>
        <w:rPr>
          <w:sz w:val="21"/>
        </w:rPr>
      </w:pPr>
      <w:r>
        <w:rPr>
          <w:b/>
          <w:sz w:val="21"/>
        </w:rPr>
        <w:t>Sustainability:</w:t>
      </w:r>
      <w:r>
        <w:rPr>
          <w:b/>
          <w:spacing w:val="-8"/>
          <w:sz w:val="21"/>
        </w:rPr>
        <w:t xml:space="preserve"> </w:t>
      </w:r>
      <w:r>
        <w:rPr>
          <w:sz w:val="21"/>
        </w:rPr>
        <w:t>FCF</w:t>
      </w:r>
      <w:r>
        <w:rPr>
          <w:spacing w:val="-4"/>
          <w:sz w:val="21"/>
        </w:rPr>
        <w:t xml:space="preserve"> </w:t>
      </w:r>
      <w:r>
        <w:rPr>
          <w:sz w:val="21"/>
        </w:rPr>
        <w:t>covers</w:t>
      </w:r>
      <w:r>
        <w:rPr>
          <w:spacing w:val="-7"/>
          <w:sz w:val="21"/>
        </w:rPr>
        <w:t xml:space="preserve"> </w:t>
      </w:r>
      <w:r>
        <w:rPr>
          <w:sz w:val="21"/>
        </w:rPr>
        <w:t>dividends</w:t>
      </w:r>
      <w:r>
        <w:rPr>
          <w:spacing w:val="-4"/>
          <w:sz w:val="21"/>
        </w:rPr>
        <w:t xml:space="preserve"> </w:t>
      </w:r>
      <w:r>
        <w:rPr>
          <w:sz w:val="21"/>
        </w:rPr>
        <w:t>+</w:t>
      </w:r>
      <w:r>
        <w:rPr>
          <w:spacing w:val="-4"/>
          <w:sz w:val="21"/>
        </w:rPr>
        <w:t xml:space="preserve"> </w:t>
      </w:r>
      <w:r>
        <w:rPr>
          <w:sz w:val="21"/>
        </w:rPr>
        <w:t>buybacks</w:t>
      </w:r>
      <w:r>
        <w:rPr>
          <w:spacing w:val="-7"/>
          <w:sz w:val="21"/>
        </w:rPr>
        <w:t xml:space="preserve"> </w:t>
      </w:r>
      <w:r>
        <w:rPr>
          <w:sz w:val="21"/>
        </w:rPr>
        <w:t>with</w:t>
      </w:r>
      <w:r>
        <w:rPr>
          <w:spacing w:val="-5"/>
          <w:sz w:val="21"/>
        </w:rPr>
        <w:t xml:space="preserve"> </w:t>
      </w:r>
      <w:r>
        <w:rPr>
          <w:sz w:val="21"/>
        </w:rPr>
        <w:t>&gt;25%</w:t>
      </w:r>
      <w:r>
        <w:rPr>
          <w:spacing w:val="-4"/>
          <w:sz w:val="21"/>
        </w:rPr>
        <w:t xml:space="preserve"> </w:t>
      </w:r>
      <w:r>
        <w:rPr>
          <w:sz w:val="21"/>
        </w:rPr>
        <w:t>surplus;</w:t>
      </w:r>
      <w:r>
        <w:rPr>
          <w:spacing w:val="-3"/>
          <w:sz w:val="21"/>
        </w:rPr>
        <w:t xml:space="preserve"> </w:t>
      </w:r>
      <w:r>
        <w:rPr>
          <w:sz w:val="21"/>
        </w:rPr>
        <w:t>capital deployment flexible</w:t>
      </w:r>
    </w:p>
    <w:p w14:paraId="1710E74A">
      <w:pPr>
        <w:pStyle w:val="10"/>
        <w:numPr>
          <w:ilvl w:val="1"/>
          <w:numId w:val="1"/>
        </w:numPr>
        <w:tabs>
          <w:tab w:val="left" w:pos="1056"/>
        </w:tabs>
        <w:spacing w:before="121" w:after="0" w:line="240" w:lineRule="auto"/>
        <w:ind w:left="1056" w:right="0" w:hanging="360"/>
        <w:jc w:val="left"/>
        <w:rPr>
          <w:sz w:val="21"/>
        </w:rPr>
      </w:pPr>
      <w:r>
        <w:rPr>
          <w:b/>
          <w:sz w:val="21"/>
        </w:rPr>
        <w:t>Post-Year</w:t>
      </w:r>
      <w:r>
        <w:rPr>
          <w:b/>
          <w:spacing w:val="-11"/>
          <w:sz w:val="21"/>
        </w:rPr>
        <w:t xml:space="preserve"> </w:t>
      </w:r>
      <w:r>
        <w:rPr>
          <w:b/>
          <w:sz w:val="21"/>
        </w:rPr>
        <w:t>Activity:</w:t>
      </w:r>
      <w:r>
        <w:rPr>
          <w:b/>
          <w:spacing w:val="-13"/>
          <w:sz w:val="21"/>
        </w:rPr>
        <w:t xml:space="preserve"> </w:t>
      </w:r>
      <w:r>
        <w:rPr>
          <w:sz w:val="21"/>
        </w:rPr>
        <w:t>Buyback</w:t>
      </w:r>
      <w:r>
        <w:rPr>
          <w:spacing w:val="-8"/>
          <w:sz w:val="21"/>
        </w:rPr>
        <w:t xml:space="preserve"> </w:t>
      </w:r>
      <w:r>
        <w:rPr>
          <w:sz w:val="21"/>
        </w:rPr>
        <w:t>continuation</w:t>
      </w:r>
      <w:r>
        <w:rPr>
          <w:spacing w:val="-8"/>
          <w:sz w:val="21"/>
        </w:rPr>
        <w:t xml:space="preserve"> </w:t>
      </w:r>
      <w:r>
        <w:rPr>
          <w:sz w:val="21"/>
        </w:rPr>
        <w:t>(£44.6m</w:t>
      </w:r>
      <w:r>
        <w:rPr>
          <w:spacing w:val="-7"/>
          <w:sz w:val="21"/>
        </w:rPr>
        <w:t xml:space="preserve"> </w:t>
      </w:r>
      <w:r>
        <w:rPr>
          <w:sz w:val="21"/>
        </w:rPr>
        <w:t>FY25,</w:t>
      </w:r>
      <w:r>
        <w:rPr>
          <w:spacing w:val="-7"/>
          <w:sz w:val="21"/>
        </w:rPr>
        <w:t xml:space="preserve"> </w:t>
      </w:r>
      <w:r>
        <w:rPr>
          <w:sz w:val="21"/>
        </w:rPr>
        <w:t>£50m</w:t>
      </w:r>
      <w:r>
        <w:rPr>
          <w:spacing w:val="-6"/>
          <w:sz w:val="21"/>
        </w:rPr>
        <w:t xml:space="preserve"> </w:t>
      </w:r>
      <w:r>
        <w:rPr>
          <w:sz w:val="21"/>
        </w:rPr>
        <w:t>authorized</w:t>
      </w:r>
      <w:r>
        <w:rPr>
          <w:spacing w:val="-9"/>
          <w:sz w:val="21"/>
        </w:rPr>
        <w:t xml:space="preserve"> </w:t>
      </w:r>
      <w:r>
        <w:rPr>
          <w:spacing w:val="-2"/>
          <w:sz w:val="21"/>
        </w:rPr>
        <w:t>FY26);</w:t>
      </w:r>
    </w:p>
    <w:p w14:paraId="0CCA4A86">
      <w:pPr>
        <w:pStyle w:val="7"/>
        <w:spacing w:before="1"/>
        <w:ind w:firstLine="0"/>
      </w:pPr>
      <w:r>
        <w:t>£25m</w:t>
      </w:r>
      <w:r>
        <w:rPr>
          <w:spacing w:val="-9"/>
        </w:rPr>
        <w:t xml:space="preserve"> </w:t>
      </w:r>
      <w:r>
        <w:t>Platinum</w:t>
      </w:r>
      <w:r>
        <w:rPr>
          <w:spacing w:val="-6"/>
        </w:rPr>
        <w:t xml:space="preserve"> </w:t>
      </w:r>
      <w:r>
        <w:t>SIPP</w:t>
      </w:r>
      <w:r>
        <w:rPr>
          <w:spacing w:val="-6"/>
        </w:rPr>
        <w:t xml:space="preserve"> </w:t>
      </w:r>
      <w:r>
        <w:t>sale</w:t>
      </w:r>
      <w:r>
        <w:rPr>
          <w:spacing w:val="-10"/>
        </w:rPr>
        <w:t xml:space="preserve"> </w:t>
      </w:r>
      <w:r>
        <w:t>(inflow</w:t>
      </w:r>
      <w:r>
        <w:rPr>
          <w:spacing w:val="-6"/>
        </w:rPr>
        <w:t xml:space="preserve"> </w:t>
      </w:r>
      <w:r>
        <w:t>post-year-</w:t>
      </w:r>
      <w:r>
        <w:rPr>
          <w:spacing w:val="-4"/>
        </w:rPr>
        <w:t>end)</w:t>
      </w:r>
    </w:p>
    <w:p w14:paraId="592D5A24">
      <w:pPr>
        <w:pStyle w:val="7"/>
        <w:spacing w:before="1"/>
        <w:ind w:left="0" w:firstLine="0"/>
      </w:pPr>
    </w:p>
    <w:p w14:paraId="26A165EF">
      <w:pPr>
        <w:pStyle w:val="3"/>
      </w:pPr>
      <w:r>
        <w:t>Financial</w:t>
      </w:r>
      <w:r>
        <w:rPr>
          <w:spacing w:val="-5"/>
        </w:rPr>
        <w:t xml:space="preserve"> </w:t>
      </w:r>
      <w:r>
        <w:t>Ratios</w:t>
      </w:r>
      <w:r>
        <w:rPr>
          <w:spacing w:val="-8"/>
        </w:rPr>
        <w:t xml:space="preserve"> </w:t>
      </w:r>
      <w:r>
        <w:t>&amp;</w:t>
      </w:r>
      <w:r>
        <w:rPr>
          <w:spacing w:val="-5"/>
        </w:rPr>
        <w:t xml:space="preserve"> </w:t>
      </w:r>
      <w:r>
        <w:t>Credit</w:t>
      </w:r>
      <w:r>
        <w:rPr>
          <w:spacing w:val="-6"/>
        </w:rPr>
        <w:t xml:space="preserve"> </w:t>
      </w:r>
      <w:r>
        <w:rPr>
          <w:spacing w:val="-2"/>
        </w:rPr>
        <w:t>Metrics</w:t>
      </w:r>
    </w:p>
    <w:p w14:paraId="04125F48">
      <w:pPr>
        <w:pStyle w:val="7"/>
        <w:spacing w:before="3"/>
        <w:ind w:left="0" w:firstLine="0"/>
        <w:rPr>
          <w:b/>
          <w:sz w:val="14"/>
        </w:rPr>
      </w:pPr>
    </w:p>
    <w:tbl>
      <w:tblPr>
        <w:tblStyle w:val="6"/>
        <w:tblW w:w="0" w:type="auto"/>
        <w:tblInd w:w="10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5"/>
        <w:gridCol w:w="828"/>
        <w:gridCol w:w="809"/>
        <w:gridCol w:w="838"/>
        <w:gridCol w:w="850"/>
        <w:gridCol w:w="850"/>
        <w:gridCol w:w="894"/>
      </w:tblGrid>
      <w:tr w14:paraId="64A0927C">
        <w:trPr>
          <w:trHeight w:val="397" w:hRule="atLeast"/>
        </w:trPr>
        <w:tc>
          <w:tcPr>
            <w:tcW w:w="2245" w:type="dxa"/>
            <w:tcBorders>
              <w:left w:val="single" w:color="000000" w:sz="2" w:space="0"/>
              <w:bottom w:val="single" w:color="000000" w:sz="2" w:space="0"/>
              <w:right w:val="single" w:color="000000" w:sz="2" w:space="0"/>
            </w:tcBorders>
          </w:tcPr>
          <w:p w14:paraId="4F3242F1">
            <w:pPr>
              <w:pStyle w:val="11"/>
              <w:spacing w:before="77"/>
              <w:ind w:left="163"/>
              <w:rPr>
                <w:sz w:val="21"/>
              </w:rPr>
            </w:pPr>
            <w:r>
              <w:rPr>
                <w:spacing w:val="-2"/>
                <w:sz w:val="21"/>
              </w:rPr>
              <w:t>Metric</w:t>
            </w:r>
          </w:p>
        </w:tc>
        <w:tc>
          <w:tcPr>
            <w:tcW w:w="828" w:type="dxa"/>
            <w:tcBorders>
              <w:left w:val="single" w:color="000000" w:sz="2" w:space="0"/>
              <w:bottom w:val="single" w:color="000000" w:sz="2" w:space="0"/>
              <w:right w:val="single" w:color="000000" w:sz="2" w:space="0"/>
            </w:tcBorders>
          </w:tcPr>
          <w:p w14:paraId="57A047D7">
            <w:pPr>
              <w:pStyle w:val="11"/>
              <w:spacing w:before="77"/>
              <w:ind w:left="157"/>
              <w:rPr>
                <w:sz w:val="21"/>
              </w:rPr>
            </w:pPr>
            <w:r>
              <w:rPr>
                <w:spacing w:val="-4"/>
                <w:sz w:val="21"/>
              </w:rPr>
              <w:t>FY20</w:t>
            </w:r>
          </w:p>
        </w:tc>
        <w:tc>
          <w:tcPr>
            <w:tcW w:w="809" w:type="dxa"/>
            <w:tcBorders>
              <w:left w:val="single" w:color="000000" w:sz="2" w:space="0"/>
              <w:bottom w:val="single" w:color="000000" w:sz="2" w:space="0"/>
              <w:right w:val="single" w:color="000000" w:sz="2" w:space="0"/>
            </w:tcBorders>
          </w:tcPr>
          <w:p w14:paraId="6D801B54">
            <w:pPr>
              <w:pStyle w:val="11"/>
              <w:spacing w:before="77"/>
              <w:ind w:left="69" w:right="90"/>
              <w:jc w:val="center"/>
              <w:rPr>
                <w:sz w:val="21"/>
              </w:rPr>
            </w:pPr>
            <w:r>
              <w:rPr>
                <w:spacing w:val="-4"/>
                <w:sz w:val="21"/>
              </w:rPr>
              <w:t>FY21</w:t>
            </w:r>
          </w:p>
        </w:tc>
        <w:tc>
          <w:tcPr>
            <w:tcW w:w="838" w:type="dxa"/>
            <w:tcBorders>
              <w:left w:val="single" w:color="000000" w:sz="2" w:space="0"/>
              <w:bottom w:val="single" w:color="000000" w:sz="2" w:space="0"/>
              <w:right w:val="single" w:color="000000" w:sz="2" w:space="0"/>
            </w:tcBorders>
          </w:tcPr>
          <w:p w14:paraId="1E679A4B">
            <w:pPr>
              <w:pStyle w:val="11"/>
              <w:spacing w:before="77"/>
              <w:ind w:left="91" w:right="114"/>
              <w:jc w:val="center"/>
              <w:rPr>
                <w:sz w:val="21"/>
              </w:rPr>
            </w:pPr>
            <w:r>
              <w:rPr>
                <w:spacing w:val="-4"/>
                <w:sz w:val="21"/>
              </w:rPr>
              <w:t>FY22</w:t>
            </w:r>
          </w:p>
        </w:tc>
        <w:tc>
          <w:tcPr>
            <w:tcW w:w="850" w:type="dxa"/>
            <w:tcBorders>
              <w:left w:val="single" w:color="000000" w:sz="2" w:space="0"/>
              <w:bottom w:val="single" w:color="000000" w:sz="2" w:space="0"/>
              <w:right w:val="single" w:color="000000" w:sz="2" w:space="0"/>
            </w:tcBorders>
          </w:tcPr>
          <w:p w14:paraId="49041F6E">
            <w:pPr>
              <w:pStyle w:val="11"/>
              <w:spacing w:before="77"/>
              <w:ind w:left="157"/>
              <w:rPr>
                <w:sz w:val="21"/>
              </w:rPr>
            </w:pPr>
            <w:r>
              <w:rPr>
                <w:spacing w:val="-4"/>
                <w:sz w:val="21"/>
              </w:rPr>
              <w:t>FY23</w:t>
            </w:r>
          </w:p>
        </w:tc>
        <w:tc>
          <w:tcPr>
            <w:tcW w:w="850" w:type="dxa"/>
            <w:tcBorders>
              <w:left w:val="single" w:color="000000" w:sz="2" w:space="0"/>
              <w:bottom w:val="single" w:color="000000" w:sz="2" w:space="0"/>
              <w:right w:val="single" w:color="000000" w:sz="2" w:space="0"/>
            </w:tcBorders>
          </w:tcPr>
          <w:p w14:paraId="30DB31EA">
            <w:pPr>
              <w:pStyle w:val="11"/>
              <w:spacing w:before="77"/>
              <w:ind w:left="110" w:right="144"/>
              <w:jc w:val="center"/>
              <w:rPr>
                <w:sz w:val="21"/>
              </w:rPr>
            </w:pPr>
            <w:r>
              <w:rPr>
                <w:spacing w:val="-4"/>
                <w:sz w:val="21"/>
              </w:rPr>
              <w:t>FY24</w:t>
            </w:r>
          </w:p>
        </w:tc>
        <w:tc>
          <w:tcPr>
            <w:tcW w:w="894" w:type="dxa"/>
            <w:tcBorders>
              <w:left w:val="single" w:color="000000" w:sz="2" w:space="0"/>
              <w:bottom w:val="single" w:color="000000" w:sz="2" w:space="0"/>
              <w:right w:val="single" w:color="000000" w:sz="2" w:space="0"/>
            </w:tcBorders>
          </w:tcPr>
          <w:p w14:paraId="7957B349">
            <w:pPr>
              <w:pStyle w:val="11"/>
              <w:spacing w:before="77"/>
              <w:ind w:left="156"/>
              <w:rPr>
                <w:sz w:val="21"/>
              </w:rPr>
            </w:pPr>
            <w:r>
              <w:rPr>
                <w:spacing w:val="-4"/>
                <w:sz w:val="21"/>
              </w:rPr>
              <w:t>FY25</w:t>
            </w:r>
          </w:p>
        </w:tc>
      </w:tr>
      <w:tr w14:paraId="7602BF17">
        <w:trPr>
          <w:trHeight w:val="395" w:hRule="atLeast"/>
        </w:trPr>
        <w:tc>
          <w:tcPr>
            <w:tcW w:w="2245" w:type="dxa"/>
            <w:tcBorders>
              <w:top w:val="single" w:color="000000" w:sz="2" w:space="0"/>
              <w:left w:val="single" w:color="000000" w:sz="2" w:space="0"/>
              <w:bottom w:val="single" w:color="000000" w:sz="2" w:space="0"/>
              <w:right w:val="single" w:color="000000" w:sz="2" w:space="0"/>
            </w:tcBorders>
          </w:tcPr>
          <w:p w14:paraId="45A6CEAC">
            <w:pPr>
              <w:pStyle w:val="11"/>
              <w:ind w:left="163"/>
              <w:rPr>
                <w:b/>
                <w:sz w:val="21"/>
              </w:rPr>
            </w:pPr>
            <w:r>
              <w:rPr>
                <w:b/>
                <w:sz w:val="21"/>
              </w:rPr>
              <w:t>P/E</w:t>
            </w:r>
            <w:r>
              <w:rPr>
                <w:b/>
                <w:spacing w:val="-4"/>
                <w:sz w:val="21"/>
              </w:rPr>
              <w:t xml:space="preserve"> </w:t>
            </w:r>
            <w:r>
              <w:rPr>
                <w:b/>
                <w:spacing w:val="-2"/>
                <w:sz w:val="21"/>
              </w:rPr>
              <w:t>Ratio</w:t>
            </w:r>
          </w:p>
        </w:tc>
        <w:tc>
          <w:tcPr>
            <w:tcW w:w="828" w:type="dxa"/>
            <w:tcBorders>
              <w:top w:val="single" w:color="000000" w:sz="2" w:space="0"/>
              <w:left w:val="single" w:color="000000" w:sz="2" w:space="0"/>
              <w:bottom w:val="single" w:color="000000" w:sz="2" w:space="0"/>
              <w:right w:val="single" w:color="000000" w:sz="2" w:space="0"/>
            </w:tcBorders>
          </w:tcPr>
          <w:p w14:paraId="1C95EBB2">
            <w:pPr>
              <w:pStyle w:val="11"/>
              <w:ind w:left="157"/>
              <w:rPr>
                <w:sz w:val="21"/>
              </w:rPr>
            </w:pPr>
            <w:r>
              <w:rPr>
                <w:spacing w:val="-2"/>
                <w:sz w:val="21"/>
              </w:rPr>
              <w:t>47.4x</w:t>
            </w:r>
          </w:p>
        </w:tc>
        <w:tc>
          <w:tcPr>
            <w:tcW w:w="809" w:type="dxa"/>
            <w:tcBorders>
              <w:top w:val="single" w:color="000000" w:sz="2" w:space="0"/>
              <w:left w:val="single" w:color="000000" w:sz="2" w:space="0"/>
              <w:bottom w:val="single" w:color="000000" w:sz="2" w:space="0"/>
              <w:right w:val="single" w:color="000000" w:sz="2" w:space="0"/>
            </w:tcBorders>
          </w:tcPr>
          <w:p w14:paraId="35689E84">
            <w:pPr>
              <w:pStyle w:val="11"/>
              <w:ind w:left="92" w:right="90"/>
              <w:jc w:val="center"/>
              <w:rPr>
                <w:sz w:val="21"/>
              </w:rPr>
            </w:pPr>
            <w:r>
              <w:rPr>
                <w:spacing w:val="-2"/>
                <w:sz w:val="21"/>
              </w:rPr>
              <w:t>39.1x</w:t>
            </w:r>
          </w:p>
        </w:tc>
        <w:tc>
          <w:tcPr>
            <w:tcW w:w="838" w:type="dxa"/>
            <w:tcBorders>
              <w:top w:val="single" w:color="000000" w:sz="2" w:space="0"/>
              <w:left w:val="single" w:color="000000" w:sz="2" w:space="0"/>
              <w:bottom w:val="single" w:color="000000" w:sz="2" w:space="0"/>
              <w:right w:val="single" w:color="000000" w:sz="2" w:space="0"/>
            </w:tcBorders>
          </w:tcPr>
          <w:p w14:paraId="6F665E34">
            <w:pPr>
              <w:pStyle w:val="11"/>
              <w:ind w:left="115" w:right="114"/>
              <w:jc w:val="center"/>
              <w:rPr>
                <w:sz w:val="21"/>
              </w:rPr>
            </w:pPr>
            <w:r>
              <w:rPr>
                <w:spacing w:val="-2"/>
                <w:sz w:val="21"/>
              </w:rPr>
              <w:t>34.6x</w:t>
            </w:r>
          </w:p>
        </w:tc>
        <w:tc>
          <w:tcPr>
            <w:tcW w:w="850" w:type="dxa"/>
            <w:tcBorders>
              <w:top w:val="single" w:color="000000" w:sz="2" w:space="0"/>
              <w:left w:val="single" w:color="000000" w:sz="2" w:space="0"/>
              <w:bottom w:val="single" w:color="000000" w:sz="2" w:space="0"/>
              <w:right w:val="single" w:color="000000" w:sz="2" w:space="0"/>
            </w:tcBorders>
          </w:tcPr>
          <w:p w14:paraId="294A247D">
            <w:pPr>
              <w:pStyle w:val="11"/>
              <w:ind w:left="157"/>
              <w:rPr>
                <w:sz w:val="21"/>
              </w:rPr>
            </w:pPr>
            <w:r>
              <w:rPr>
                <w:spacing w:val="-2"/>
                <w:sz w:val="21"/>
              </w:rPr>
              <w:t>22.0x</w:t>
            </w:r>
          </w:p>
        </w:tc>
        <w:tc>
          <w:tcPr>
            <w:tcW w:w="850" w:type="dxa"/>
            <w:tcBorders>
              <w:top w:val="single" w:color="000000" w:sz="2" w:space="0"/>
              <w:left w:val="single" w:color="000000" w:sz="2" w:space="0"/>
              <w:bottom w:val="single" w:color="000000" w:sz="2" w:space="0"/>
              <w:right w:val="single" w:color="000000" w:sz="2" w:space="0"/>
            </w:tcBorders>
          </w:tcPr>
          <w:p w14:paraId="2DF426CF">
            <w:pPr>
              <w:pStyle w:val="11"/>
              <w:ind w:left="143" w:right="144"/>
              <w:jc w:val="center"/>
              <w:rPr>
                <w:sz w:val="21"/>
              </w:rPr>
            </w:pPr>
            <w:r>
              <w:rPr>
                <w:spacing w:val="-2"/>
                <w:sz w:val="21"/>
              </w:rPr>
              <w:t>22.0x</w:t>
            </w:r>
          </w:p>
        </w:tc>
        <w:tc>
          <w:tcPr>
            <w:tcW w:w="894" w:type="dxa"/>
            <w:tcBorders>
              <w:top w:val="single" w:color="000000" w:sz="2" w:space="0"/>
              <w:left w:val="single" w:color="000000" w:sz="2" w:space="0"/>
              <w:bottom w:val="single" w:color="000000" w:sz="2" w:space="0"/>
              <w:right w:val="single" w:color="000000" w:sz="2" w:space="0"/>
            </w:tcBorders>
          </w:tcPr>
          <w:p w14:paraId="78B083BF">
            <w:pPr>
              <w:pStyle w:val="11"/>
              <w:ind w:left="156"/>
              <w:rPr>
                <w:sz w:val="21"/>
              </w:rPr>
            </w:pPr>
            <w:r>
              <w:rPr>
                <w:spacing w:val="-2"/>
                <w:sz w:val="21"/>
              </w:rPr>
              <w:t>17.3x</w:t>
            </w:r>
          </w:p>
        </w:tc>
      </w:tr>
      <w:tr w14:paraId="077F4B7C">
        <w:trPr>
          <w:trHeight w:val="398" w:hRule="atLeast"/>
        </w:trPr>
        <w:tc>
          <w:tcPr>
            <w:tcW w:w="2245" w:type="dxa"/>
            <w:tcBorders>
              <w:top w:val="single" w:color="000000" w:sz="2" w:space="0"/>
              <w:left w:val="single" w:color="000000" w:sz="2" w:space="0"/>
              <w:bottom w:val="single" w:color="000000" w:sz="2" w:space="0"/>
              <w:right w:val="single" w:color="000000" w:sz="2" w:space="0"/>
            </w:tcBorders>
          </w:tcPr>
          <w:p w14:paraId="4A53B9EB">
            <w:pPr>
              <w:pStyle w:val="11"/>
              <w:spacing w:before="81"/>
              <w:ind w:left="163"/>
              <w:rPr>
                <w:b/>
                <w:sz w:val="21"/>
              </w:rPr>
            </w:pPr>
            <w:r>
              <w:rPr>
                <w:b/>
                <w:sz w:val="21"/>
              </w:rPr>
              <w:t>PEG</w:t>
            </w:r>
            <w:r>
              <w:rPr>
                <w:b/>
                <w:spacing w:val="-2"/>
                <w:sz w:val="21"/>
              </w:rPr>
              <w:t xml:space="preserve"> Ratio</w:t>
            </w:r>
          </w:p>
        </w:tc>
        <w:tc>
          <w:tcPr>
            <w:tcW w:w="828" w:type="dxa"/>
            <w:tcBorders>
              <w:top w:val="single" w:color="000000" w:sz="2" w:space="0"/>
              <w:left w:val="single" w:color="000000" w:sz="2" w:space="0"/>
              <w:bottom w:val="single" w:color="000000" w:sz="2" w:space="0"/>
              <w:right w:val="single" w:color="000000" w:sz="2" w:space="0"/>
            </w:tcBorders>
          </w:tcPr>
          <w:p w14:paraId="0CC2056C">
            <w:pPr>
              <w:pStyle w:val="11"/>
              <w:spacing w:before="81"/>
              <w:ind w:left="157"/>
              <w:rPr>
                <w:sz w:val="21"/>
              </w:rPr>
            </w:pPr>
            <w:r>
              <w:rPr>
                <w:spacing w:val="-4"/>
                <w:sz w:val="21"/>
              </w:rPr>
              <w:t>3.9x</w:t>
            </w:r>
          </w:p>
        </w:tc>
        <w:tc>
          <w:tcPr>
            <w:tcW w:w="809" w:type="dxa"/>
            <w:tcBorders>
              <w:top w:val="single" w:color="000000" w:sz="2" w:space="0"/>
              <w:left w:val="single" w:color="000000" w:sz="2" w:space="0"/>
              <w:bottom w:val="single" w:color="000000" w:sz="2" w:space="0"/>
              <w:right w:val="single" w:color="000000" w:sz="2" w:space="0"/>
            </w:tcBorders>
          </w:tcPr>
          <w:p w14:paraId="79DE1B12">
            <w:pPr>
              <w:pStyle w:val="11"/>
              <w:spacing w:before="81"/>
              <w:ind w:left="8" w:right="93"/>
              <w:jc w:val="center"/>
              <w:rPr>
                <w:sz w:val="21"/>
              </w:rPr>
            </w:pPr>
            <w:r>
              <w:rPr>
                <w:spacing w:val="-4"/>
                <w:sz w:val="21"/>
              </w:rPr>
              <w:t>2.6x</w:t>
            </w:r>
          </w:p>
        </w:tc>
        <w:tc>
          <w:tcPr>
            <w:tcW w:w="838" w:type="dxa"/>
            <w:tcBorders>
              <w:top w:val="single" w:color="000000" w:sz="2" w:space="0"/>
              <w:left w:val="single" w:color="000000" w:sz="2" w:space="0"/>
              <w:bottom w:val="single" w:color="000000" w:sz="2" w:space="0"/>
              <w:right w:val="single" w:color="000000" w:sz="2" w:space="0"/>
            </w:tcBorders>
          </w:tcPr>
          <w:p w14:paraId="7B774F83">
            <w:pPr>
              <w:pStyle w:val="11"/>
              <w:spacing w:before="81"/>
              <w:ind w:left="1" w:right="115"/>
              <w:jc w:val="center"/>
              <w:rPr>
                <w:sz w:val="21"/>
              </w:rPr>
            </w:pPr>
            <w:r>
              <w:rPr>
                <w:spacing w:val="-4"/>
                <w:sz w:val="21"/>
              </w:rPr>
              <w:t>2.9x</w:t>
            </w:r>
          </w:p>
        </w:tc>
        <w:tc>
          <w:tcPr>
            <w:tcW w:w="850" w:type="dxa"/>
            <w:tcBorders>
              <w:top w:val="single" w:color="000000" w:sz="2" w:space="0"/>
              <w:left w:val="single" w:color="000000" w:sz="2" w:space="0"/>
              <w:bottom w:val="single" w:color="000000" w:sz="2" w:space="0"/>
              <w:right w:val="single" w:color="000000" w:sz="2" w:space="0"/>
            </w:tcBorders>
          </w:tcPr>
          <w:p w14:paraId="285933DF">
            <w:pPr>
              <w:pStyle w:val="11"/>
              <w:spacing w:before="81"/>
              <w:ind w:left="157"/>
              <w:rPr>
                <w:sz w:val="21"/>
              </w:rPr>
            </w:pPr>
            <w:r>
              <w:rPr>
                <w:spacing w:val="-4"/>
                <w:sz w:val="21"/>
              </w:rPr>
              <w:t>0.7x</w:t>
            </w:r>
          </w:p>
        </w:tc>
        <w:tc>
          <w:tcPr>
            <w:tcW w:w="850" w:type="dxa"/>
            <w:tcBorders>
              <w:top w:val="single" w:color="000000" w:sz="2" w:space="0"/>
              <w:left w:val="single" w:color="000000" w:sz="2" w:space="0"/>
              <w:bottom w:val="single" w:color="000000" w:sz="2" w:space="0"/>
              <w:right w:val="single" w:color="000000" w:sz="2" w:space="0"/>
            </w:tcBorders>
          </w:tcPr>
          <w:p w14:paraId="502651DE">
            <w:pPr>
              <w:pStyle w:val="11"/>
              <w:spacing w:before="81"/>
              <w:ind w:left="1" w:right="144"/>
              <w:jc w:val="center"/>
              <w:rPr>
                <w:sz w:val="21"/>
              </w:rPr>
            </w:pPr>
            <w:r>
              <w:rPr>
                <w:spacing w:val="-4"/>
                <w:sz w:val="21"/>
              </w:rPr>
              <w:t>1.0x</w:t>
            </w:r>
          </w:p>
        </w:tc>
        <w:tc>
          <w:tcPr>
            <w:tcW w:w="894" w:type="dxa"/>
            <w:tcBorders>
              <w:top w:val="single" w:color="000000" w:sz="2" w:space="0"/>
              <w:left w:val="single" w:color="000000" w:sz="2" w:space="0"/>
              <w:bottom w:val="single" w:color="000000" w:sz="2" w:space="0"/>
              <w:right w:val="single" w:color="000000" w:sz="2" w:space="0"/>
            </w:tcBorders>
          </w:tcPr>
          <w:p w14:paraId="465CF061">
            <w:pPr>
              <w:pStyle w:val="11"/>
              <w:spacing w:before="81"/>
              <w:ind w:left="156"/>
              <w:rPr>
                <w:sz w:val="21"/>
              </w:rPr>
            </w:pPr>
            <w:r>
              <w:rPr>
                <w:spacing w:val="-4"/>
                <w:sz w:val="21"/>
              </w:rPr>
              <w:t>0.7x</w:t>
            </w:r>
          </w:p>
        </w:tc>
      </w:tr>
      <w:tr w14:paraId="67F9364D">
        <w:trPr>
          <w:trHeight w:val="396" w:hRule="atLeast"/>
        </w:trPr>
        <w:tc>
          <w:tcPr>
            <w:tcW w:w="2245" w:type="dxa"/>
            <w:tcBorders>
              <w:top w:val="single" w:color="000000" w:sz="2" w:space="0"/>
              <w:left w:val="single" w:color="000000" w:sz="2" w:space="0"/>
              <w:right w:val="single" w:color="000000" w:sz="2" w:space="0"/>
            </w:tcBorders>
          </w:tcPr>
          <w:p w14:paraId="5858CD17">
            <w:pPr>
              <w:pStyle w:val="11"/>
              <w:ind w:left="163"/>
              <w:rPr>
                <w:b/>
                <w:sz w:val="21"/>
              </w:rPr>
            </w:pPr>
            <w:r>
              <w:rPr>
                <w:b/>
                <w:spacing w:val="-2"/>
                <w:sz w:val="21"/>
              </w:rPr>
              <w:t>EV/Revenue</w:t>
            </w:r>
          </w:p>
        </w:tc>
        <w:tc>
          <w:tcPr>
            <w:tcW w:w="828" w:type="dxa"/>
            <w:tcBorders>
              <w:top w:val="single" w:color="000000" w:sz="2" w:space="0"/>
              <w:left w:val="single" w:color="000000" w:sz="2" w:space="0"/>
              <w:right w:val="single" w:color="000000" w:sz="2" w:space="0"/>
            </w:tcBorders>
          </w:tcPr>
          <w:p w14:paraId="4745C021">
            <w:pPr>
              <w:pStyle w:val="11"/>
              <w:ind w:left="157"/>
              <w:rPr>
                <w:sz w:val="21"/>
              </w:rPr>
            </w:pPr>
            <w:r>
              <w:rPr>
                <w:spacing w:val="-2"/>
                <w:sz w:val="21"/>
              </w:rPr>
              <w:t>13.9x</w:t>
            </w:r>
          </w:p>
        </w:tc>
        <w:tc>
          <w:tcPr>
            <w:tcW w:w="809" w:type="dxa"/>
            <w:tcBorders>
              <w:top w:val="single" w:color="000000" w:sz="2" w:space="0"/>
              <w:left w:val="single" w:color="000000" w:sz="2" w:space="0"/>
              <w:right w:val="single" w:color="000000" w:sz="2" w:space="0"/>
            </w:tcBorders>
          </w:tcPr>
          <w:p w14:paraId="7F43AF20">
            <w:pPr>
              <w:pStyle w:val="11"/>
              <w:ind w:left="68" w:right="90"/>
              <w:jc w:val="center"/>
              <w:rPr>
                <w:sz w:val="21"/>
              </w:rPr>
            </w:pPr>
            <w:r>
              <w:rPr>
                <w:spacing w:val="-2"/>
                <w:sz w:val="21"/>
              </w:rPr>
              <w:t>11.2x</w:t>
            </w:r>
          </w:p>
        </w:tc>
        <w:tc>
          <w:tcPr>
            <w:tcW w:w="838" w:type="dxa"/>
            <w:tcBorders>
              <w:top w:val="single" w:color="000000" w:sz="2" w:space="0"/>
              <w:left w:val="single" w:color="000000" w:sz="2" w:space="0"/>
              <w:right w:val="single" w:color="000000" w:sz="2" w:space="0"/>
            </w:tcBorders>
          </w:tcPr>
          <w:p w14:paraId="08E4A3CD">
            <w:pPr>
              <w:pStyle w:val="11"/>
              <w:ind w:left="72" w:right="114"/>
              <w:jc w:val="center"/>
              <w:rPr>
                <w:sz w:val="21"/>
              </w:rPr>
            </w:pPr>
            <w:r>
              <w:rPr>
                <w:spacing w:val="-2"/>
                <w:sz w:val="21"/>
              </w:rPr>
              <w:t>10.1x</w:t>
            </w:r>
          </w:p>
        </w:tc>
        <w:tc>
          <w:tcPr>
            <w:tcW w:w="850" w:type="dxa"/>
            <w:tcBorders>
              <w:top w:val="single" w:color="000000" w:sz="2" w:space="0"/>
              <w:left w:val="single" w:color="000000" w:sz="2" w:space="0"/>
              <w:right w:val="single" w:color="000000" w:sz="2" w:space="0"/>
            </w:tcBorders>
          </w:tcPr>
          <w:p w14:paraId="00031928">
            <w:pPr>
              <w:pStyle w:val="11"/>
              <w:ind w:left="157"/>
              <w:rPr>
                <w:sz w:val="21"/>
              </w:rPr>
            </w:pPr>
            <w:r>
              <w:rPr>
                <w:spacing w:val="-4"/>
                <w:sz w:val="21"/>
              </w:rPr>
              <w:t>7.9x</w:t>
            </w:r>
          </w:p>
        </w:tc>
        <w:tc>
          <w:tcPr>
            <w:tcW w:w="850" w:type="dxa"/>
            <w:tcBorders>
              <w:top w:val="single" w:color="000000" w:sz="2" w:space="0"/>
              <w:left w:val="single" w:color="000000" w:sz="2" w:space="0"/>
              <w:right w:val="single" w:color="000000" w:sz="2" w:space="0"/>
            </w:tcBorders>
          </w:tcPr>
          <w:p w14:paraId="21C82463">
            <w:pPr>
              <w:pStyle w:val="11"/>
              <w:ind w:left="21" w:right="144"/>
              <w:jc w:val="center"/>
              <w:rPr>
                <w:sz w:val="21"/>
              </w:rPr>
            </w:pPr>
            <w:r>
              <w:rPr>
                <w:spacing w:val="-4"/>
                <w:sz w:val="21"/>
              </w:rPr>
              <w:t>6.6x</w:t>
            </w:r>
          </w:p>
        </w:tc>
        <w:tc>
          <w:tcPr>
            <w:tcW w:w="894" w:type="dxa"/>
            <w:tcBorders>
              <w:top w:val="single" w:color="000000" w:sz="2" w:space="0"/>
              <w:left w:val="single" w:color="000000" w:sz="2" w:space="0"/>
              <w:right w:val="single" w:color="000000" w:sz="2" w:space="0"/>
            </w:tcBorders>
          </w:tcPr>
          <w:p w14:paraId="6259EF29">
            <w:pPr>
              <w:pStyle w:val="11"/>
              <w:ind w:left="156"/>
              <w:rPr>
                <w:sz w:val="21"/>
              </w:rPr>
            </w:pPr>
            <w:r>
              <w:rPr>
                <w:spacing w:val="-4"/>
                <w:sz w:val="21"/>
              </w:rPr>
              <w:t>5.6x</w:t>
            </w:r>
          </w:p>
        </w:tc>
      </w:tr>
    </w:tbl>
    <w:p w14:paraId="6951B5E4">
      <w:pPr>
        <w:pStyle w:val="11"/>
        <w:spacing w:after="0"/>
        <w:rPr>
          <w:sz w:val="21"/>
        </w:rPr>
        <w:sectPr>
          <w:pgSz w:w="12240" w:h="15840"/>
          <w:pgMar w:top="1700" w:right="1440" w:bottom="1304" w:left="1440" w:header="720" w:footer="720" w:gutter="0"/>
          <w:cols w:space="720" w:num="1"/>
        </w:sectPr>
      </w:pPr>
    </w:p>
    <w:tbl>
      <w:tblPr>
        <w:tblStyle w:val="6"/>
        <w:tblW w:w="0" w:type="auto"/>
        <w:tblInd w:w="10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45"/>
        <w:gridCol w:w="828"/>
        <w:gridCol w:w="809"/>
        <w:gridCol w:w="838"/>
        <w:gridCol w:w="850"/>
        <w:gridCol w:w="850"/>
        <w:gridCol w:w="894"/>
      </w:tblGrid>
      <w:tr w14:paraId="12253A71">
        <w:trPr>
          <w:trHeight w:val="394" w:hRule="atLeast"/>
        </w:trPr>
        <w:tc>
          <w:tcPr>
            <w:tcW w:w="2245" w:type="dxa"/>
            <w:tcBorders>
              <w:left w:val="single" w:color="000000" w:sz="2" w:space="0"/>
              <w:bottom w:val="single" w:color="000000" w:sz="2" w:space="0"/>
              <w:right w:val="single" w:color="000000" w:sz="2" w:space="0"/>
            </w:tcBorders>
          </w:tcPr>
          <w:p w14:paraId="58046530">
            <w:pPr>
              <w:pStyle w:val="11"/>
              <w:spacing w:before="77"/>
              <w:ind w:left="163"/>
              <w:rPr>
                <w:b/>
                <w:sz w:val="21"/>
              </w:rPr>
            </w:pPr>
            <w:r>
              <w:rPr>
                <w:b/>
                <w:spacing w:val="-2"/>
                <w:sz w:val="21"/>
              </w:rPr>
              <w:t>EV/EBITDA</w:t>
            </w:r>
          </w:p>
        </w:tc>
        <w:tc>
          <w:tcPr>
            <w:tcW w:w="828" w:type="dxa"/>
            <w:tcBorders>
              <w:left w:val="single" w:color="000000" w:sz="2" w:space="0"/>
              <w:bottom w:val="single" w:color="000000" w:sz="2" w:space="0"/>
              <w:right w:val="single" w:color="000000" w:sz="2" w:space="0"/>
            </w:tcBorders>
          </w:tcPr>
          <w:p w14:paraId="3B83E140">
            <w:pPr>
              <w:pStyle w:val="11"/>
              <w:spacing w:before="77"/>
              <w:ind w:left="115" w:right="156"/>
              <w:jc w:val="center"/>
              <w:rPr>
                <w:sz w:val="21"/>
              </w:rPr>
            </w:pPr>
            <w:r>
              <w:rPr>
                <w:spacing w:val="-2"/>
                <w:sz w:val="21"/>
              </w:rPr>
              <w:t>11.2x</w:t>
            </w:r>
          </w:p>
        </w:tc>
        <w:tc>
          <w:tcPr>
            <w:tcW w:w="809" w:type="dxa"/>
            <w:tcBorders>
              <w:left w:val="single" w:color="000000" w:sz="2" w:space="0"/>
              <w:bottom w:val="single" w:color="000000" w:sz="2" w:space="0"/>
              <w:right w:val="single" w:color="000000" w:sz="2" w:space="0"/>
            </w:tcBorders>
          </w:tcPr>
          <w:p w14:paraId="0AF8D3D9">
            <w:pPr>
              <w:pStyle w:val="11"/>
              <w:spacing w:before="77"/>
              <w:ind w:left="157"/>
              <w:rPr>
                <w:sz w:val="21"/>
              </w:rPr>
            </w:pPr>
            <w:r>
              <w:rPr>
                <w:spacing w:val="-4"/>
                <w:sz w:val="21"/>
              </w:rPr>
              <w:t>9.4x</w:t>
            </w:r>
          </w:p>
        </w:tc>
        <w:tc>
          <w:tcPr>
            <w:tcW w:w="838" w:type="dxa"/>
            <w:tcBorders>
              <w:left w:val="single" w:color="000000" w:sz="2" w:space="0"/>
              <w:bottom w:val="single" w:color="000000" w:sz="2" w:space="0"/>
              <w:right w:val="single" w:color="000000" w:sz="2" w:space="0"/>
            </w:tcBorders>
          </w:tcPr>
          <w:p w14:paraId="733B712A">
            <w:pPr>
              <w:pStyle w:val="11"/>
              <w:spacing w:before="77"/>
              <w:ind w:left="157"/>
              <w:rPr>
                <w:sz w:val="21"/>
              </w:rPr>
            </w:pPr>
            <w:r>
              <w:rPr>
                <w:spacing w:val="-4"/>
                <w:sz w:val="21"/>
              </w:rPr>
              <w:t>8.6x</w:t>
            </w:r>
          </w:p>
        </w:tc>
        <w:tc>
          <w:tcPr>
            <w:tcW w:w="850" w:type="dxa"/>
            <w:tcBorders>
              <w:left w:val="single" w:color="000000" w:sz="2" w:space="0"/>
              <w:bottom w:val="single" w:color="000000" w:sz="2" w:space="0"/>
              <w:right w:val="single" w:color="000000" w:sz="2" w:space="0"/>
            </w:tcBorders>
          </w:tcPr>
          <w:p w14:paraId="3DA07E49">
            <w:pPr>
              <w:pStyle w:val="11"/>
              <w:spacing w:before="77"/>
              <w:ind w:left="37" w:right="188"/>
              <w:jc w:val="center"/>
              <w:rPr>
                <w:sz w:val="21"/>
              </w:rPr>
            </w:pPr>
            <w:r>
              <w:rPr>
                <w:spacing w:val="-4"/>
                <w:sz w:val="21"/>
              </w:rPr>
              <w:t>6.1x</w:t>
            </w:r>
          </w:p>
        </w:tc>
        <w:tc>
          <w:tcPr>
            <w:tcW w:w="850" w:type="dxa"/>
            <w:tcBorders>
              <w:left w:val="single" w:color="000000" w:sz="2" w:space="0"/>
              <w:bottom w:val="single" w:color="000000" w:sz="2" w:space="0"/>
              <w:right w:val="single" w:color="000000" w:sz="2" w:space="0"/>
            </w:tcBorders>
          </w:tcPr>
          <w:p w14:paraId="1292EC2C">
            <w:pPr>
              <w:pStyle w:val="11"/>
              <w:spacing w:before="77"/>
              <w:ind w:left="157"/>
              <w:rPr>
                <w:sz w:val="21"/>
              </w:rPr>
            </w:pPr>
            <w:r>
              <w:rPr>
                <w:spacing w:val="-4"/>
                <w:sz w:val="21"/>
              </w:rPr>
              <w:t>5.2x</w:t>
            </w:r>
          </w:p>
        </w:tc>
        <w:tc>
          <w:tcPr>
            <w:tcW w:w="894" w:type="dxa"/>
            <w:tcBorders>
              <w:left w:val="single" w:color="000000" w:sz="2" w:space="0"/>
              <w:bottom w:val="single" w:color="000000" w:sz="2" w:space="0"/>
              <w:right w:val="single" w:color="000000" w:sz="2" w:space="0"/>
            </w:tcBorders>
          </w:tcPr>
          <w:p w14:paraId="6B1BF819">
            <w:pPr>
              <w:pStyle w:val="11"/>
              <w:spacing w:before="77"/>
              <w:ind w:left="156"/>
              <w:rPr>
                <w:sz w:val="21"/>
              </w:rPr>
            </w:pPr>
            <w:r>
              <w:rPr>
                <w:spacing w:val="-4"/>
                <w:sz w:val="21"/>
              </w:rPr>
              <w:t>4.2x</w:t>
            </w:r>
          </w:p>
        </w:tc>
      </w:tr>
      <w:tr w14:paraId="63A231CD">
        <w:trPr>
          <w:trHeight w:val="398" w:hRule="atLeast"/>
        </w:trPr>
        <w:tc>
          <w:tcPr>
            <w:tcW w:w="2245" w:type="dxa"/>
            <w:tcBorders>
              <w:top w:val="single" w:color="000000" w:sz="2" w:space="0"/>
              <w:left w:val="single" w:color="000000" w:sz="2" w:space="0"/>
              <w:bottom w:val="single" w:color="000000" w:sz="2" w:space="0"/>
              <w:right w:val="single" w:color="000000" w:sz="2" w:space="0"/>
            </w:tcBorders>
          </w:tcPr>
          <w:p w14:paraId="1E630AEE">
            <w:pPr>
              <w:pStyle w:val="11"/>
              <w:spacing w:before="81"/>
              <w:ind w:left="163"/>
              <w:rPr>
                <w:b/>
                <w:sz w:val="21"/>
              </w:rPr>
            </w:pPr>
            <w:r>
              <w:rPr>
                <w:b/>
                <w:spacing w:val="-2"/>
                <w:sz w:val="21"/>
              </w:rPr>
              <w:t>Debt/Equity</w:t>
            </w:r>
          </w:p>
        </w:tc>
        <w:tc>
          <w:tcPr>
            <w:tcW w:w="828" w:type="dxa"/>
            <w:tcBorders>
              <w:top w:val="single" w:color="000000" w:sz="2" w:space="0"/>
              <w:left w:val="single" w:color="000000" w:sz="2" w:space="0"/>
              <w:bottom w:val="single" w:color="000000" w:sz="2" w:space="0"/>
              <w:right w:val="single" w:color="000000" w:sz="2" w:space="0"/>
            </w:tcBorders>
          </w:tcPr>
          <w:p w14:paraId="1F166CDB">
            <w:pPr>
              <w:pStyle w:val="11"/>
              <w:spacing w:before="81"/>
              <w:ind w:left="39" w:right="156"/>
              <w:jc w:val="center"/>
              <w:rPr>
                <w:sz w:val="21"/>
              </w:rPr>
            </w:pPr>
            <w:r>
              <w:rPr>
                <w:spacing w:val="-4"/>
                <w:sz w:val="21"/>
              </w:rPr>
              <w:t>0.15</w:t>
            </w:r>
          </w:p>
        </w:tc>
        <w:tc>
          <w:tcPr>
            <w:tcW w:w="809" w:type="dxa"/>
            <w:tcBorders>
              <w:top w:val="single" w:color="000000" w:sz="2" w:space="0"/>
              <w:left w:val="single" w:color="000000" w:sz="2" w:space="0"/>
              <w:bottom w:val="single" w:color="000000" w:sz="2" w:space="0"/>
              <w:right w:val="single" w:color="000000" w:sz="2" w:space="0"/>
            </w:tcBorders>
          </w:tcPr>
          <w:p w14:paraId="6A7A5BC7">
            <w:pPr>
              <w:pStyle w:val="11"/>
              <w:spacing w:before="81"/>
              <w:ind w:left="8" w:right="98"/>
              <w:jc w:val="center"/>
              <w:rPr>
                <w:sz w:val="21"/>
              </w:rPr>
            </w:pPr>
            <w:r>
              <w:rPr>
                <w:spacing w:val="-4"/>
                <w:sz w:val="21"/>
              </w:rPr>
              <w:t>0.12</w:t>
            </w:r>
          </w:p>
        </w:tc>
        <w:tc>
          <w:tcPr>
            <w:tcW w:w="838" w:type="dxa"/>
            <w:tcBorders>
              <w:top w:val="single" w:color="000000" w:sz="2" w:space="0"/>
              <w:left w:val="single" w:color="000000" w:sz="2" w:space="0"/>
              <w:bottom w:val="single" w:color="000000" w:sz="2" w:space="0"/>
              <w:right w:val="single" w:color="000000" w:sz="2" w:space="0"/>
            </w:tcBorders>
          </w:tcPr>
          <w:p w14:paraId="21B63BF9">
            <w:pPr>
              <w:pStyle w:val="11"/>
              <w:spacing w:before="81"/>
              <w:ind w:left="157"/>
              <w:rPr>
                <w:sz w:val="21"/>
              </w:rPr>
            </w:pPr>
            <w:r>
              <w:rPr>
                <w:spacing w:val="-4"/>
                <w:sz w:val="21"/>
              </w:rPr>
              <w:t>0.10</w:t>
            </w:r>
          </w:p>
        </w:tc>
        <w:tc>
          <w:tcPr>
            <w:tcW w:w="850" w:type="dxa"/>
            <w:tcBorders>
              <w:top w:val="single" w:color="000000" w:sz="2" w:space="0"/>
              <w:left w:val="single" w:color="000000" w:sz="2" w:space="0"/>
              <w:bottom w:val="single" w:color="000000" w:sz="2" w:space="0"/>
              <w:right w:val="single" w:color="000000" w:sz="2" w:space="0"/>
            </w:tcBorders>
          </w:tcPr>
          <w:p w14:paraId="2C19D4B7">
            <w:pPr>
              <w:pStyle w:val="11"/>
              <w:spacing w:before="81"/>
              <w:ind w:left="39" w:right="144"/>
              <w:jc w:val="center"/>
              <w:rPr>
                <w:sz w:val="21"/>
              </w:rPr>
            </w:pPr>
            <w:r>
              <w:rPr>
                <w:spacing w:val="-4"/>
                <w:sz w:val="21"/>
              </w:rPr>
              <w:t>0.07</w:t>
            </w:r>
          </w:p>
        </w:tc>
        <w:tc>
          <w:tcPr>
            <w:tcW w:w="850" w:type="dxa"/>
            <w:tcBorders>
              <w:top w:val="single" w:color="000000" w:sz="2" w:space="0"/>
              <w:left w:val="single" w:color="000000" w:sz="2" w:space="0"/>
              <w:bottom w:val="single" w:color="000000" w:sz="2" w:space="0"/>
              <w:right w:val="single" w:color="000000" w:sz="2" w:space="0"/>
            </w:tcBorders>
          </w:tcPr>
          <w:p w14:paraId="15863A8F">
            <w:pPr>
              <w:pStyle w:val="11"/>
              <w:spacing w:before="81"/>
              <w:ind w:left="157"/>
              <w:rPr>
                <w:sz w:val="21"/>
              </w:rPr>
            </w:pPr>
            <w:r>
              <w:rPr>
                <w:spacing w:val="-4"/>
                <w:sz w:val="21"/>
              </w:rPr>
              <w:t>0.06</w:t>
            </w:r>
          </w:p>
        </w:tc>
        <w:tc>
          <w:tcPr>
            <w:tcW w:w="894" w:type="dxa"/>
            <w:tcBorders>
              <w:top w:val="single" w:color="000000" w:sz="2" w:space="0"/>
              <w:left w:val="single" w:color="000000" w:sz="2" w:space="0"/>
              <w:bottom w:val="single" w:color="000000" w:sz="2" w:space="0"/>
              <w:right w:val="single" w:color="000000" w:sz="2" w:space="0"/>
            </w:tcBorders>
          </w:tcPr>
          <w:p w14:paraId="1C086726">
            <w:pPr>
              <w:pStyle w:val="11"/>
              <w:spacing w:before="81"/>
              <w:ind w:left="156"/>
              <w:rPr>
                <w:sz w:val="21"/>
              </w:rPr>
            </w:pPr>
            <w:r>
              <w:rPr>
                <w:spacing w:val="-2"/>
                <w:sz w:val="21"/>
              </w:rPr>
              <w:t>&lt;0.06</w:t>
            </w:r>
          </w:p>
        </w:tc>
      </w:tr>
      <w:tr w14:paraId="75CC303A">
        <w:trPr>
          <w:trHeight w:val="398" w:hRule="atLeast"/>
        </w:trPr>
        <w:tc>
          <w:tcPr>
            <w:tcW w:w="2245" w:type="dxa"/>
            <w:tcBorders>
              <w:top w:val="single" w:color="000000" w:sz="2" w:space="0"/>
              <w:left w:val="single" w:color="000000" w:sz="2" w:space="0"/>
              <w:bottom w:val="single" w:color="000000" w:sz="2" w:space="0"/>
              <w:right w:val="single" w:color="000000" w:sz="2" w:space="0"/>
            </w:tcBorders>
          </w:tcPr>
          <w:p w14:paraId="6ADB92D1">
            <w:pPr>
              <w:pStyle w:val="11"/>
              <w:ind w:left="163"/>
              <w:rPr>
                <w:b/>
                <w:sz w:val="21"/>
              </w:rPr>
            </w:pPr>
            <w:r>
              <w:rPr>
                <w:b/>
                <w:sz w:val="21"/>
              </w:rPr>
              <w:t>Interest</w:t>
            </w:r>
            <w:r>
              <w:rPr>
                <w:b/>
                <w:spacing w:val="-5"/>
                <w:sz w:val="21"/>
              </w:rPr>
              <w:t xml:space="preserve"> </w:t>
            </w:r>
            <w:r>
              <w:rPr>
                <w:b/>
                <w:spacing w:val="-2"/>
                <w:sz w:val="21"/>
              </w:rPr>
              <w:t>Coverage</w:t>
            </w:r>
          </w:p>
        </w:tc>
        <w:tc>
          <w:tcPr>
            <w:tcW w:w="828" w:type="dxa"/>
            <w:tcBorders>
              <w:top w:val="single" w:color="000000" w:sz="2" w:space="0"/>
              <w:left w:val="single" w:color="000000" w:sz="2" w:space="0"/>
              <w:bottom w:val="single" w:color="000000" w:sz="2" w:space="0"/>
              <w:right w:val="single" w:color="000000" w:sz="2" w:space="0"/>
            </w:tcBorders>
          </w:tcPr>
          <w:p w14:paraId="0759E996">
            <w:pPr>
              <w:pStyle w:val="11"/>
              <w:ind w:left="0" w:right="156"/>
              <w:jc w:val="center"/>
              <w:rPr>
                <w:sz w:val="21"/>
              </w:rPr>
            </w:pPr>
            <w:r>
              <w:rPr>
                <w:spacing w:val="-5"/>
                <w:sz w:val="21"/>
              </w:rPr>
              <w:t>50x</w:t>
            </w:r>
          </w:p>
        </w:tc>
        <w:tc>
          <w:tcPr>
            <w:tcW w:w="809" w:type="dxa"/>
            <w:tcBorders>
              <w:top w:val="single" w:color="000000" w:sz="2" w:space="0"/>
              <w:left w:val="single" w:color="000000" w:sz="2" w:space="0"/>
              <w:bottom w:val="single" w:color="000000" w:sz="2" w:space="0"/>
              <w:right w:val="single" w:color="000000" w:sz="2" w:space="0"/>
            </w:tcBorders>
          </w:tcPr>
          <w:p w14:paraId="030AE069">
            <w:pPr>
              <w:pStyle w:val="11"/>
              <w:ind w:left="8" w:right="155"/>
              <w:jc w:val="center"/>
              <w:rPr>
                <w:sz w:val="21"/>
              </w:rPr>
            </w:pPr>
            <w:r>
              <w:rPr>
                <w:spacing w:val="-5"/>
                <w:sz w:val="21"/>
              </w:rPr>
              <w:t>45x</w:t>
            </w:r>
          </w:p>
        </w:tc>
        <w:tc>
          <w:tcPr>
            <w:tcW w:w="838" w:type="dxa"/>
            <w:tcBorders>
              <w:top w:val="single" w:color="000000" w:sz="2" w:space="0"/>
              <w:left w:val="single" w:color="000000" w:sz="2" w:space="0"/>
              <w:bottom w:val="single" w:color="000000" w:sz="2" w:space="0"/>
              <w:right w:val="single" w:color="000000" w:sz="2" w:space="0"/>
            </w:tcBorders>
          </w:tcPr>
          <w:p w14:paraId="0AC0D36F">
            <w:pPr>
              <w:pStyle w:val="11"/>
              <w:ind w:left="157"/>
              <w:rPr>
                <w:sz w:val="21"/>
              </w:rPr>
            </w:pPr>
            <w:r>
              <w:rPr>
                <w:spacing w:val="-5"/>
                <w:sz w:val="21"/>
              </w:rPr>
              <w:t>38x</w:t>
            </w:r>
          </w:p>
        </w:tc>
        <w:tc>
          <w:tcPr>
            <w:tcW w:w="850" w:type="dxa"/>
            <w:tcBorders>
              <w:top w:val="single" w:color="000000" w:sz="2" w:space="0"/>
              <w:left w:val="single" w:color="000000" w:sz="2" w:space="0"/>
              <w:bottom w:val="single" w:color="000000" w:sz="2" w:space="0"/>
              <w:right w:val="single" w:color="000000" w:sz="2" w:space="0"/>
            </w:tcBorders>
          </w:tcPr>
          <w:p w14:paraId="07ABB5F2">
            <w:pPr>
              <w:pStyle w:val="11"/>
              <w:ind w:left="0" w:right="188"/>
              <w:jc w:val="center"/>
              <w:rPr>
                <w:sz w:val="21"/>
              </w:rPr>
            </w:pPr>
            <w:r>
              <w:rPr>
                <w:spacing w:val="-5"/>
                <w:sz w:val="21"/>
              </w:rPr>
              <w:t>65x</w:t>
            </w:r>
          </w:p>
        </w:tc>
        <w:tc>
          <w:tcPr>
            <w:tcW w:w="850" w:type="dxa"/>
            <w:tcBorders>
              <w:top w:val="single" w:color="000000" w:sz="2" w:space="0"/>
              <w:left w:val="single" w:color="000000" w:sz="2" w:space="0"/>
              <w:bottom w:val="single" w:color="000000" w:sz="2" w:space="0"/>
              <w:right w:val="single" w:color="000000" w:sz="2" w:space="0"/>
            </w:tcBorders>
          </w:tcPr>
          <w:p w14:paraId="688C1C30">
            <w:pPr>
              <w:pStyle w:val="11"/>
              <w:ind w:left="157"/>
              <w:rPr>
                <w:sz w:val="21"/>
              </w:rPr>
            </w:pPr>
            <w:r>
              <w:rPr>
                <w:spacing w:val="-5"/>
                <w:sz w:val="21"/>
              </w:rPr>
              <w:t>70x</w:t>
            </w:r>
          </w:p>
        </w:tc>
        <w:tc>
          <w:tcPr>
            <w:tcW w:w="894" w:type="dxa"/>
            <w:tcBorders>
              <w:top w:val="single" w:color="000000" w:sz="2" w:space="0"/>
              <w:left w:val="single" w:color="000000" w:sz="2" w:space="0"/>
              <w:bottom w:val="single" w:color="000000" w:sz="2" w:space="0"/>
              <w:right w:val="single" w:color="000000" w:sz="2" w:space="0"/>
            </w:tcBorders>
          </w:tcPr>
          <w:p w14:paraId="3CB7BA17">
            <w:pPr>
              <w:pStyle w:val="11"/>
              <w:ind w:left="156"/>
              <w:rPr>
                <w:sz w:val="21"/>
              </w:rPr>
            </w:pPr>
            <w:r>
              <w:rPr>
                <w:spacing w:val="-4"/>
                <w:sz w:val="21"/>
              </w:rPr>
              <w:t>75x+</w:t>
            </w:r>
          </w:p>
        </w:tc>
      </w:tr>
      <w:tr w14:paraId="25255B5E">
        <w:trPr>
          <w:trHeight w:val="398" w:hRule="atLeast"/>
        </w:trPr>
        <w:tc>
          <w:tcPr>
            <w:tcW w:w="2245" w:type="dxa"/>
            <w:tcBorders>
              <w:top w:val="single" w:color="000000" w:sz="2" w:space="0"/>
              <w:left w:val="single" w:color="000000" w:sz="2" w:space="0"/>
              <w:bottom w:val="single" w:color="000000" w:sz="2" w:space="0"/>
              <w:right w:val="single" w:color="000000" w:sz="2" w:space="0"/>
            </w:tcBorders>
          </w:tcPr>
          <w:p w14:paraId="6DFA0BC7">
            <w:pPr>
              <w:pStyle w:val="11"/>
              <w:ind w:left="163"/>
              <w:rPr>
                <w:b/>
                <w:sz w:val="21"/>
              </w:rPr>
            </w:pPr>
            <w:r>
              <w:rPr>
                <w:b/>
                <w:sz w:val="21"/>
              </w:rPr>
              <w:t>Current</w:t>
            </w:r>
            <w:r>
              <w:rPr>
                <w:b/>
                <w:spacing w:val="-7"/>
                <w:sz w:val="21"/>
              </w:rPr>
              <w:t xml:space="preserve"> </w:t>
            </w:r>
            <w:r>
              <w:rPr>
                <w:b/>
                <w:spacing w:val="-2"/>
                <w:sz w:val="21"/>
              </w:rPr>
              <w:t>Ratio</w:t>
            </w:r>
          </w:p>
        </w:tc>
        <w:tc>
          <w:tcPr>
            <w:tcW w:w="828" w:type="dxa"/>
            <w:tcBorders>
              <w:top w:val="single" w:color="000000" w:sz="2" w:space="0"/>
              <w:left w:val="single" w:color="000000" w:sz="2" w:space="0"/>
              <w:bottom w:val="single" w:color="000000" w:sz="2" w:space="0"/>
              <w:right w:val="single" w:color="000000" w:sz="2" w:space="0"/>
            </w:tcBorders>
          </w:tcPr>
          <w:p w14:paraId="1CBAFF6C">
            <w:pPr>
              <w:pStyle w:val="11"/>
              <w:ind w:left="157"/>
              <w:rPr>
                <w:sz w:val="21"/>
              </w:rPr>
            </w:pPr>
            <w:r>
              <w:rPr>
                <w:spacing w:val="-4"/>
                <w:sz w:val="21"/>
              </w:rPr>
              <w:t>9.5x</w:t>
            </w:r>
          </w:p>
        </w:tc>
        <w:tc>
          <w:tcPr>
            <w:tcW w:w="809" w:type="dxa"/>
            <w:tcBorders>
              <w:top w:val="single" w:color="000000" w:sz="2" w:space="0"/>
              <w:left w:val="single" w:color="000000" w:sz="2" w:space="0"/>
              <w:bottom w:val="single" w:color="000000" w:sz="2" w:space="0"/>
              <w:right w:val="single" w:color="000000" w:sz="2" w:space="0"/>
            </w:tcBorders>
          </w:tcPr>
          <w:p w14:paraId="00ADDD93">
            <w:pPr>
              <w:pStyle w:val="11"/>
              <w:ind w:left="157"/>
              <w:rPr>
                <w:sz w:val="21"/>
              </w:rPr>
            </w:pPr>
            <w:r>
              <w:rPr>
                <w:spacing w:val="-4"/>
                <w:sz w:val="21"/>
              </w:rPr>
              <w:t>9.8x</w:t>
            </w:r>
          </w:p>
        </w:tc>
        <w:tc>
          <w:tcPr>
            <w:tcW w:w="838" w:type="dxa"/>
            <w:tcBorders>
              <w:top w:val="single" w:color="000000" w:sz="2" w:space="0"/>
              <w:left w:val="single" w:color="000000" w:sz="2" w:space="0"/>
              <w:bottom w:val="single" w:color="000000" w:sz="2" w:space="0"/>
              <w:right w:val="single" w:color="000000" w:sz="2" w:space="0"/>
            </w:tcBorders>
          </w:tcPr>
          <w:p w14:paraId="3A45B65A">
            <w:pPr>
              <w:pStyle w:val="11"/>
              <w:ind w:left="157"/>
              <w:rPr>
                <w:sz w:val="21"/>
              </w:rPr>
            </w:pPr>
            <w:r>
              <w:rPr>
                <w:spacing w:val="-4"/>
                <w:sz w:val="21"/>
              </w:rPr>
              <w:t>6.7x</w:t>
            </w:r>
          </w:p>
        </w:tc>
        <w:tc>
          <w:tcPr>
            <w:tcW w:w="850" w:type="dxa"/>
            <w:tcBorders>
              <w:top w:val="single" w:color="000000" w:sz="2" w:space="0"/>
              <w:left w:val="single" w:color="000000" w:sz="2" w:space="0"/>
              <w:bottom w:val="single" w:color="000000" w:sz="2" w:space="0"/>
              <w:right w:val="single" w:color="000000" w:sz="2" w:space="0"/>
            </w:tcBorders>
          </w:tcPr>
          <w:p w14:paraId="3B358686">
            <w:pPr>
              <w:pStyle w:val="11"/>
              <w:ind w:left="18" w:right="144"/>
              <w:jc w:val="center"/>
              <w:rPr>
                <w:sz w:val="21"/>
              </w:rPr>
            </w:pPr>
            <w:r>
              <w:rPr>
                <w:spacing w:val="-4"/>
                <w:sz w:val="21"/>
              </w:rPr>
              <w:t>2.6x</w:t>
            </w:r>
          </w:p>
        </w:tc>
        <w:tc>
          <w:tcPr>
            <w:tcW w:w="850" w:type="dxa"/>
            <w:tcBorders>
              <w:top w:val="single" w:color="000000" w:sz="2" w:space="0"/>
              <w:left w:val="single" w:color="000000" w:sz="2" w:space="0"/>
              <w:bottom w:val="single" w:color="000000" w:sz="2" w:space="0"/>
              <w:right w:val="single" w:color="000000" w:sz="2" w:space="0"/>
            </w:tcBorders>
          </w:tcPr>
          <w:p w14:paraId="30D99C1A">
            <w:pPr>
              <w:pStyle w:val="11"/>
              <w:ind w:left="157"/>
              <w:rPr>
                <w:sz w:val="21"/>
              </w:rPr>
            </w:pPr>
            <w:r>
              <w:rPr>
                <w:spacing w:val="-4"/>
                <w:sz w:val="21"/>
              </w:rPr>
              <w:t>3.6x</w:t>
            </w:r>
          </w:p>
        </w:tc>
        <w:tc>
          <w:tcPr>
            <w:tcW w:w="894" w:type="dxa"/>
            <w:tcBorders>
              <w:top w:val="single" w:color="000000" w:sz="2" w:space="0"/>
              <w:left w:val="single" w:color="000000" w:sz="2" w:space="0"/>
              <w:bottom w:val="single" w:color="000000" w:sz="2" w:space="0"/>
              <w:right w:val="single" w:color="000000" w:sz="2" w:space="0"/>
            </w:tcBorders>
          </w:tcPr>
          <w:p w14:paraId="51A6C040">
            <w:pPr>
              <w:pStyle w:val="11"/>
              <w:ind w:left="156"/>
              <w:rPr>
                <w:sz w:val="21"/>
              </w:rPr>
            </w:pPr>
            <w:r>
              <w:rPr>
                <w:spacing w:val="-4"/>
                <w:sz w:val="21"/>
              </w:rPr>
              <w:t>3.5x</w:t>
            </w:r>
          </w:p>
        </w:tc>
      </w:tr>
      <w:tr w14:paraId="2636BE38">
        <w:trPr>
          <w:trHeight w:val="395" w:hRule="atLeast"/>
        </w:trPr>
        <w:tc>
          <w:tcPr>
            <w:tcW w:w="2245" w:type="dxa"/>
            <w:tcBorders>
              <w:top w:val="single" w:color="000000" w:sz="2" w:space="0"/>
              <w:left w:val="single" w:color="000000" w:sz="2" w:space="0"/>
              <w:bottom w:val="single" w:color="000000" w:sz="2" w:space="0"/>
              <w:right w:val="single" w:color="000000" w:sz="2" w:space="0"/>
            </w:tcBorders>
          </w:tcPr>
          <w:p w14:paraId="7CA6218B">
            <w:pPr>
              <w:pStyle w:val="11"/>
              <w:ind w:left="163"/>
              <w:rPr>
                <w:b/>
                <w:sz w:val="21"/>
              </w:rPr>
            </w:pPr>
            <w:r>
              <w:rPr>
                <w:b/>
                <w:spacing w:val="-5"/>
                <w:sz w:val="21"/>
              </w:rPr>
              <w:t>ROE</w:t>
            </w:r>
          </w:p>
        </w:tc>
        <w:tc>
          <w:tcPr>
            <w:tcW w:w="828" w:type="dxa"/>
            <w:tcBorders>
              <w:top w:val="single" w:color="000000" w:sz="2" w:space="0"/>
              <w:left w:val="single" w:color="000000" w:sz="2" w:space="0"/>
              <w:bottom w:val="single" w:color="000000" w:sz="2" w:space="0"/>
              <w:right w:val="single" w:color="000000" w:sz="2" w:space="0"/>
            </w:tcBorders>
          </w:tcPr>
          <w:p w14:paraId="65ADD9D1">
            <w:pPr>
              <w:pStyle w:val="11"/>
              <w:ind w:left="52" w:right="156"/>
              <w:jc w:val="center"/>
              <w:rPr>
                <w:sz w:val="21"/>
              </w:rPr>
            </w:pPr>
            <w:r>
              <w:rPr>
                <w:spacing w:val="-5"/>
                <w:sz w:val="21"/>
              </w:rPr>
              <w:t>35%</w:t>
            </w:r>
          </w:p>
        </w:tc>
        <w:tc>
          <w:tcPr>
            <w:tcW w:w="809" w:type="dxa"/>
            <w:tcBorders>
              <w:top w:val="single" w:color="000000" w:sz="2" w:space="0"/>
              <w:left w:val="single" w:color="000000" w:sz="2" w:space="0"/>
              <w:bottom w:val="single" w:color="000000" w:sz="2" w:space="0"/>
              <w:right w:val="single" w:color="000000" w:sz="2" w:space="0"/>
            </w:tcBorders>
          </w:tcPr>
          <w:p w14:paraId="2974F703">
            <w:pPr>
              <w:pStyle w:val="11"/>
              <w:ind w:left="9" w:right="90"/>
              <w:jc w:val="center"/>
              <w:rPr>
                <w:sz w:val="21"/>
              </w:rPr>
            </w:pPr>
            <w:r>
              <w:rPr>
                <w:spacing w:val="-5"/>
                <w:sz w:val="21"/>
              </w:rPr>
              <w:t>33%</w:t>
            </w:r>
          </w:p>
        </w:tc>
        <w:tc>
          <w:tcPr>
            <w:tcW w:w="838" w:type="dxa"/>
            <w:tcBorders>
              <w:top w:val="single" w:color="000000" w:sz="2" w:space="0"/>
              <w:left w:val="single" w:color="000000" w:sz="2" w:space="0"/>
              <w:bottom w:val="single" w:color="000000" w:sz="2" w:space="0"/>
              <w:right w:val="single" w:color="000000" w:sz="2" w:space="0"/>
            </w:tcBorders>
          </w:tcPr>
          <w:p w14:paraId="22D9251A">
            <w:pPr>
              <w:pStyle w:val="11"/>
              <w:ind w:left="157"/>
              <w:rPr>
                <w:sz w:val="21"/>
              </w:rPr>
            </w:pPr>
            <w:r>
              <w:rPr>
                <w:spacing w:val="-5"/>
                <w:sz w:val="21"/>
              </w:rPr>
              <w:t>35%</w:t>
            </w:r>
          </w:p>
        </w:tc>
        <w:tc>
          <w:tcPr>
            <w:tcW w:w="850" w:type="dxa"/>
            <w:tcBorders>
              <w:top w:val="single" w:color="000000" w:sz="2" w:space="0"/>
              <w:left w:val="single" w:color="000000" w:sz="2" w:space="0"/>
              <w:bottom w:val="single" w:color="000000" w:sz="2" w:space="0"/>
              <w:right w:val="single" w:color="000000" w:sz="2" w:space="0"/>
            </w:tcBorders>
          </w:tcPr>
          <w:p w14:paraId="51CD8C13">
            <w:pPr>
              <w:pStyle w:val="11"/>
              <w:ind w:left="0" w:right="144"/>
              <w:jc w:val="center"/>
              <w:rPr>
                <w:sz w:val="21"/>
              </w:rPr>
            </w:pPr>
            <w:r>
              <w:rPr>
                <w:spacing w:val="-5"/>
                <w:sz w:val="21"/>
              </w:rPr>
              <w:t>41%</w:t>
            </w:r>
          </w:p>
        </w:tc>
        <w:tc>
          <w:tcPr>
            <w:tcW w:w="850" w:type="dxa"/>
            <w:tcBorders>
              <w:top w:val="single" w:color="000000" w:sz="2" w:space="0"/>
              <w:left w:val="single" w:color="000000" w:sz="2" w:space="0"/>
              <w:bottom w:val="single" w:color="000000" w:sz="2" w:space="0"/>
              <w:right w:val="single" w:color="000000" w:sz="2" w:space="0"/>
            </w:tcBorders>
          </w:tcPr>
          <w:p w14:paraId="42DED2C2">
            <w:pPr>
              <w:pStyle w:val="11"/>
              <w:ind w:left="157"/>
              <w:rPr>
                <w:sz w:val="21"/>
              </w:rPr>
            </w:pPr>
            <w:r>
              <w:rPr>
                <w:spacing w:val="-5"/>
                <w:sz w:val="21"/>
              </w:rPr>
              <w:t>41%</w:t>
            </w:r>
          </w:p>
        </w:tc>
        <w:tc>
          <w:tcPr>
            <w:tcW w:w="894" w:type="dxa"/>
            <w:tcBorders>
              <w:top w:val="single" w:color="000000" w:sz="2" w:space="0"/>
              <w:left w:val="single" w:color="000000" w:sz="2" w:space="0"/>
              <w:bottom w:val="single" w:color="000000" w:sz="2" w:space="0"/>
              <w:right w:val="single" w:color="000000" w:sz="2" w:space="0"/>
            </w:tcBorders>
          </w:tcPr>
          <w:p w14:paraId="5BE1CD43">
            <w:pPr>
              <w:pStyle w:val="11"/>
              <w:ind w:left="156"/>
              <w:rPr>
                <w:sz w:val="21"/>
              </w:rPr>
            </w:pPr>
            <w:r>
              <w:rPr>
                <w:spacing w:val="-5"/>
                <w:sz w:val="21"/>
              </w:rPr>
              <w:t>48%</w:t>
            </w:r>
          </w:p>
        </w:tc>
      </w:tr>
      <w:tr w14:paraId="71D54734">
        <w:trPr>
          <w:trHeight w:val="396" w:hRule="atLeast"/>
        </w:trPr>
        <w:tc>
          <w:tcPr>
            <w:tcW w:w="2245" w:type="dxa"/>
            <w:tcBorders>
              <w:top w:val="single" w:color="000000" w:sz="2" w:space="0"/>
              <w:left w:val="single" w:color="000000" w:sz="2" w:space="0"/>
              <w:right w:val="single" w:color="000000" w:sz="2" w:space="0"/>
            </w:tcBorders>
          </w:tcPr>
          <w:p w14:paraId="760442B2">
            <w:pPr>
              <w:pStyle w:val="11"/>
              <w:spacing w:before="81"/>
              <w:ind w:left="163"/>
              <w:rPr>
                <w:b/>
                <w:sz w:val="21"/>
              </w:rPr>
            </w:pPr>
            <w:r>
              <w:rPr>
                <w:b/>
                <w:spacing w:val="-4"/>
                <w:sz w:val="21"/>
              </w:rPr>
              <w:t>ROIC</w:t>
            </w:r>
          </w:p>
        </w:tc>
        <w:tc>
          <w:tcPr>
            <w:tcW w:w="828" w:type="dxa"/>
            <w:tcBorders>
              <w:top w:val="single" w:color="000000" w:sz="2" w:space="0"/>
              <w:left w:val="single" w:color="000000" w:sz="2" w:space="0"/>
              <w:right w:val="single" w:color="000000" w:sz="2" w:space="0"/>
            </w:tcBorders>
          </w:tcPr>
          <w:p w14:paraId="63261052">
            <w:pPr>
              <w:pStyle w:val="11"/>
              <w:spacing w:before="81"/>
              <w:ind w:left="59" w:right="156"/>
              <w:jc w:val="center"/>
              <w:rPr>
                <w:sz w:val="21"/>
              </w:rPr>
            </w:pPr>
            <w:r>
              <w:rPr>
                <w:spacing w:val="-5"/>
                <w:sz w:val="21"/>
              </w:rPr>
              <w:t>32%</w:t>
            </w:r>
          </w:p>
        </w:tc>
        <w:tc>
          <w:tcPr>
            <w:tcW w:w="809" w:type="dxa"/>
            <w:tcBorders>
              <w:top w:val="single" w:color="000000" w:sz="2" w:space="0"/>
              <w:left w:val="single" w:color="000000" w:sz="2" w:space="0"/>
              <w:right w:val="single" w:color="000000" w:sz="2" w:space="0"/>
            </w:tcBorders>
          </w:tcPr>
          <w:p w14:paraId="7FD066C1">
            <w:pPr>
              <w:pStyle w:val="11"/>
              <w:spacing w:before="81"/>
              <w:ind w:left="24" w:right="90"/>
              <w:jc w:val="center"/>
              <w:rPr>
                <w:sz w:val="21"/>
              </w:rPr>
            </w:pPr>
            <w:r>
              <w:rPr>
                <w:spacing w:val="-5"/>
                <w:sz w:val="21"/>
              </w:rPr>
              <w:t>30%</w:t>
            </w:r>
          </w:p>
        </w:tc>
        <w:tc>
          <w:tcPr>
            <w:tcW w:w="838" w:type="dxa"/>
            <w:tcBorders>
              <w:top w:val="single" w:color="000000" w:sz="2" w:space="0"/>
              <w:left w:val="single" w:color="000000" w:sz="2" w:space="0"/>
              <w:right w:val="single" w:color="000000" w:sz="2" w:space="0"/>
            </w:tcBorders>
          </w:tcPr>
          <w:p w14:paraId="2FFE9B77">
            <w:pPr>
              <w:pStyle w:val="11"/>
              <w:spacing w:before="81"/>
              <w:ind w:left="157"/>
              <w:rPr>
                <w:sz w:val="21"/>
              </w:rPr>
            </w:pPr>
            <w:r>
              <w:rPr>
                <w:spacing w:val="-5"/>
                <w:sz w:val="21"/>
              </w:rPr>
              <w:t>32%</w:t>
            </w:r>
          </w:p>
        </w:tc>
        <w:tc>
          <w:tcPr>
            <w:tcW w:w="850" w:type="dxa"/>
            <w:tcBorders>
              <w:top w:val="single" w:color="000000" w:sz="2" w:space="0"/>
              <w:left w:val="single" w:color="000000" w:sz="2" w:space="0"/>
              <w:right w:val="single" w:color="000000" w:sz="2" w:space="0"/>
            </w:tcBorders>
          </w:tcPr>
          <w:p w14:paraId="2365B5F5">
            <w:pPr>
              <w:pStyle w:val="11"/>
              <w:spacing w:before="81"/>
              <w:ind w:left="32" w:right="144"/>
              <w:jc w:val="center"/>
              <w:rPr>
                <w:sz w:val="21"/>
              </w:rPr>
            </w:pPr>
            <w:r>
              <w:rPr>
                <w:spacing w:val="-5"/>
                <w:sz w:val="21"/>
              </w:rPr>
              <w:t>38%</w:t>
            </w:r>
          </w:p>
        </w:tc>
        <w:tc>
          <w:tcPr>
            <w:tcW w:w="850" w:type="dxa"/>
            <w:tcBorders>
              <w:top w:val="single" w:color="000000" w:sz="2" w:space="0"/>
              <w:left w:val="single" w:color="000000" w:sz="2" w:space="0"/>
              <w:right w:val="single" w:color="000000" w:sz="2" w:space="0"/>
            </w:tcBorders>
          </w:tcPr>
          <w:p w14:paraId="588FD341">
            <w:pPr>
              <w:pStyle w:val="11"/>
              <w:spacing w:before="81"/>
              <w:ind w:left="157"/>
              <w:rPr>
                <w:sz w:val="21"/>
              </w:rPr>
            </w:pPr>
            <w:r>
              <w:rPr>
                <w:spacing w:val="-5"/>
                <w:sz w:val="21"/>
              </w:rPr>
              <w:t>39%</w:t>
            </w:r>
          </w:p>
        </w:tc>
        <w:tc>
          <w:tcPr>
            <w:tcW w:w="894" w:type="dxa"/>
            <w:tcBorders>
              <w:top w:val="single" w:color="000000" w:sz="2" w:space="0"/>
              <w:left w:val="single" w:color="000000" w:sz="2" w:space="0"/>
              <w:right w:val="single" w:color="000000" w:sz="2" w:space="0"/>
            </w:tcBorders>
          </w:tcPr>
          <w:p w14:paraId="062E169E">
            <w:pPr>
              <w:pStyle w:val="11"/>
              <w:spacing w:before="81"/>
              <w:ind w:left="156"/>
              <w:rPr>
                <w:sz w:val="21"/>
              </w:rPr>
            </w:pPr>
            <w:r>
              <w:rPr>
                <w:spacing w:val="-5"/>
                <w:sz w:val="21"/>
              </w:rPr>
              <w:t>45%</w:t>
            </w:r>
          </w:p>
        </w:tc>
      </w:tr>
    </w:tbl>
    <w:p w14:paraId="031AAA85">
      <w:pPr>
        <w:pStyle w:val="7"/>
        <w:spacing w:before="140"/>
        <w:ind w:left="0" w:firstLine="0"/>
        <w:rPr>
          <w:b/>
        </w:rPr>
      </w:pPr>
    </w:p>
    <w:p w14:paraId="14511213">
      <w:pPr>
        <w:pStyle w:val="4"/>
      </w:pPr>
      <w:r>
        <w:t>Valuation</w:t>
      </w:r>
      <w:r>
        <w:rPr>
          <w:spacing w:val="-8"/>
        </w:rPr>
        <w:t xml:space="preserve"> </w:t>
      </w:r>
      <w:r>
        <w:rPr>
          <w:spacing w:val="-2"/>
        </w:rPr>
        <w:t>Observations:</w:t>
      </w:r>
    </w:p>
    <w:p w14:paraId="58565834">
      <w:pPr>
        <w:pStyle w:val="10"/>
        <w:numPr>
          <w:ilvl w:val="1"/>
          <w:numId w:val="1"/>
        </w:numPr>
        <w:tabs>
          <w:tab w:val="left" w:pos="1056"/>
        </w:tabs>
        <w:spacing w:before="211" w:after="0" w:line="240" w:lineRule="auto"/>
        <w:ind w:left="1056" w:right="550" w:hanging="360"/>
        <w:jc w:val="both"/>
        <w:rPr>
          <w:sz w:val="21"/>
        </w:rPr>
      </w:pPr>
      <w:r>
        <w:rPr>
          <w:b/>
          <w:sz w:val="21"/>
        </w:rPr>
        <w:t>P/E</w:t>
      </w:r>
      <w:r>
        <w:rPr>
          <w:b/>
          <w:spacing w:val="-3"/>
          <w:sz w:val="21"/>
        </w:rPr>
        <w:t xml:space="preserve"> </w:t>
      </w:r>
      <w:r>
        <w:rPr>
          <w:b/>
          <w:sz w:val="21"/>
        </w:rPr>
        <w:t>De-Rating:</w:t>
      </w:r>
      <w:r>
        <w:rPr>
          <w:b/>
          <w:spacing w:val="-8"/>
          <w:sz w:val="21"/>
        </w:rPr>
        <w:t xml:space="preserve"> </w:t>
      </w:r>
      <w:r>
        <w:rPr>
          <w:sz w:val="21"/>
        </w:rPr>
        <w:t>From</w:t>
      </w:r>
      <w:r>
        <w:rPr>
          <w:spacing w:val="-2"/>
          <w:sz w:val="21"/>
        </w:rPr>
        <w:t xml:space="preserve"> </w:t>
      </w:r>
      <w:r>
        <w:rPr>
          <w:sz w:val="21"/>
        </w:rPr>
        <w:t>47.4x</w:t>
      </w:r>
      <w:r>
        <w:rPr>
          <w:spacing w:val="-4"/>
          <w:sz w:val="21"/>
        </w:rPr>
        <w:t xml:space="preserve"> </w:t>
      </w:r>
      <w:r>
        <w:rPr>
          <w:sz w:val="21"/>
        </w:rPr>
        <w:t>(FY20)</w:t>
      </w:r>
      <w:r>
        <w:rPr>
          <w:spacing w:val="-3"/>
          <w:sz w:val="21"/>
        </w:rPr>
        <w:t xml:space="preserve"> </w:t>
      </w:r>
      <w:r>
        <w:rPr>
          <w:sz w:val="21"/>
        </w:rPr>
        <w:t>to</w:t>
      </w:r>
      <w:r>
        <w:rPr>
          <w:spacing w:val="-4"/>
          <w:sz w:val="21"/>
        </w:rPr>
        <w:t xml:space="preserve"> </w:t>
      </w:r>
      <w:r>
        <w:rPr>
          <w:sz w:val="21"/>
        </w:rPr>
        <w:t>17.3x</w:t>
      </w:r>
      <w:r>
        <w:rPr>
          <w:spacing w:val="-4"/>
          <w:sz w:val="21"/>
        </w:rPr>
        <w:t xml:space="preserve"> </w:t>
      </w:r>
      <w:r>
        <w:rPr>
          <w:sz w:val="21"/>
        </w:rPr>
        <w:t>(FY25)</w:t>
      </w:r>
      <w:r>
        <w:rPr>
          <w:spacing w:val="-6"/>
          <w:sz w:val="21"/>
        </w:rPr>
        <w:t xml:space="preserve"> </w:t>
      </w:r>
      <w:r>
        <w:rPr>
          <w:sz w:val="21"/>
        </w:rPr>
        <w:t>reflects</w:t>
      </w:r>
      <w:r>
        <w:rPr>
          <w:spacing w:val="-6"/>
          <w:sz w:val="21"/>
        </w:rPr>
        <w:t xml:space="preserve"> </w:t>
      </w:r>
      <w:r>
        <w:rPr>
          <w:sz w:val="21"/>
        </w:rPr>
        <w:t>market</w:t>
      </w:r>
      <w:r>
        <w:rPr>
          <w:spacing w:val="-4"/>
          <w:sz w:val="21"/>
        </w:rPr>
        <w:t xml:space="preserve"> </w:t>
      </w:r>
      <w:r>
        <w:rPr>
          <w:sz w:val="21"/>
        </w:rPr>
        <w:t>rationalization of</w:t>
      </w:r>
      <w:r>
        <w:rPr>
          <w:spacing w:val="-1"/>
          <w:sz w:val="21"/>
        </w:rPr>
        <w:t xml:space="preserve"> </w:t>
      </w:r>
      <w:r>
        <w:rPr>
          <w:sz w:val="21"/>
        </w:rPr>
        <w:t>platform</w:t>
      </w:r>
      <w:r>
        <w:rPr>
          <w:spacing w:val="-5"/>
          <w:sz w:val="21"/>
        </w:rPr>
        <w:t xml:space="preserve"> </w:t>
      </w:r>
      <w:r>
        <w:rPr>
          <w:sz w:val="21"/>
        </w:rPr>
        <w:t>growth</w:t>
      </w:r>
      <w:r>
        <w:rPr>
          <w:spacing w:val="-3"/>
          <w:sz w:val="21"/>
        </w:rPr>
        <w:t xml:space="preserve"> </w:t>
      </w:r>
      <w:r>
        <w:rPr>
          <w:sz w:val="21"/>
        </w:rPr>
        <w:t>story;</w:t>
      </w:r>
      <w:r>
        <w:rPr>
          <w:spacing w:val="-4"/>
          <w:sz w:val="21"/>
        </w:rPr>
        <w:t xml:space="preserve"> </w:t>
      </w:r>
      <w:r>
        <w:rPr>
          <w:sz w:val="21"/>
        </w:rPr>
        <w:t>current</w:t>
      </w:r>
      <w:r>
        <w:rPr>
          <w:spacing w:val="-6"/>
          <w:sz w:val="21"/>
        </w:rPr>
        <w:t xml:space="preserve"> </w:t>
      </w:r>
      <w:r>
        <w:rPr>
          <w:sz w:val="21"/>
        </w:rPr>
        <w:t>multiple</w:t>
      </w:r>
      <w:r>
        <w:rPr>
          <w:spacing w:val="-2"/>
          <w:sz w:val="21"/>
        </w:rPr>
        <w:t xml:space="preserve"> </w:t>
      </w:r>
      <w:r>
        <w:rPr>
          <w:sz w:val="21"/>
        </w:rPr>
        <w:t>remains</w:t>
      </w:r>
      <w:r>
        <w:rPr>
          <w:spacing w:val="-5"/>
          <w:sz w:val="21"/>
        </w:rPr>
        <w:t xml:space="preserve"> </w:t>
      </w:r>
      <w:r>
        <w:rPr>
          <w:sz w:val="21"/>
        </w:rPr>
        <w:t>attractive</w:t>
      </w:r>
      <w:r>
        <w:rPr>
          <w:spacing w:val="-4"/>
          <w:sz w:val="21"/>
        </w:rPr>
        <w:t xml:space="preserve"> </w:t>
      </w:r>
      <w:r>
        <w:rPr>
          <w:sz w:val="21"/>
        </w:rPr>
        <w:t>for</w:t>
      </w:r>
      <w:r>
        <w:rPr>
          <w:spacing w:val="-3"/>
          <w:sz w:val="21"/>
        </w:rPr>
        <w:t xml:space="preserve"> </w:t>
      </w:r>
      <w:r>
        <w:rPr>
          <w:sz w:val="21"/>
        </w:rPr>
        <w:t>18%</w:t>
      </w:r>
      <w:r>
        <w:rPr>
          <w:spacing w:val="-2"/>
          <w:sz w:val="21"/>
        </w:rPr>
        <w:t xml:space="preserve"> </w:t>
      </w:r>
      <w:r>
        <w:rPr>
          <w:sz w:val="21"/>
        </w:rPr>
        <w:t>historical</w:t>
      </w:r>
      <w:r>
        <w:rPr>
          <w:spacing w:val="-3"/>
          <w:sz w:val="21"/>
        </w:rPr>
        <w:t xml:space="preserve"> </w:t>
      </w:r>
      <w:r>
        <w:rPr>
          <w:sz w:val="21"/>
        </w:rPr>
        <w:t xml:space="preserve">EPS </w:t>
      </w:r>
      <w:r>
        <w:rPr>
          <w:spacing w:val="-2"/>
          <w:sz w:val="21"/>
        </w:rPr>
        <w:t>growth</w:t>
      </w:r>
    </w:p>
    <w:p w14:paraId="79DD40C8">
      <w:pPr>
        <w:pStyle w:val="10"/>
        <w:numPr>
          <w:ilvl w:val="1"/>
          <w:numId w:val="1"/>
        </w:numPr>
        <w:tabs>
          <w:tab w:val="left" w:pos="1056"/>
        </w:tabs>
        <w:spacing w:before="122" w:after="0" w:line="240" w:lineRule="auto"/>
        <w:ind w:left="1056" w:right="345" w:hanging="360"/>
        <w:jc w:val="both"/>
        <w:rPr>
          <w:sz w:val="21"/>
        </w:rPr>
      </w:pPr>
      <w:r>
        <w:rPr>
          <w:b/>
          <w:sz w:val="21"/>
        </w:rPr>
        <w:t>PEG</w:t>
      </w:r>
      <w:r>
        <w:rPr>
          <w:b/>
          <w:spacing w:val="-4"/>
          <w:sz w:val="21"/>
        </w:rPr>
        <w:t xml:space="preserve"> </w:t>
      </w:r>
      <w:r>
        <w:rPr>
          <w:b/>
          <w:sz w:val="21"/>
        </w:rPr>
        <w:t>at</w:t>
      </w:r>
      <w:r>
        <w:rPr>
          <w:b/>
          <w:spacing w:val="-5"/>
          <w:sz w:val="21"/>
        </w:rPr>
        <w:t xml:space="preserve"> </w:t>
      </w:r>
      <w:r>
        <w:rPr>
          <w:b/>
          <w:sz w:val="21"/>
        </w:rPr>
        <w:t>0.7x:</w:t>
      </w:r>
      <w:r>
        <w:rPr>
          <w:b/>
          <w:spacing w:val="-6"/>
          <w:sz w:val="21"/>
        </w:rPr>
        <w:t xml:space="preserve"> </w:t>
      </w:r>
      <w:r>
        <w:rPr>
          <w:sz w:val="21"/>
        </w:rPr>
        <w:t>Suggests</w:t>
      </w:r>
      <w:r>
        <w:rPr>
          <w:spacing w:val="-3"/>
          <w:sz w:val="21"/>
        </w:rPr>
        <w:t xml:space="preserve"> </w:t>
      </w:r>
      <w:r>
        <w:rPr>
          <w:sz w:val="21"/>
        </w:rPr>
        <w:t>valuation</w:t>
      </w:r>
      <w:r>
        <w:rPr>
          <w:spacing w:val="-4"/>
          <w:sz w:val="21"/>
        </w:rPr>
        <w:t xml:space="preserve"> </w:t>
      </w:r>
      <w:r>
        <w:rPr>
          <w:sz w:val="21"/>
        </w:rPr>
        <w:t>reasonable</w:t>
      </w:r>
      <w:r>
        <w:rPr>
          <w:spacing w:val="-3"/>
          <w:sz w:val="21"/>
        </w:rPr>
        <w:t xml:space="preserve"> </w:t>
      </w:r>
      <w:r>
        <w:rPr>
          <w:sz w:val="21"/>
        </w:rPr>
        <w:t>relative</w:t>
      </w:r>
      <w:r>
        <w:rPr>
          <w:spacing w:val="-2"/>
          <w:sz w:val="21"/>
        </w:rPr>
        <w:t xml:space="preserve"> </w:t>
      </w:r>
      <w:r>
        <w:rPr>
          <w:sz w:val="21"/>
        </w:rPr>
        <w:t>to</w:t>
      </w:r>
      <w:r>
        <w:rPr>
          <w:spacing w:val="-4"/>
          <w:sz w:val="21"/>
        </w:rPr>
        <w:t xml:space="preserve"> </w:t>
      </w:r>
      <w:r>
        <w:rPr>
          <w:sz w:val="21"/>
        </w:rPr>
        <w:t>growth</w:t>
      </w:r>
      <w:r>
        <w:rPr>
          <w:spacing w:val="-4"/>
          <w:sz w:val="21"/>
        </w:rPr>
        <w:t xml:space="preserve"> </w:t>
      </w:r>
      <w:r>
        <w:rPr>
          <w:sz w:val="21"/>
        </w:rPr>
        <w:t>profile</w:t>
      </w:r>
      <w:r>
        <w:rPr>
          <w:spacing w:val="-2"/>
          <w:sz w:val="21"/>
        </w:rPr>
        <w:t xml:space="preserve"> </w:t>
      </w:r>
      <w:r>
        <w:rPr>
          <w:sz w:val="21"/>
        </w:rPr>
        <w:t>(22%</w:t>
      </w:r>
      <w:r>
        <w:rPr>
          <w:spacing w:val="-3"/>
          <w:sz w:val="21"/>
        </w:rPr>
        <w:t xml:space="preserve"> </w:t>
      </w:r>
      <w:r>
        <w:rPr>
          <w:sz w:val="21"/>
        </w:rPr>
        <w:t xml:space="preserve">historical </w:t>
      </w:r>
      <w:r>
        <w:rPr>
          <w:spacing w:val="-2"/>
          <w:sz w:val="21"/>
        </w:rPr>
        <w:t>CAGR)</w:t>
      </w:r>
    </w:p>
    <w:p w14:paraId="27D21A06">
      <w:pPr>
        <w:pStyle w:val="10"/>
        <w:numPr>
          <w:ilvl w:val="1"/>
          <w:numId w:val="1"/>
        </w:numPr>
        <w:tabs>
          <w:tab w:val="left" w:pos="1056"/>
        </w:tabs>
        <w:spacing w:before="121" w:after="0" w:line="240" w:lineRule="auto"/>
        <w:ind w:left="1056" w:right="623" w:hanging="360"/>
        <w:jc w:val="left"/>
        <w:rPr>
          <w:sz w:val="21"/>
        </w:rPr>
      </w:pPr>
      <w:r>
        <w:rPr>
          <w:b/>
          <w:sz w:val="21"/>
        </w:rPr>
        <w:t>EV/Revenue</w:t>
      </w:r>
      <w:r>
        <w:rPr>
          <w:b/>
          <w:spacing w:val="-6"/>
          <w:sz w:val="21"/>
        </w:rPr>
        <w:t xml:space="preserve"> </w:t>
      </w:r>
      <w:r>
        <w:rPr>
          <w:b/>
          <w:sz w:val="21"/>
        </w:rPr>
        <w:t>5.6x:</w:t>
      </w:r>
      <w:r>
        <w:rPr>
          <w:b/>
          <w:spacing w:val="-8"/>
          <w:sz w:val="21"/>
        </w:rPr>
        <w:t xml:space="preserve"> </w:t>
      </w:r>
      <w:r>
        <w:rPr>
          <w:sz w:val="21"/>
        </w:rPr>
        <w:t>Compressed</w:t>
      </w:r>
      <w:r>
        <w:rPr>
          <w:spacing w:val="-3"/>
          <w:sz w:val="21"/>
        </w:rPr>
        <w:t xml:space="preserve"> </w:t>
      </w:r>
      <w:r>
        <w:rPr>
          <w:sz w:val="21"/>
        </w:rPr>
        <w:t>from</w:t>
      </w:r>
      <w:r>
        <w:rPr>
          <w:spacing w:val="-3"/>
          <w:sz w:val="21"/>
        </w:rPr>
        <w:t xml:space="preserve"> </w:t>
      </w:r>
      <w:r>
        <w:rPr>
          <w:sz w:val="21"/>
        </w:rPr>
        <w:t>13.9x</w:t>
      </w:r>
      <w:r>
        <w:rPr>
          <w:spacing w:val="-5"/>
          <w:sz w:val="21"/>
        </w:rPr>
        <w:t xml:space="preserve"> </w:t>
      </w:r>
      <w:r>
        <w:rPr>
          <w:sz w:val="21"/>
        </w:rPr>
        <w:t>peak,</w:t>
      </w:r>
      <w:r>
        <w:rPr>
          <w:spacing w:val="-6"/>
          <w:sz w:val="21"/>
        </w:rPr>
        <w:t xml:space="preserve"> </w:t>
      </w:r>
      <w:r>
        <w:rPr>
          <w:sz w:val="21"/>
        </w:rPr>
        <w:t>normalizing</w:t>
      </w:r>
      <w:r>
        <w:rPr>
          <w:spacing w:val="-4"/>
          <w:sz w:val="21"/>
        </w:rPr>
        <w:t xml:space="preserve"> </w:t>
      </w:r>
      <w:r>
        <w:rPr>
          <w:sz w:val="21"/>
        </w:rPr>
        <w:t>to</w:t>
      </w:r>
      <w:r>
        <w:rPr>
          <w:spacing w:val="-5"/>
          <w:sz w:val="21"/>
        </w:rPr>
        <w:t xml:space="preserve"> </w:t>
      </w:r>
      <w:r>
        <w:rPr>
          <w:sz w:val="21"/>
        </w:rPr>
        <w:t>fintech</w:t>
      </w:r>
      <w:r>
        <w:rPr>
          <w:spacing w:val="-5"/>
          <w:sz w:val="21"/>
        </w:rPr>
        <w:t xml:space="preserve"> </w:t>
      </w:r>
      <w:r>
        <w:rPr>
          <w:sz w:val="21"/>
        </w:rPr>
        <w:t>platform midpoint (5-7x typically)</w:t>
      </w:r>
    </w:p>
    <w:p w14:paraId="34FD92CD">
      <w:pPr>
        <w:pStyle w:val="10"/>
        <w:numPr>
          <w:ilvl w:val="1"/>
          <w:numId w:val="1"/>
        </w:numPr>
        <w:tabs>
          <w:tab w:val="left" w:pos="1056"/>
        </w:tabs>
        <w:spacing w:before="121" w:after="0" w:line="240" w:lineRule="auto"/>
        <w:ind w:left="1056" w:right="346" w:hanging="360"/>
        <w:jc w:val="left"/>
        <w:rPr>
          <w:sz w:val="21"/>
        </w:rPr>
      </w:pPr>
      <w:r>
        <w:rPr>
          <w:b/>
          <w:sz w:val="21"/>
        </w:rPr>
        <w:t>ROIC</w:t>
      </w:r>
      <w:r>
        <w:rPr>
          <w:b/>
          <w:spacing w:val="-6"/>
          <w:sz w:val="21"/>
        </w:rPr>
        <w:t xml:space="preserve"> </w:t>
      </w:r>
      <w:r>
        <w:rPr>
          <w:b/>
          <w:sz w:val="21"/>
        </w:rPr>
        <w:t>45%:</w:t>
      </w:r>
      <w:r>
        <w:rPr>
          <w:b/>
          <w:spacing w:val="-10"/>
          <w:sz w:val="21"/>
        </w:rPr>
        <w:t xml:space="preserve"> </w:t>
      </w:r>
      <w:r>
        <w:rPr>
          <w:sz w:val="21"/>
        </w:rPr>
        <w:t>Exceptionally</w:t>
      </w:r>
      <w:r>
        <w:rPr>
          <w:spacing w:val="-5"/>
          <w:sz w:val="21"/>
        </w:rPr>
        <w:t xml:space="preserve"> </w:t>
      </w:r>
      <w:r>
        <w:rPr>
          <w:sz w:val="21"/>
        </w:rPr>
        <w:t>high,</w:t>
      </w:r>
      <w:r>
        <w:rPr>
          <w:spacing w:val="-4"/>
          <w:sz w:val="21"/>
        </w:rPr>
        <w:t xml:space="preserve"> </w:t>
      </w:r>
      <w:r>
        <w:rPr>
          <w:sz w:val="21"/>
        </w:rPr>
        <w:t>reflecting</w:t>
      </w:r>
      <w:r>
        <w:rPr>
          <w:spacing w:val="-3"/>
          <w:sz w:val="21"/>
        </w:rPr>
        <w:t xml:space="preserve"> </w:t>
      </w:r>
      <w:r>
        <w:rPr>
          <w:sz w:val="21"/>
        </w:rPr>
        <w:t>capital-light</w:t>
      </w:r>
      <w:r>
        <w:rPr>
          <w:spacing w:val="-5"/>
          <w:sz w:val="21"/>
        </w:rPr>
        <w:t xml:space="preserve"> </w:t>
      </w:r>
      <w:r>
        <w:rPr>
          <w:sz w:val="21"/>
        </w:rPr>
        <w:t>model</w:t>
      </w:r>
      <w:r>
        <w:rPr>
          <w:spacing w:val="-5"/>
          <w:sz w:val="21"/>
        </w:rPr>
        <w:t xml:space="preserve"> </w:t>
      </w:r>
      <w:r>
        <w:rPr>
          <w:sz w:val="21"/>
        </w:rPr>
        <w:t>and</w:t>
      </w:r>
      <w:r>
        <w:rPr>
          <w:spacing w:val="-3"/>
          <w:sz w:val="21"/>
        </w:rPr>
        <w:t xml:space="preserve"> </w:t>
      </w:r>
      <w:r>
        <w:rPr>
          <w:sz w:val="21"/>
        </w:rPr>
        <w:t>operating</w:t>
      </w:r>
      <w:r>
        <w:rPr>
          <w:spacing w:val="-4"/>
          <w:sz w:val="21"/>
        </w:rPr>
        <w:t xml:space="preserve"> </w:t>
      </w:r>
      <w:r>
        <w:rPr>
          <w:sz w:val="21"/>
        </w:rPr>
        <w:t>leverage; sustainable &gt;30% target</w:t>
      </w:r>
    </w:p>
    <w:p w14:paraId="03D15843">
      <w:pPr>
        <w:pStyle w:val="10"/>
        <w:numPr>
          <w:ilvl w:val="1"/>
          <w:numId w:val="1"/>
        </w:numPr>
        <w:tabs>
          <w:tab w:val="left" w:pos="1056"/>
        </w:tabs>
        <w:spacing w:before="121" w:after="0" w:line="242" w:lineRule="auto"/>
        <w:ind w:left="1056" w:right="1047" w:hanging="360"/>
        <w:jc w:val="left"/>
        <w:rPr>
          <w:sz w:val="21"/>
        </w:rPr>
      </w:pPr>
      <w:r>
        <w:rPr>
          <w:b/>
          <w:sz w:val="21"/>
        </w:rPr>
        <w:t>ROE</w:t>
      </w:r>
      <w:r>
        <w:rPr>
          <w:b/>
          <w:spacing w:val="-4"/>
          <w:sz w:val="21"/>
        </w:rPr>
        <w:t xml:space="preserve"> </w:t>
      </w:r>
      <w:r>
        <w:rPr>
          <w:b/>
          <w:sz w:val="21"/>
        </w:rPr>
        <w:t>48%:</w:t>
      </w:r>
      <w:r>
        <w:rPr>
          <w:b/>
          <w:spacing w:val="-9"/>
          <w:sz w:val="21"/>
        </w:rPr>
        <w:t xml:space="preserve"> </w:t>
      </w:r>
      <w:r>
        <w:rPr>
          <w:sz w:val="21"/>
        </w:rPr>
        <w:t>Well</w:t>
      </w:r>
      <w:r>
        <w:rPr>
          <w:spacing w:val="-4"/>
          <w:sz w:val="21"/>
        </w:rPr>
        <w:t xml:space="preserve"> </w:t>
      </w:r>
      <w:r>
        <w:rPr>
          <w:sz w:val="21"/>
        </w:rPr>
        <w:t>above</w:t>
      </w:r>
      <w:r>
        <w:rPr>
          <w:spacing w:val="-3"/>
          <w:sz w:val="21"/>
        </w:rPr>
        <w:t xml:space="preserve"> </w:t>
      </w:r>
      <w:r>
        <w:rPr>
          <w:sz w:val="21"/>
        </w:rPr>
        <w:t>cost</w:t>
      </w:r>
      <w:r>
        <w:rPr>
          <w:spacing w:val="-4"/>
          <w:sz w:val="21"/>
        </w:rPr>
        <w:t xml:space="preserve"> </w:t>
      </w:r>
      <w:r>
        <w:rPr>
          <w:sz w:val="21"/>
        </w:rPr>
        <w:t>of</w:t>
      </w:r>
      <w:r>
        <w:rPr>
          <w:spacing w:val="-3"/>
          <w:sz w:val="21"/>
        </w:rPr>
        <w:t xml:space="preserve"> </w:t>
      </w:r>
      <w:r>
        <w:rPr>
          <w:sz w:val="21"/>
        </w:rPr>
        <w:t>equity</w:t>
      </w:r>
      <w:r>
        <w:rPr>
          <w:spacing w:val="-4"/>
          <w:sz w:val="21"/>
        </w:rPr>
        <w:t xml:space="preserve"> </w:t>
      </w:r>
      <w:r>
        <w:rPr>
          <w:sz w:val="21"/>
        </w:rPr>
        <w:t>(~10%);</w:t>
      </w:r>
      <w:r>
        <w:rPr>
          <w:spacing w:val="-5"/>
          <w:sz w:val="21"/>
        </w:rPr>
        <w:t xml:space="preserve"> </w:t>
      </w:r>
      <w:r>
        <w:rPr>
          <w:sz w:val="21"/>
        </w:rPr>
        <w:t>demonstrates</w:t>
      </w:r>
      <w:r>
        <w:rPr>
          <w:spacing w:val="-3"/>
          <w:sz w:val="21"/>
        </w:rPr>
        <w:t xml:space="preserve"> </w:t>
      </w:r>
      <w:r>
        <w:rPr>
          <w:sz w:val="21"/>
        </w:rPr>
        <w:t>shareholder</w:t>
      </w:r>
      <w:r>
        <w:rPr>
          <w:spacing w:val="-6"/>
          <w:sz w:val="21"/>
        </w:rPr>
        <w:t xml:space="preserve"> </w:t>
      </w:r>
      <w:r>
        <w:rPr>
          <w:sz w:val="21"/>
        </w:rPr>
        <w:t>value creation capability</w:t>
      </w:r>
    </w:p>
    <w:p w14:paraId="3FC19D60">
      <w:pPr>
        <w:pStyle w:val="7"/>
        <w:spacing w:before="47"/>
        <w:ind w:left="0" w:firstLine="0"/>
        <w:rPr>
          <w:sz w:val="20"/>
        </w:rPr>
      </w:pPr>
      <w:r>
        <w:rPr>
          <w:sz w:val="20"/>
        </w:rPr>
        <mc:AlternateContent>
          <mc:Choice Requires="wpg">
            <w:drawing>
              <wp:anchor distT="0" distB="0" distL="0" distR="0" simplePos="0" relativeHeight="251663360" behindDoc="1" locked="0" layoutInCell="1" allowOverlap="1">
                <wp:simplePos x="0" y="0"/>
                <wp:positionH relativeFrom="page">
                  <wp:posOffset>1127760</wp:posOffset>
                </wp:positionH>
                <wp:positionV relativeFrom="paragraph">
                  <wp:posOffset>189865</wp:posOffset>
                </wp:positionV>
                <wp:extent cx="5520055" cy="9525"/>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20" name="Graphic 20"/>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21" name="Graphic 21"/>
                        <wps:cNvSpPr/>
                        <wps:spPr>
                          <a:xfrm>
                            <a:off x="304" y="2742"/>
                            <a:ext cx="5519420" cy="6350"/>
                          </a:xfrm>
                          <a:custGeom>
                            <a:avLst/>
                            <a:gdLst/>
                            <a:ahLst/>
                            <a:cxnLst/>
                            <a:rect l="l" t="t" r="r" b="b"/>
                            <a:pathLst>
                              <a:path w="5519420" h="6350">
                                <a:moveTo>
                                  <a:pt x="5516245" y="3048"/>
                                </a:moveTo>
                                <a:lnTo>
                                  <a:pt x="3048" y="3048"/>
                                </a:lnTo>
                                <a:lnTo>
                                  <a:pt x="0" y="3048"/>
                                </a:lnTo>
                                <a:lnTo>
                                  <a:pt x="0" y="6083"/>
                                </a:lnTo>
                                <a:lnTo>
                                  <a:pt x="3048" y="6083"/>
                                </a:lnTo>
                                <a:lnTo>
                                  <a:pt x="5516245" y="6083"/>
                                </a:lnTo>
                                <a:lnTo>
                                  <a:pt x="5516245" y="3048"/>
                                </a:lnTo>
                                <a:close/>
                              </a:path>
                              <a:path w="5519420" h="6350">
                                <a:moveTo>
                                  <a:pt x="5516245" y="0"/>
                                </a:moveTo>
                                <a:lnTo>
                                  <a:pt x="3048" y="0"/>
                                </a:lnTo>
                                <a:lnTo>
                                  <a:pt x="0" y="0"/>
                                </a:lnTo>
                                <a:lnTo>
                                  <a:pt x="0" y="3035"/>
                                </a:lnTo>
                                <a:lnTo>
                                  <a:pt x="3048" y="3035"/>
                                </a:lnTo>
                                <a:lnTo>
                                  <a:pt x="5516245" y="3035"/>
                                </a:lnTo>
                                <a:lnTo>
                                  <a:pt x="5516245" y="0"/>
                                </a:lnTo>
                                <a:close/>
                              </a:path>
                              <a:path w="5519420" h="6350">
                                <a:moveTo>
                                  <a:pt x="5519356" y="3048"/>
                                </a:moveTo>
                                <a:lnTo>
                                  <a:pt x="5516308" y="3048"/>
                                </a:lnTo>
                                <a:lnTo>
                                  <a:pt x="5516308" y="6083"/>
                                </a:lnTo>
                                <a:lnTo>
                                  <a:pt x="5519356" y="6083"/>
                                </a:lnTo>
                                <a:lnTo>
                                  <a:pt x="5519356" y="3048"/>
                                </a:lnTo>
                                <a:close/>
                              </a:path>
                              <a:path w="5519420" h="6350">
                                <a:moveTo>
                                  <a:pt x="5519356" y="0"/>
                                </a:moveTo>
                                <a:lnTo>
                                  <a:pt x="5516308" y="0"/>
                                </a:lnTo>
                                <a:lnTo>
                                  <a:pt x="5516308" y="3035"/>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4.95pt;height:0.75pt;width:434.65pt;mso-position-horizontal-relative:page;mso-wrap-distance-bottom:0pt;mso-wrap-distance-top:0pt;z-index:-251653120;mso-width-relative:page;mso-height-relative:page;" coordsize="5520055,9525" o:gfxdata="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K6S2gbaAAAA&#10;CgEAAA8AAAAAAAAAAQAgAAAAIgAAAGRycy9kb3ducmV2LnhtbFBLAQIUABQAAAAIAIdO4kArb2vq&#10;cQMAAK0MAAAOAAAAAAAAAAEAIAAAACkBAABkcnMvZTJvRG9jLnhtbFBLBQYAAAAABgAGAFkBAAAM&#10;BwAAAAA=&#10;">
                <o:lock v:ext="edit" aspectratio="f"/>
                <v:shape id="Graphic 20" o:spid="_x0000_s1026" o:spt="100" style="position:absolute;left:0;top:4762;height:1270;width:5518150;" filled="f" stroked="t" coordsize="5518150,1" o:gfxdata="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PCVrsAAADb&#10;AAAADwAAAAAAAAABACAAAAAiAAAAZHJzL2Rvd25yZXYueG1sUEsBAhQAFAAAAAgAh07iQDMvBZ47&#10;AAAAOQAAABAAAAAAAAAAAQAgAAAACgEAAGRycy9zaGFwZXhtbC54bWxQSwUGAAAAAAYABgBbAQAA&#10;tAMAAAAA&#10;" path="m0,0l5518149,0,0,0xe">
                  <v:fill on="f" focussize="0,0"/>
                  <v:stroke color="#000000" joinstyle="round"/>
                  <v:imagedata o:title=""/>
                  <o:lock v:ext="edit" aspectratio="f"/>
                  <v:textbox inset="0mm,0mm,0mm,0mm"/>
                </v:shape>
                <v:shape id="Graphic 21" o:spid="_x0000_s1026" o:spt="100" style="position:absolute;left:304;top:2742;height:6350;width:5519420;" fillcolor="#9F9F9F" filled="t" stroked="f" coordsize="5519420,6350" o:gfxdata="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z/174A&#10;AADbAAAADwAAAAAAAAABACAAAAAiAAAAZHJzL2Rvd25yZXYueG1sUEsBAhQAFAAAAAgAh07iQDMv&#10;BZ47AAAAOQAAABAAAAAAAAAAAQAgAAAADQEAAGRycy9zaGFwZXhtbC54bWxQSwUGAAAAAAYABgBb&#10;AQAAtwMAAAAA&#10;" path="m5516245,3048l3048,3048,0,3048,0,6083,3048,6083,5516245,6083,5516245,3048xem5516245,0l3048,0,0,0,0,3035,3048,3035,5516245,3035,5516245,0xem5519356,3048l5516308,3048,5516308,6083,5519356,6083,5519356,3048xem5519356,0l5516308,0,5516308,3035,5519356,3035,5519356,0xe">
                  <v:fill on="t" focussize="0,0"/>
                  <v:stroke on="f"/>
                  <v:imagedata o:title=""/>
                  <o:lock v:ext="edit" aspectratio="f"/>
                  <v:textbox inset="0mm,0mm,0mm,0mm"/>
                </v:shape>
                <w10:wrap type="topAndBottom"/>
              </v:group>
            </w:pict>
          </mc:Fallback>
        </mc:AlternateContent>
      </w:r>
    </w:p>
    <w:p w14:paraId="69E79C66">
      <w:pPr>
        <w:pStyle w:val="2"/>
        <w:numPr>
          <w:ilvl w:val="0"/>
          <w:numId w:val="1"/>
        </w:numPr>
        <w:tabs>
          <w:tab w:val="left" w:pos="727"/>
        </w:tabs>
        <w:spacing w:before="284" w:after="0" w:line="271" w:lineRule="auto"/>
        <w:ind w:left="336" w:right="1937" w:firstLine="0"/>
        <w:jc w:val="left"/>
      </w:pPr>
      <w:r>
        <w:t>BUSINESS</w:t>
      </w:r>
      <w:r>
        <w:rPr>
          <w:spacing w:val="-14"/>
        </w:rPr>
        <w:t xml:space="preserve"> </w:t>
      </w:r>
      <w:r>
        <w:t>SEGMENTS</w:t>
      </w:r>
      <w:r>
        <w:rPr>
          <w:spacing w:val="-15"/>
        </w:rPr>
        <w:t xml:space="preserve"> </w:t>
      </w:r>
      <w:r>
        <w:t>&amp;</w:t>
      </w:r>
      <w:r>
        <w:rPr>
          <w:spacing w:val="-13"/>
        </w:rPr>
        <w:t xml:space="preserve"> </w:t>
      </w:r>
      <w:r>
        <w:t xml:space="preserve">COMPETITIVE </w:t>
      </w:r>
      <w:r>
        <w:rPr>
          <w:spacing w:val="-2"/>
        </w:rPr>
        <w:t>POSITION</w:t>
      </w:r>
    </w:p>
    <w:p w14:paraId="77F5C705">
      <w:pPr>
        <w:pStyle w:val="3"/>
        <w:spacing w:before="239"/>
      </w:pPr>
      <w:r>
        <w:t>Revenue</w:t>
      </w:r>
      <w:r>
        <w:rPr>
          <w:spacing w:val="-7"/>
        </w:rPr>
        <w:t xml:space="preserve"> </w:t>
      </w:r>
      <w:r>
        <w:t>Model</w:t>
      </w:r>
      <w:r>
        <w:rPr>
          <w:spacing w:val="-6"/>
        </w:rPr>
        <w:t xml:space="preserve"> </w:t>
      </w:r>
      <w:r>
        <w:t>Breakdown</w:t>
      </w:r>
      <w:r>
        <w:rPr>
          <w:spacing w:val="-6"/>
        </w:rPr>
        <w:t xml:space="preserve"> </w:t>
      </w:r>
      <w:r>
        <w:rPr>
          <w:spacing w:val="-2"/>
        </w:rPr>
        <w:t>(FY25)</w:t>
      </w:r>
    </w:p>
    <w:p w14:paraId="072F67E5">
      <w:pPr>
        <w:pStyle w:val="7"/>
        <w:spacing w:before="0" w:after="1"/>
        <w:ind w:left="0" w:firstLine="0"/>
        <w:rPr>
          <w:b/>
          <w:sz w:val="14"/>
        </w:r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94"/>
        <w:gridCol w:w="1283"/>
        <w:gridCol w:w="1004"/>
        <w:gridCol w:w="1026"/>
        <w:gridCol w:w="3184"/>
      </w:tblGrid>
      <w:tr w14:paraId="0A7C6DAC">
        <w:trPr>
          <w:trHeight w:val="637" w:hRule="atLeast"/>
        </w:trPr>
        <w:tc>
          <w:tcPr>
            <w:tcW w:w="2194" w:type="dxa"/>
            <w:tcBorders>
              <w:left w:val="single" w:color="000000" w:sz="2" w:space="0"/>
              <w:bottom w:val="single" w:color="000000" w:sz="2" w:space="0"/>
              <w:right w:val="single" w:color="000000" w:sz="2" w:space="0"/>
            </w:tcBorders>
          </w:tcPr>
          <w:p w14:paraId="043057FF">
            <w:pPr>
              <w:pStyle w:val="11"/>
              <w:spacing w:before="80"/>
              <w:ind w:left="163"/>
              <w:rPr>
                <w:sz w:val="21"/>
              </w:rPr>
            </w:pPr>
            <w:r>
              <w:rPr>
                <w:sz w:val="21"/>
              </w:rPr>
              <w:t>Revenue</w:t>
            </w:r>
            <w:r>
              <w:rPr>
                <w:spacing w:val="-6"/>
                <w:sz w:val="21"/>
              </w:rPr>
              <w:t xml:space="preserve"> </w:t>
            </w:r>
            <w:r>
              <w:rPr>
                <w:spacing w:val="-2"/>
                <w:sz w:val="21"/>
              </w:rPr>
              <w:t>Stream</w:t>
            </w:r>
          </w:p>
        </w:tc>
        <w:tc>
          <w:tcPr>
            <w:tcW w:w="1283" w:type="dxa"/>
            <w:tcBorders>
              <w:left w:val="single" w:color="000000" w:sz="2" w:space="0"/>
              <w:bottom w:val="single" w:color="000000" w:sz="2" w:space="0"/>
              <w:right w:val="single" w:color="000000" w:sz="2" w:space="0"/>
            </w:tcBorders>
          </w:tcPr>
          <w:p w14:paraId="6BA8AAB3">
            <w:pPr>
              <w:pStyle w:val="11"/>
              <w:spacing w:before="80"/>
              <w:ind w:left="157" w:right="356"/>
              <w:rPr>
                <w:sz w:val="21"/>
              </w:rPr>
            </w:pPr>
            <w:r>
              <w:rPr>
                <w:spacing w:val="-2"/>
                <w:sz w:val="21"/>
              </w:rPr>
              <w:t xml:space="preserve">Amount </w:t>
            </w:r>
            <w:r>
              <w:rPr>
                <w:spacing w:val="-4"/>
                <w:sz w:val="21"/>
              </w:rPr>
              <w:t>(£m)</w:t>
            </w:r>
          </w:p>
        </w:tc>
        <w:tc>
          <w:tcPr>
            <w:tcW w:w="1004" w:type="dxa"/>
            <w:tcBorders>
              <w:left w:val="single" w:color="000000" w:sz="2" w:space="0"/>
              <w:bottom w:val="single" w:color="000000" w:sz="2" w:space="0"/>
              <w:right w:val="single" w:color="000000" w:sz="2" w:space="0"/>
            </w:tcBorders>
          </w:tcPr>
          <w:p w14:paraId="6660FAD3">
            <w:pPr>
              <w:pStyle w:val="11"/>
              <w:spacing w:before="80"/>
              <w:ind w:left="157" w:right="350"/>
              <w:rPr>
                <w:sz w:val="21"/>
              </w:rPr>
            </w:pPr>
            <w:r>
              <w:rPr>
                <w:sz w:val="21"/>
              </w:rPr>
              <w:t xml:space="preserve">% of </w:t>
            </w:r>
            <w:r>
              <w:rPr>
                <w:spacing w:val="-2"/>
                <w:sz w:val="21"/>
              </w:rPr>
              <w:t>Total</w:t>
            </w:r>
          </w:p>
        </w:tc>
        <w:tc>
          <w:tcPr>
            <w:tcW w:w="1026" w:type="dxa"/>
            <w:tcBorders>
              <w:left w:val="single" w:color="000000" w:sz="2" w:space="0"/>
              <w:bottom w:val="single" w:color="000000" w:sz="2" w:space="0"/>
              <w:right w:val="single" w:color="000000" w:sz="2" w:space="0"/>
            </w:tcBorders>
          </w:tcPr>
          <w:p w14:paraId="4C496C03">
            <w:pPr>
              <w:pStyle w:val="11"/>
              <w:spacing w:before="80"/>
              <w:ind w:left="156"/>
              <w:rPr>
                <w:sz w:val="21"/>
              </w:rPr>
            </w:pPr>
            <w:r>
              <w:rPr>
                <w:spacing w:val="-2"/>
                <w:sz w:val="21"/>
              </w:rPr>
              <w:t>Growth</w:t>
            </w:r>
          </w:p>
        </w:tc>
        <w:tc>
          <w:tcPr>
            <w:tcW w:w="3184" w:type="dxa"/>
            <w:tcBorders>
              <w:left w:val="single" w:color="000000" w:sz="2" w:space="0"/>
              <w:bottom w:val="single" w:color="000000" w:sz="2" w:space="0"/>
              <w:right w:val="single" w:color="000000" w:sz="2" w:space="0"/>
            </w:tcBorders>
          </w:tcPr>
          <w:p w14:paraId="0570E9D1">
            <w:pPr>
              <w:pStyle w:val="11"/>
              <w:spacing w:before="80"/>
              <w:ind w:left="153"/>
              <w:rPr>
                <w:sz w:val="21"/>
              </w:rPr>
            </w:pPr>
            <w:r>
              <w:rPr>
                <w:spacing w:val="-2"/>
                <w:sz w:val="21"/>
              </w:rPr>
              <w:t>Driver</w:t>
            </w:r>
          </w:p>
        </w:tc>
      </w:tr>
      <w:tr w14:paraId="222278EA">
        <w:trPr>
          <w:trHeight w:val="635" w:hRule="atLeast"/>
        </w:trPr>
        <w:tc>
          <w:tcPr>
            <w:tcW w:w="2194" w:type="dxa"/>
            <w:tcBorders>
              <w:top w:val="single" w:color="000000" w:sz="2" w:space="0"/>
              <w:left w:val="single" w:color="000000" w:sz="2" w:space="0"/>
              <w:bottom w:val="single" w:color="000000" w:sz="2" w:space="0"/>
              <w:right w:val="single" w:color="000000" w:sz="2" w:space="0"/>
            </w:tcBorders>
          </w:tcPr>
          <w:p w14:paraId="08320994">
            <w:pPr>
              <w:pStyle w:val="11"/>
              <w:ind w:left="163"/>
              <w:rPr>
                <w:b/>
                <w:sz w:val="21"/>
              </w:rPr>
            </w:pPr>
            <w:r>
              <w:rPr>
                <w:b/>
                <w:sz w:val="21"/>
              </w:rPr>
              <w:t>Recurring</w:t>
            </w:r>
            <w:r>
              <w:rPr>
                <w:b/>
                <w:spacing w:val="-8"/>
                <w:sz w:val="21"/>
              </w:rPr>
              <w:t xml:space="preserve"> </w:t>
            </w:r>
            <w:r>
              <w:rPr>
                <w:b/>
                <w:spacing w:val="-2"/>
                <w:sz w:val="21"/>
              </w:rPr>
              <w:t>Fixed</w:t>
            </w:r>
          </w:p>
        </w:tc>
        <w:tc>
          <w:tcPr>
            <w:tcW w:w="1283" w:type="dxa"/>
            <w:tcBorders>
              <w:top w:val="single" w:color="000000" w:sz="2" w:space="0"/>
              <w:left w:val="single" w:color="000000" w:sz="2" w:space="0"/>
              <w:bottom w:val="single" w:color="000000" w:sz="2" w:space="0"/>
              <w:right w:val="single" w:color="000000" w:sz="2" w:space="0"/>
            </w:tcBorders>
          </w:tcPr>
          <w:p w14:paraId="132E1150">
            <w:pPr>
              <w:pStyle w:val="11"/>
              <w:ind w:left="157"/>
              <w:rPr>
                <w:sz w:val="21"/>
              </w:rPr>
            </w:pPr>
            <w:r>
              <w:rPr>
                <w:spacing w:val="-4"/>
                <w:sz w:val="21"/>
              </w:rPr>
              <w:t>32.5</w:t>
            </w:r>
          </w:p>
        </w:tc>
        <w:tc>
          <w:tcPr>
            <w:tcW w:w="1004" w:type="dxa"/>
            <w:tcBorders>
              <w:top w:val="single" w:color="000000" w:sz="2" w:space="0"/>
              <w:left w:val="single" w:color="000000" w:sz="2" w:space="0"/>
              <w:bottom w:val="single" w:color="000000" w:sz="2" w:space="0"/>
              <w:right w:val="single" w:color="000000" w:sz="2" w:space="0"/>
            </w:tcBorders>
          </w:tcPr>
          <w:p w14:paraId="4C1E6CC2">
            <w:pPr>
              <w:pStyle w:val="11"/>
              <w:ind w:left="157"/>
              <w:rPr>
                <w:sz w:val="21"/>
              </w:rPr>
            </w:pPr>
            <w:r>
              <w:rPr>
                <w:spacing w:val="-5"/>
                <w:sz w:val="21"/>
              </w:rPr>
              <w:t>10%</w:t>
            </w:r>
          </w:p>
        </w:tc>
        <w:tc>
          <w:tcPr>
            <w:tcW w:w="1026" w:type="dxa"/>
            <w:tcBorders>
              <w:top w:val="single" w:color="000000" w:sz="2" w:space="0"/>
              <w:left w:val="single" w:color="000000" w:sz="2" w:space="0"/>
              <w:bottom w:val="single" w:color="000000" w:sz="2" w:space="0"/>
              <w:right w:val="single" w:color="000000" w:sz="2" w:space="0"/>
            </w:tcBorders>
          </w:tcPr>
          <w:p w14:paraId="2D119E7E">
            <w:pPr>
              <w:pStyle w:val="11"/>
              <w:ind w:left="156"/>
              <w:rPr>
                <w:sz w:val="21"/>
              </w:rPr>
            </w:pPr>
            <w:r>
              <w:rPr>
                <w:spacing w:val="-5"/>
                <w:sz w:val="21"/>
              </w:rPr>
              <w:t>+1%</w:t>
            </w:r>
          </w:p>
        </w:tc>
        <w:tc>
          <w:tcPr>
            <w:tcW w:w="3184" w:type="dxa"/>
            <w:tcBorders>
              <w:top w:val="single" w:color="000000" w:sz="2" w:space="0"/>
              <w:left w:val="single" w:color="000000" w:sz="2" w:space="0"/>
              <w:bottom w:val="single" w:color="000000" w:sz="2" w:space="0"/>
              <w:right w:val="single" w:color="000000" w:sz="2" w:space="0"/>
            </w:tcBorders>
          </w:tcPr>
          <w:p w14:paraId="7A7C64D4">
            <w:pPr>
              <w:pStyle w:val="11"/>
              <w:ind w:left="153" w:right="783"/>
              <w:rPr>
                <w:sz w:val="21"/>
              </w:rPr>
            </w:pPr>
            <w:r>
              <w:rPr>
                <w:sz w:val="21"/>
              </w:rPr>
              <w:t>Pension</w:t>
            </w:r>
            <w:r>
              <w:rPr>
                <w:spacing w:val="-13"/>
                <w:sz w:val="21"/>
              </w:rPr>
              <w:t xml:space="preserve"> </w:t>
            </w:r>
            <w:r>
              <w:rPr>
                <w:sz w:val="21"/>
              </w:rPr>
              <w:t xml:space="preserve">administration, </w:t>
            </w:r>
            <w:r>
              <w:rPr>
                <w:spacing w:val="-2"/>
                <w:sz w:val="21"/>
              </w:rPr>
              <w:t>media/subscriptions</w:t>
            </w:r>
          </w:p>
        </w:tc>
      </w:tr>
      <w:tr w14:paraId="4A9427EF">
        <w:trPr>
          <w:trHeight w:val="635" w:hRule="atLeast"/>
        </w:trPr>
        <w:tc>
          <w:tcPr>
            <w:tcW w:w="2194" w:type="dxa"/>
            <w:tcBorders>
              <w:top w:val="single" w:color="000000" w:sz="2" w:space="0"/>
              <w:left w:val="single" w:color="000000" w:sz="2" w:space="0"/>
              <w:bottom w:val="single" w:color="000000" w:sz="2" w:space="0"/>
              <w:right w:val="single" w:color="000000" w:sz="2" w:space="0"/>
            </w:tcBorders>
          </w:tcPr>
          <w:p w14:paraId="628A59E0">
            <w:pPr>
              <w:pStyle w:val="11"/>
              <w:ind w:left="163" w:right="568"/>
              <w:rPr>
                <w:b/>
                <w:sz w:val="21"/>
              </w:rPr>
            </w:pPr>
            <w:r>
              <w:rPr>
                <w:b/>
                <w:sz w:val="21"/>
              </w:rPr>
              <w:t>Recurring</w:t>
            </w:r>
            <w:r>
              <w:rPr>
                <w:b/>
                <w:spacing w:val="-14"/>
                <w:sz w:val="21"/>
              </w:rPr>
              <w:t xml:space="preserve"> </w:t>
            </w:r>
            <w:r>
              <w:rPr>
                <w:b/>
                <w:sz w:val="21"/>
              </w:rPr>
              <w:t xml:space="preserve">Ad </w:t>
            </w:r>
            <w:r>
              <w:rPr>
                <w:b/>
                <w:spacing w:val="-2"/>
                <w:sz w:val="21"/>
              </w:rPr>
              <w:t>Valorem</w:t>
            </w:r>
          </w:p>
        </w:tc>
        <w:tc>
          <w:tcPr>
            <w:tcW w:w="1283" w:type="dxa"/>
            <w:tcBorders>
              <w:top w:val="single" w:color="000000" w:sz="2" w:space="0"/>
              <w:left w:val="single" w:color="000000" w:sz="2" w:space="0"/>
              <w:bottom w:val="single" w:color="000000" w:sz="2" w:space="0"/>
              <w:right w:val="single" w:color="000000" w:sz="2" w:space="0"/>
            </w:tcBorders>
          </w:tcPr>
          <w:p w14:paraId="27A48AA3">
            <w:pPr>
              <w:pStyle w:val="11"/>
              <w:ind w:left="157"/>
              <w:rPr>
                <w:sz w:val="21"/>
              </w:rPr>
            </w:pPr>
            <w:r>
              <w:rPr>
                <w:spacing w:val="-2"/>
                <w:sz w:val="21"/>
              </w:rPr>
              <w:t>232.4</w:t>
            </w:r>
          </w:p>
        </w:tc>
        <w:tc>
          <w:tcPr>
            <w:tcW w:w="1004" w:type="dxa"/>
            <w:tcBorders>
              <w:top w:val="single" w:color="000000" w:sz="2" w:space="0"/>
              <w:left w:val="single" w:color="000000" w:sz="2" w:space="0"/>
              <w:bottom w:val="single" w:color="000000" w:sz="2" w:space="0"/>
              <w:right w:val="single" w:color="000000" w:sz="2" w:space="0"/>
            </w:tcBorders>
          </w:tcPr>
          <w:p w14:paraId="2BF17ABE">
            <w:pPr>
              <w:pStyle w:val="11"/>
              <w:ind w:left="157"/>
              <w:rPr>
                <w:sz w:val="21"/>
              </w:rPr>
            </w:pPr>
            <w:r>
              <w:rPr>
                <w:spacing w:val="-5"/>
                <w:sz w:val="21"/>
              </w:rPr>
              <w:t>73%</w:t>
            </w:r>
          </w:p>
        </w:tc>
        <w:tc>
          <w:tcPr>
            <w:tcW w:w="1026" w:type="dxa"/>
            <w:tcBorders>
              <w:top w:val="single" w:color="000000" w:sz="2" w:space="0"/>
              <w:left w:val="single" w:color="000000" w:sz="2" w:space="0"/>
              <w:bottom w:val="single" w:color="000000" w:sz="2" w:space="0"/>
              <w:right w:val="single" w:color="000000" w:sz="2" w:space="0"/>
            </w:tcBorders>
          </w:tcPr>
          <w:p w14:paraId="706C2148">
            <w:pPr>
              <w:pStyle w:val="11"/>
              <w:ind w:left="156"/>
              <w:rPr>
                <w:sz w:val="21"/>
              </w:rPr>
            </w:pPr>
            <w:r>
              <w:rPr>
                <w:spacing w:val="-4"/>
                <w:sz w:val="21"/>
              </w:rPr>
              <w:t>+15%</w:t>
            </w:r>
          </w:p>
        </w:tc>
        <w:tc>
          <w:tcPr>
            <w:tcW w:w="3184" w:type="dxa"/>
            <w:tcBorders>
              <w:top w:val="single" w:color="000000" w:sz="2" w:space="0"/>
              <w:left w:val="single" w:color="000000" w:sz="2" w:space="0"/>
              <w:bottom w:val="single" w:color="000000" w:sz="2" w:space="0"/>
              <w:right w:val="single" w:color="000000" w:sz="2" w:space="0"/>
            </w:tcBorders>
          </w:tcPr>
          <w:p w14:paraId="22FFB536">
            <w:pPr>
              <w:pStyle w:val="11"/>
              <w:ind w:left="153"/>
              <w:rPr>
                <w:sz w:val="21"/>
              </w:rPr>
            </w:pPr>
            <w:r>
              <w:rPr>
                <w:sz w:val="21"/>
              </w:rPr>
              <w:t>Custody</w:t>
            </w:r>
            <w:r>
              <w:rPr>
                <w:spacing w:val="-12"/>
                <w:sz w:val="21"/>
              </w:rPr>
              <w:t xml:space="preserve"> </w:t>
            </w:r>
            <w:r>
              <w:rPr>
                <w:sz w:val="21"/>
              </w:rPr>
              <w:t>fees,</w:t>
            </w:r>
            <w:r>
              <w:rPr>
                <w:spacing w:val="-12"/>
                <w:sz w:val="21"/>
              </w:rPr>
              <w:t xml:space="preserve"> </w:t>
            </w:r>
            <w:r>
              <w:rPr>
                <w:sz w:val="21"/>
              </w:rPr>
              <w:t>interest</w:t>
            </w:r>
            <w:r>
              <w:rPr>
                <w:spacing w:val="-13"/>
                <w:sz w:val="21"/>
              </w:rPr>
              <w:t xml:space="preserve"> </w:t>
            </w:r>
            <w:r>
              <w:rPr>
                <w:sz w:val="21"/>
              </w:rPr>
              <w:t>income, AUM fees</w:t>
            </w:r>
          </w:p>
        </w:tc>
      </w:tr>
      <w:tr w14:paraId="1799405F">
        <w:trPr>
          <w:trHeight w:val="635" w:hRule="atLeast"/>
        </w:trPr>
        <w:tc>
          <w:tcPr>
            <w:tcW w:w="2194" w:type="dxa"/>
            <w:tcBorders>
              <w:top w:val="single" w:color="000000" w:sz="2" w:space="0"/>
              <w:left w:val="single" w:color="000000" w:sz="2" w:space="0"/>
              <w:bottom w:val="single" w:color="000000" w:sz="2" w:space="0"/>
              <w:right w:val="single" w:color="000000" w:sz="2" w:space="0"/>
            </w:tcBorders>
          </w:tcPr>
          <w:p w14:paraId="0146E267">
            <w:pPr>
              <w:pStyle w:val="11"/>
              <w:ind w:left="163"/>
              <w:rPr>
                <w:b/>
                <w:sz w:val="21"/>
              </w:rPr>
            </w:pPr>
            <w:r>
              <w:rPr>
                <w:b/>
                <w:spacing w:val="-2"/>
                <w:sz w:val="21"/>
              </w:rPr>
              <w:t>Transactional</w:t>
            </w:r>
          </w:p>
        </w:tc>
        <w:tc>
          <w:tcPr>
            <w:tcW w:w="1283" w:type="dxa"/>
            <w:tcBorders>
              <w:top w:val="single" w:color="000000" w:sz="2" w:space="0"/>
              <w:left w:val="single" w:color="000000" w:sz="2" w:space="0"/>
              <w:bottom w:val="single" w:color="000000" w:sz="2" w:space="0"/>
              <w:right w:val="single" w:color="000000" w:sz="2" w:space="0"/>
            </w:tcBorders>
          </w:tcPr>
          <w:p w14:paraId="41D71461">
            <w:pPr>
              <w:pStyle w:val="11"/>
              <w:ind w:left="157"/>
              <w:rPr>
                <w:sz w:val="21"/>
              </w:rPr>
            </w:pPr>
            <w:r>
              <w:rPr>
                <w:spacing w:val="-4"/>
                <w:sz w:val="21"/>
              </w:rPr>
              <w:t>53.0</w:t>
            </w:r>
          </w:p>
        </w:tc>
        <w:tc>
          <w:tcPr>
            <w:tcW w:w="1004" w:type="dxa"/>
            <w:tcBorders>
              <w:top w:val="single" w:color="000000" w:sz="2" w:space="0"/>
              <w:left w:val="single" w:color="000000" w:sz="2" w:space="0"/>
              <w:bottom w:val="single" w:color="000000" w:sz="2" w:space="0"/>
              <w:right w:val="single" w:color="000000" w:sz="2" w:space="0"/>
            </w:tcBorders>
          </w:tcPr>
          <w:p w14:paraId="53D1A49D">
            <w:pPr>
              <w:pStyle w:val="11"/>
              <w:ind w:left="157"/>
              <w:rPr>
                <w:sz w:val="21"/>
              </w:rPr>
            </w:pPr>
            <w:r>
              <w:rPr>
                <w:spacing w:val="-5"/>
                <w:sz w:val="21"/>
              </w:rPr>
              <w:t>17%</w:t>
            </w:r>
          </w:p>
        </w:tc>
        <w:tc>
          <w:tcPr>
            <w:tcW w:w="1026" w:type="dxa"/>
            <w:tcBorders>
              <w:top w:val="single" w:color="000000" w:sz="2" w:space="0"/>
              <w:left w:val="single" w:color="000000" w:sz="2" w:space="0"/>
              <w:bottom w:val="single" w:color="000000" w:sz="2" w:space="0"/>
              <w:right w:val="single" w:color="000000" w:sz="2" w:space="0"/>
            </w:tcBorders>
          </w:tcPr>
          <w:p w14:paraId="1CF55D0E">
            <w:pPr>
              <w:pStyle w:val="11"/>
              <w:ind w:left="156"/>
              <w:rPr>
                <w:sz w:val="21"/>
              </w:rPr>
            </w:pPr>
            <w:r>
              <w:rPr>
                <w:spacing w:val="-4"/>
                <w:sz w:val="21"/>
              </w:rPr>
              <w:t>+50%</w:t>
            </w:r>
          </w:p>
        </w:tc>
        <w:tc>
          <w:tcPr>
            <w:tcW w:w="3184" w:type="dxa"/>
            <w:tcBorders>
              <w:top w:val="single" w:color="000000" w:sz="2" w:space="0"/>
              <w:left w:val="single" w:color="000000" w:sz="2" w:space="0"/>
              <w:bottom w:val="single" w:color="000000" w:sz="2" w:space="0"/>
              <w:right w:val="single" w:color="000000" w:sz="2" w:space="0"/>
            </w:tcBorders>
          </w:tcPr>
          <w:p w14:paraId="238E567B">
            <w:pPr>
              <w:pStyle w:val="11"/>
              <w:ind w:left="153"/>
              <w:rPr>
                <w:sz w:val="21"/>
              </w:rPr>
            </w:pPr>
            <w:r>
              <w:rPr>
                <w:sz w:val="21"/>
              </w:rPr>
              <w:t>Dealing</w:t>
            </w:r>
            <w:r>
              <w:rPr>
                <w:spacing w:val="-13"/>
                <w:sz w:val="21"/>
              </w:rPr>
              <w:t xml:space="preserve"> </w:t>
            </w:r>
            <w:r>
              <w:rPr>
                <w:sz w:val="21"/>
              </w:rPr>
              <w:t>commissions,</w:t>
            </w:r>
            <w:r>
              <w:rPr>
                <w:spacing w:val="-13"/>
                <w:sz w:val="21"/>
              </w:rPr>
              <w:t xml:space="preserve"> </w:t>
            </w:r>
            <w:r>
              <w:rPr>
                <w:sz w:val="21"/>
              </w:rPr>
              <w:t>FX</w:t>
            </w:r>
            <w:r>
              <w:rPr>
                <w:spacing w:val="-12"/>
                <w:sz w:val="21"/>
              </w:rPr>
              <w:t xml:space="preserve"> </w:t>
            </w:r>
            <w:r>
              <w:rPr>
                <w:sz w:val="21"/>
              </w:rPr>
              <w:t>fees, pension activity</w:t>
            </w:r>
          </w:p>
        </w:tc>
      </w:tr>
      <w:tr w14:paraId="26851EB0">
        <w:trPr>
          <w:trHeight w:val="634" w:hRule="atLeast"/>
        </w:trPr>
        <w:tc>
          <w:tcPr>
            <w:tcW w:w="2194" w:type="dxa"/>
            <w:tcBorders>
              <w:top w:val="single" w:color="000000" w:sz="2" w:space="0"/>
              <w:left w:val="single" w:color="000000" w:sz="2" w:space="0"/>
              <w:right w:val="single" w:color="000000" w:sz="2" w:space="0"/>
            </w:tcBorders>
          </w:tcPr>
          <w:p w14:paraId="13CEBAAE">
            <w:pPr>
              <w:pStyle w:val="11"/>
              <w:ind w:left="163"/>
              <w:rPr>
                <w:b/>
                <w:sz w:val="21"/>
              </w:rPr>
            </w:pPr>
            <w:r>
              <w:rPr>
                <w:b/>
                <w:spacing w:val="-2"/>
                <w:sz w:val="21"/>
              </w:rPr>
              <w:t>Total</w:t>
            </w:r>
          </w:p>
        </w:tc>
        <w:tc>
          <w:tcPr>
            <w:tcW w:w="1283" w:type="dxa"/>
            <w:tcBorders>
              <w:top w:val="single" w:color="000000" w:sz="2" w:space="0"/>
              <w:left w:val="single" w:color="000000" w:sz="2" w:space="0"/>
              <w:right w:val="single" w:color="000000" w:sz="2" w:space="0"/>
            </w:tcBorders>
          </w:tcPr>
          <w:p w14:paraId="044D5C75">
            <w:pPr>
              <w:pStyle w:val="11"/>
              <w:ind w:left="157"/>
              <w:rPr>
                <w:sz w:val="21"/>
              </w:rPr>
            </w:pPr>
            <w:r>
              <w:rPr>
                <w:spacing w:val="-2"/>
                <w:sz w:val="21"/>
              </w:rPr>
              <w:t>317.8</w:t>
            </w:r>
          </w:p>
        </w:tc>
        <w:tc>
          <w:tcPr>
            <w:tcW w:w="1004" w:type="dxa"/>
            <w:tcBorders>
              <w:top w:val="single" w:color="000000" w:sz="2" w:space="0"/>
              <w:left w:val="single" w:color="000000" w:sz="2" w:space="0"/>
              <w:right w:val="single" w:color="000000" w:sz="2" w:space="0"/>
            </w:tcBorders>
          </w:tcPr>
          <w:p w14:paraId="4F71AB70">
            <w:pPr>
              <w:pStyle w:val="11"/>
              <w:ind w:left="157"/>
              <w:rPr>
                <w:sz w:val="21"/>
              </w:rPr>
            </w:pPr>
            <w:r>
              <w:rPr>
                <w:spacing w:val="-4"/>
                <w:sz w:val="21"/>
              </w:rPr>
              <w:t>100%</w:t>
            </w:r>
          </w:p>
        </w:tc>
        <w:tc>
          <w:tcPr>
            <w:tcW w:w="1026" w:type="dxa"/>
            <w:tcBorders>
              <w:top w:val="single" w:color="000000" w:sz="2" w:space="0"/>
              <w:left w:val="single" w:color="000000" w:sz="2" w:space="0"/>
              <w:right w:val="single" w:color="000000" w:sz="2" w:space="0"/>
            </w:tcBorders>
          </w:tcPr>
          <w:p w14:paraId="4AEB453A">
            <w:pPr>
              <w:pStyle w:val="11"/>
              <w:ind w:left="156"/>
              <w:rPr>
                <w:sz w:val="21"/>
              </w:rPr>
            </w:pPr>
            <w:r>
              <w:rPr>
                <w:spacing w:val="-4"/>
                <w:sz w:val="21"/>
              </w:rPr>
              <w:t>+18%</w:t>
            </w:r>
          </w:p>
        </w:tc>
        <w:tc>
          <w:tcPr>
            <w:tcW w:w="3184" w:type="dxa"/>
            <w:tcBorders>
              <w:top w:val="single" w:color="000000" w:sz="2" w:space="0"/>
              <w:left w:val="single" w:color="000000" w:sz="2" w:space="0"/>
              <w:right w:val="single" w:color="000000" w:sz="2" w:space="0"/>
            </w:tcBorders>
          </w:tcPr>
          <w:p w14:paraId="6C911162">
            <w:pPr>
              <w:pStyle w:val="11"/>
              <w:ind w:left="153"/>
              <w:rPr>
                <w:sz w:val="21"/>
              </w:rPr>
            </w:pPr>
            <w:r>
              <w:rPr>
                <w:sz w:val="21"/>
              </w:rPr>
              <w:t>Blended</w:t>
            </w:r>
            <w:r>
              <w:rPr>
                <w:spacing w:val="-9"/>
                <w:sz w:val="21"/>
              </w:rPr>
              <w:t xml:space="preserve"> </w:t>
            </w:r>
            <w:r>
              <w:rPr>
                <w:sz w:val="21"/>
              </w:rPr>
              <w:t>revenue</w:t>
            </w:r>
            <w:r>
              <w:rPr>
                <w:spacing w:val="-8"/>
                <w:sz w:val="21"/>
              </w:rPr>
              <w:t xml:space="preserve"> </w:t>
            </w:r>
            <w:r>
              <w:rPr>
                <w:spacing w:val="-2"/>
                <w:sz w:val="21"/>
              </w:rPr>
              <w:t>margin:</w:t>
            </w:r>
          </w:p>
          <w:p w14:paraId="543C6F0C">
            <w:pPr>
              <w:pStyle w:val="11"/>
              <w:spacing w:before="2"/>
              <w:ind w:left="153"/>
              <w:rPr>
                <w:sz w:val="21"/>
              </w:rPr>
            </w:pPr>
            <w:r>
              <w:rPr>
                <w:sz w:val="21"/>
              </w:rPr>
              <w:t>32.3bps</w:t>
            </w:r>
            <w:r>
              <w:rPr>
                <w:spacing w:val="-6"/>
                <w:sz w:val="21"/>
              </w:rPr>
              <w:t xml:space="preserve"> </w:t>
            </w:r>
            <w:r>
              <w:rPr>
                <w:spacing w:val="-5"/>
                <w:sz w:val="21"/>
              </w:rPr>
              <w:t>AUA</w:t>
            </w:r>
          </w:p>
        </w:tc>
      </w:tr>
    </w:tbl>
    <w:p w14:paraId="24C1E94E">
      <w:pPr>
        <w:pStyle w:val="7"/>
        <w:spacing w:before="162"/>
        <w:ind w:left="0" w:firstLine="0"/>
        <w:rPr>
          <w:b/>
          <w:sz w:val="28"/>
        </w:rPr>
      </w:pPr>
    </w:p>
    <w:p w14:paraId="53F94DFF">
      <w:pPr>
        <w:spacing w:before="1"/>
        <w:ind w:left="336" w:right="0" w:firstLine="0"/>
        <w:jc w:val="left"/>
        <w:rPr>
          <w:b/>
          <w:sz w:val="28"/>
        </w:rPr>
      </w:pPr>
      <w:r>
        <w:rPr>
          <w:b/>
          <w:sz w:val="28"/>
        </w:rPr>
        <w:t>Platform</w:t>
      </w:r>
      <w:r>
        <w:rPr>
          <w:b/>
          <w:spacing w:val="-7"/>
          <w:sz w:val="28"/>
        </w:rPr>
        <w:t xml:space="preserve"> </w:t>
      </w:r>
      <w:r>
        <w:rPr>
          <w:b/>
          <w:sz w:val="28"/>
        </w:rPr>
        <w:t>Segments</w:t>
      </w:r>
      <w:r>
        <w:rPr>
          <w:b/>
          <w:spacing w:val="-7"/>
          <w:sz w:val="28"/>
        </w:rPr>
        <w:t xml:space="preserve"> </w:t>
      </w:r>
      <w:r>
        <w:rPr>
          <w:b/>
          <w:spacing w:val="-2"/>
          <w:sz w:val="28"/>
        </w:rPr>
        <w:t>Performance</w:t>
      </w:r>
    </w:p>
    <w:p w14:paraId="7DBED670">
      <w:pPr>
        <w:spacing w:after="0"/>
        <w:jc w:val="left"/>
        <w:rPr>
          <w:b/>
          <w:sz w:val="28"/>
        </w:rPr>
        <w:sectPr>
          <w:type w:val="continuous"/>
          <w:pgSz w:w="12240" w:h="15840"/>
          <w:pgMar w:top="1400" w:right="1440" w:bottom="280" w:left="1440" w:header="720" w:footer="720" w:gutter="0"/>
          <w:cols w:space="720" w:num="1"/>
        </w:sect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4"/>
        <w:gridCol w:w="1400"/>
        <w:gridCol w:w="1061"/>
        <w:gridCol w:w="1023"/>
        <w:gridCol w:w="1133"/>
        <w:gridCol w:w="2307"/>
      </w:tblGrid>
      <w:tr w14:paraId="3CCFEBDB">
        <w:trPr>
          <w:trHeight w:val="872" w:hRule="atLeast"/>
        </w:trPr>
        <w:tc>
          <w:tcPr>
            <w:tcW w:w="1764" w:type="dxa"/>
            <w:tcBorders>
              <w:left w:val="single" w:color="000000" w:sz="2" w:space="0"/>
              <w:bottom w:val="single" w:color="000000" w:sz="2" w:space="0"/>
              <w:right w:val="single" w:color="000000" w:sz="2" w:space="0"/>
            </w:tcBorders>
          </w:tcPr>
          <w:p w14:paraId="07BFF7EE">
            <w:pPr>
              <w:pStyle w:val="11"/>
              <w:spacing w:before="77"/>
              <w:ind w:left="163"/>
              <w:rPr>
                <w:sz w:val="21"/>
              </w:rPr>
            </w:pPr>
            <w:r>
              <w:rPr>
                <w:spacing w:val="-2"/>
                <w:sz w:val="21"/>
              </w:rPr>
              <w:t>Segment</w:t>
            </w:r>
          </w:p>
        </w:tc>
        <w:tc>
          <w:tcPr>
            <w:tcW w:w="1400" w:type="dxa"/>
            <w:tcBorders>
              <w:left w:val="single" w:color="000000" w:sz="2" w:space="0"/>
              <w:bottom w:val="single" w:color="000000" w:sz="2" w:space="0"/>
              <w:right w:val="single" w:color="000000" w:sz="2" w:space="0"/>
            </w:tcBorders>
          </w:tcPr>
          <w:p w14:paraId="71A5D33C">
            <w:pPr>
              <w:pStyle w:val="11"/>
              <w:spacing w:before="77"/>
              <w:ind w:left="155"/>
              <w:rPr>
                <w:sz w:val="21"/>
              </w:rPr>
            </w:pPr>
            <w:r>
              <w:rPr>
                <w:spacing w:val="-2"/>
                <w:sz w:val="21"/>
              </w:rPr>
              <w:t>Customers (FY25)</w:t>
            </w:r>
          </w:p>
        </w:tc>
        <w:tc>
          <w:tcPr>
            <w:tcW w:w="1061" w:type="dxa"/>
            <w:tcBorders>
              <w:left w:val="single" w:color="000000" w:sz="2" w:space="0"/>
              <w:bottom w:val="single" w:color="000000" w:sz="2" w:space="0"/>
              <w:right w:val="single" w:color="000000" w:sz="2" w:space="0"/>
            </w:tcBorders>
          </w:tcPr>
          <w:p w14:paraId="0E1246F3">
            <w:pPr>
              <w:pStyle w:val="11"/>
              <w:spacing w:before="77" w:line="238" w:lineRule="exact"/>
              <w:rPr>
                <w:sz w:val="21"/>
              </w:rPr>
            </w:pPr>
            <w:r>
              <w:rPr>
                <w:spacing w:val="-5"/>
                <w:sz w:val="21"/>
              </w:rPr>
              <w:t>AUA</w:t>
            </w:r>
          </w:p>
          <w:p w14:paraId="6B37B7D1">
            <w:pPr>
              <w:pStyle w:val="11"/>
              <w:spacing w:before="0" w:line="238" w:lineRule="exact"/>
              <w:rPr>
                <w:sz w:val="21"/>
              </w:rPr>
            </w:pPr>
            <w:r>
              <w:rPr>
                <w:spacing w:val="-4"/>
                <w:sz w:val="21"/>
              </w:rPr>
              <w:t>(£bn)</w:t>
            </w:r>
          </w:p>
        </w:tc>
        <w:tc>
          <w:tcPr>
            <w:tcW w:w="1023" w:type="dxa"/>
            <w:tcBorders>
              <w:left w:val="single" w:color="000000" w:sz="2" w:space="0"/>
              <w:bottom w:val="single" w:color="000000" w:sz="2" w:space="0"/>
              <w:right w:val="single" w:color="000000" w:sz="2" w:space="0"/>
            </w:tcBorders>
          </w:tcPr>
          <w:p w14:paraId="45159E7C">
            <w:pPr>
              <w:pStyle w:val="11"/>
              <w:spacing w:before="77"/>
              <w:ind w:left="155"/>
              <w:rPr>
                <w:sz w:val="21"/>
              </w:rPr>
            </w:pPr>
            <w:r>
              <w:rPr>
                <w:spacing w:val="-2"/>
                <w:sz w:val="21"/>
              </w:rPr>
              <w:t>Growth</w:t>
            </w:r>
          </w:p>
        </w:tc>
        <w:tc>
          <w:tcPr>
            <w:tcW w:w="1133" w:type="dxa"/>
            <w:tcBorders>
              <w:left w:val="single" w:color="000000" w:sz="2" w:space="0"/>
              <w:bottom w:val="single" w:color="000000" w:sz="2" w:space="0"/>
              <w:right w:val="single" w:color="000000" w:sz="2" w:space="0"/>
            </w:tcBorders>
          </w:tcPr>
          <w:p w14:paraId="4E5A7C9F">
            <w:pPr>
              <w:pStyle w:val="11"/>
              <w:spacing w:before="77"/>
              <w:ind w:left="157" w:right="271"/>
              <w:rPr>
                <w:sz w:val="21"/>
              </w:rPr>
            </w:pPr>
            <w:r>
              <w:rPr>
                <w:spacing w:val="-4"/>
                <w:sz w:val="21"/>
              </w:rPr>
              <w:t xml:space="preserve">Net </w:t>
            </w:r>
            <w:r>
              <w:rPr>
                <w:spacing w:val="-2"/>
                <w:sz w:val="21"/>
              </w:rPr>
              <w:t xml:space="preserve">Inflows </w:t>
            </w:r>
            <w:r>
              <w:rPr>
                <w:spacing w:val="-4"/>
                <w:sz w:val="21"/>
              </w:rPr>
              <w:t>(£bn)</w:t>
            </w:r>
          </w:p>
        </w:tc>
        <w:tc>
          <w:tcPr>
            <w:tcW w:w="2307" w:type="dxa"/>
            <w:tcBorders>
              <w:left w:val="single" w:color="000000" w:sz="2" w:space="0"/>
              <w:bottom w:val="single" w:color="000000" w:sz="2" w:space="0"/>
              <w:right w:val="single" w:color="000000" w:sz="2" w:space="0"/>
            </w:tcBorders>
          </w:tcPr>
          <w:p w14:paraId="33CB8549">
            <w:pPr>
              <w:pStyle w:val="11"/>
              <w:spacing w:before="77"/>
              <w:ind w:left="155"/>
              <w:rPr>
                <w:sz w:val="21"/>
              </w:rPr>
            </w:pPr>
            <w:r>
              <w:rPr>
                <w:spacing w:val="-2"/>
                <w:sz w:val="21"/>
              </w:rPr>
              <w:t>Comments</w:t>
            </w:r>
          </w:p>
        </w:tc>
      </w:tr>
      <w:tr w14:paraId="50B6A144">
        <w:trPr>
          <w:trHeight w:val="1353" w:hRule="atLeast"/>
        </w:trPr>
        <w:tc>
          <w:tcPr>
            <w:tcW w:w="1764" w:type="dxa"/>
            <w:tcBorders>
              <w:top w:val="single" w:color="000000" w:sz="2" w:space="0"/>
              <w:left w:val="single" w:color="000000" w:sz="2" w:space="0"/>
              <w:bottom w:val="single" w:color="000000" w:sz="2" w:space="0"/>
              <w:right w:val="single" w:color="000000" w:sz="2" w:space="0"/>
            </w:tcBorders>
          </w:tcPr>
          <w:p w14:paraId="7EDC40E2">
            <w:pPr>
              <w:pStyle w:val="11"/>
              <w:ind w:left="163"/>
              <w:rPr>
                <w:b/>
                <w:sz w:val="21"/>
              </w:rPr>
            </w:pPr>
            <w:r>
              <w:rPr>
                <w:b/>
                <w:spacing w:val="-2"/>
                <w:sz w:val="21"/>
              </w:rPr>
              <w:t>Advised</w:t>
            </w:r>
          </w:p>
        </w:tc>
        <w:tc>
          <w:tcPr>
            <w:tcW w:w="1400" w:type="dxa"/>
            <w:tcBorders>
              <w:top w:val="single" w:color="000000" w:sz="2" w:space="0"/>
              <w:left w:val="single" w:color="000000" w:sz="2" w:space="0"/>
              <w:bottom w:val="single" w:color="000000" w:sz="2" w:space="0"/>
              <w:right w:val="single" w:color="000000" w:sz="2" w:space="0"/>
            </w:tcBorders>
          </w:tcPr>
          <w:p w14:paraId="742584D8">
            <w:pPr>
              <w:pStyle w:val="11"/>
              <w:ind w:left="155"/>
              <w:rPr>
                <w:sz w:val="21"/>
              </w:rPr>
            </w:pPr>
            <w:r>
              <w:rPr>
                <w:spacing w:val="-4"/>
                <w:sz w:val="21"/>
              </w:rPr>
              <w:t>182k</w:t>
            </w:r>
          </w:p>
        </w:tc>
        <w:tc>
          <w:tcPr>
            <w:tcW w:w="1061" w:type="dxa"/>
            <w:tcBorders>
              <w:top w:val="single" w:color="000000" w:sz="2" w:space="0"/>
              <w:left w:val="single" w:color="000000" w:sz="2" w:space="0"/>
              <w:bottom w:val="single" w:color="000000" w:sz="2" w:space="0"/>
              <w:right w:val="single" w:color="000000" w:sz="2" w:space="0"/>
            </w:tcBorders>
          </w:tcPr>
          <w:p w14:paraId="2E00997E">
            <w:pPr>
              <w:pStyle w:val="11"/>
              <w:rPr>
                <w:sz w:val="21"/>
              </w:rPr>
            </w:pPr>
            <w:r>
              <w:rPr>
                <w:spacing w:val="-4"/>
                <w:sz w:val="21"/>
              </w:rPr>
              <w:t>62.4</w:t>
            </w:r>
          </w:p>
        </w:tc>
        <w:tc>
          <w:tcPr>
            <w:tcW w:w="1023" w:type="dxa"/>
            <w:tcBorders>
              <w:top w:val="single" w:color="000000" w:sz="2" w:space="0"/>
              <w:left w:val="single" w:color="000000" w:sz="2" w:space="0"/>
              <w:bottom w:val="single" w:color="000000" w:sz="2" w:space="0"/>
              <w:right w:val="single" w:color="000000" w:sz="2" w:space="0"/>
            </w:tcBorders>
          </w:tcPr>
          <w:p w14:paraId="404E5E59">
            <w:pPr>
              <w:pStyle w:val="11"/>
              <w:ind w:left="155"/>
              <w:rPr>
                <w:sz w:val="21"/>
              </w:rPr>
            </w:pPr>
            <w:r>
              <w:rPr>
                <w:spacing w:val="-4"/>
                <w:sz w:val="21"/>
              </w:rPr>
              <w:t>+11%</w:t>
            </w:r>
          </w:p>
        </w:tc>
        <w:tc>
          <w:tcPr>
            <w:tcW w:w="1133" w:type="dxa"/>
            <w:tcBorders>
              <w:top w:val="single" w:color="000000" w:sz="2" w:space="0"/>
              <w:left w:val="single" w:color="000000" w:sz="2" w:space="0"/>
              <w:bottom w:val="single" w:color="000000" w:sz="2" w:space="0"/>
              <w:right w:val="single" w:color="000000" w:sz="2" w:space="0"/>
            </w:tcBorders>
          </w:tcPr>
          <w:p w14:paraId="0B0B89D6">
            <w:pPr>
              <w:pStyle w:val="11"/>
              <w:ind w:left="157"/>
              <w:rPr>
                <w:sz w:val="21"/>
              </w:rPr>
            </w:pPr>
            <w:r>
              <w:rPr>
                <w:spacing w:val="-5"/>
                <w:sz w:val="21"/>
              </w:rPr>
              <w:t>1.7</w:t>
            </w:r>
          </w:p>
        </w:tc>
        <w:tc>
          <w:tcPr>
            <w:tcW w:w="2307" w:type="dxa"/>
            <w:tcBorders>
              <w:top w:val="single" w:color="000000" w:sz="2" w:space="0"/>
              <w:left w:val="single" w:color="000000" w:sz="2" w:space="0"/>
              <w:bottom w:val="single" w:color="000000" w:sz="2" w:space="0"/>
              <w:right w:val="single" w:color="000000" w:sz="2" w:space="0"/>
            </w:tcBorders>
          </w:tcPr>
          <w:p w14:paraId="78F0597B">
            <w:pPr>
              <w:pStyle w:val="11"/>
              <w:ind w:left="155" w:right="206"/>
              <w:rPr>
                <w:sz w:val="21"/>
              </w:rPr>
            </w:pPr>
            <w:r>
              <w:rPr>
                <w:sz w:val="21"/>
              </w:rPr>
              <w:t>Record</w:t>
            </w:r>
            <w:r>
              <w:rPr>
                <w:spacing w:val="-13"/>
                <w:sz w:val="21"/>
              </w:rPr>
              <w:t xml:space="preserve"> </w:t>
            </w:r>
            <w:r>
              <w:rPr>
                <w:sz w:val="21"/>
              </w:rPr>
              <w:t>gross</w:t>
            </w:r>
            <w:r>
              <w:rPr>
                <w:spacing w:val="-13"/>
                <w:sz w:val="21"/>
              </w:rPr>
              <w:t xml:space="preserve"> </w:t>
            </w:r>
            <w:r>
              <w:rPr>
                <w:sz w:val="21"/>
              </w:rPr>
              <w:t xml:space="preserve">inflows (£7.0bn) offset by pension outflows; IFAs remain key </w:t>
            </w:r>
            <w:r>
              <w:rPr>
                <w:spacing w:val="-2"/>
                <w:sz w:val="21"/>
              </w:rPr>
              <w:t>channel</w:t>
            </w:r>
          </w:p>
        </w:tc>
      </w:tr>
      <w:tr w14:paraId="4ADB8003">
        <w:trPr>
          <w:trHeight w:val="1351" w:hRule="atLeast"/>
        </w:trPr>
        <w:tc>
          <w:tcPr>
            <w:tcW w:w="1764" w:type="dxa"/>
            <w:tcBorders>
              <w:top w:val="single" w:color="000000" w:sz="2" w:space="0"/>
              <w:left w:val="single" w:color="000000" w:sz="2" w:space="0"/>
              <w:bottom w:val="single" w:color="000000" w:sz="2" w:space="0"/>
              <w:right w:val="single" w:color="000000" w:sz="2" w:space="0"/>
            </w:tcBorders>
          </w:tcPr>
          <w:p w14:paraId="2D7126BD">
            <w:pPr>
              <w:pStyle w:val="11"/>
              <w:ind w:left="163"/>
              <w:rPr>
                <w:b/>
                <w:sz w:val="21"/>
              </w:rPr>
            </w:pPr>
            <w:r>
              <w:rPr>
                <w:b/>
                <w:spacing w:val="-5"/>
                <w:sz w:val="21"/>
              </w:rPr>
              <w:t>D2C</w:t>
            </w:r>
          </w:p>
        </w:tc>
        <w:tc>
          <w:tcPr>
            <w:tcW w:w="1400" w:type="dxa"/>
            <w:tcBorders>
              <w:top w:val="single" w:color="000000" w:sz="2" w:space="0"/>
              <w:left w:val="single" w:color="000000" w:sz="2" w:space="0"/>
              <w:bottom w:val="single" w:color="000000" w:sz="2" w:space="0"/>
              <w:right w:val="single" w:color="000000" w:sz="2" w:space="0"/>
            </w:tcBorders>
          </w:tcPr>
          <w:p w14:paraId="3C643A1B">
            <w:pPr>
              <w:pStyle w:val="11"/>
              <w:ind w:left="155"/>
              <w:rPr>
                <w:sz w:val="21"/>
              </w:rPr>
            </w:pPr>
            <w:r>
              <w:rPr>
                <w:spacing w:val="-4"/>
                <w:sz w:val="21"/>
              </w:rPr>
              <w:t>462k</w:t>
            </w:r>
          </w:p>
        </w:tc>
        <w:tc>
          <w:tcPr>
            <w:tcW w:w="1061" w:type="dxa"/>
            <w:tcBorders>
              <w:top w:val="single" w:color="000000" w:sz="2" w:space="0"/>
              <w:left w:val="single" w:color="000000" w:sz="2" w:space="0"/>
              <w:bottom w:val="single" w:color="000000" w:sz="2" w:space="0"/>
              <w:right w:val="single" w:color="000000" w:sz="2" w:space="0"/>
            </w:tcBorders>
          </w:tcPr>
          <w:p w14:paraId="787706EC">
            <w:pPr>
              <w:pStyle w:val="11"/>
              <w:rPr>
                <w:sz w:val="21"/>
              </w:rPr>
            </w:pPr>
            <w:r>
              <w:rPr>
                <w:spacing w:val="-4"/>
                <w:sz w:val="21"/>
              </w:rPr>
              <w:t>40.9</w:t>
            </w:r>
          </w:p>
        </w:tc>
        <w:tc>
          <w:tcPr>
            <w:tcW w:w="1023" w:type="dxa"/>
            <w:tcBorders>
              <w:top w:val="single" w:color="000000" w:sz="2" w:space="0"/>
              <w:left w:val="single" w:color="000000" w:sz="2" w:space="0"/>
              <w:bottom w:val="single" w:color="000000" w:sz="2" w:space="0"/>
              <w:right w:val="single" w:color="000000" w:sz="2" w:space="0"/>
            </w:tcBorders>
          </w:tcPr>
          <w:p w14:paraId="67ADD016">
            <w:pPr>
              <w:pStyle w:val="11"/>
              <w:ind w:left="155"/>
              <w:rPr>
                <w:sz w:val="21"/>
              </w:rPr>
            </w:pPr>
            <w:r>
              <w:rPr>
                <w:spacing w:val="-4"/>
                <w:sz w:val="21"/>
              </w:rPr>
              <w:t>+35%</w:t>
            </w:r>
          </w:p>
        </w:tc>
        <w:tc>
          <w:tcPr>
            <w:tcW w:w="1133" w:type="dxa"/>
            <w:tcBorders>
              <w:top w:val="single" w:color="000000" w:sz="2" w:space="0"/>
              <w:left w:val="single" w:color="000000" w:sz="2" w:space="0"/>
              <w:bottom w:val="single" w:color="000000" w:sz="2" w:space="0"/>
              <w:right w:val="single" w:color="000000" w:sz="2" w:space="0"/>
            </w:tcBorders>
          </w:tcPr>
          <w:p w14:paraId="04424FCF">
            <w:pPr>
              <w:pStyle w:val="11"/>
              <w:ind w:left="157"/>
              <w:rPr>
                <w:sz w:val="21"/>
              </w:rPr>
            </w:pPr>
            <w:r>
              <w:rPr>
                <w:spacing w:val="-5"/>
                <w:sz w:val="21"/>
              </w:rPr>
              <w:t>5.8</w:t>
            </w:r>
          </w:p>
        </w:tc>
        <w:tc>
          <w:tcPr>
            <w:tcW w:w="2307" w:type="dxa"/>
            <w:tcBorders>
              <w:top w:val="single" w:color="000000" w:sz="2" w:space="0"/>
              <w:left w:val="single" w:color="000000" w:sz="2" w:space="0"/>
              <w:bottom w:val="single" w:color="000000" w:sz="2" w:space="0"/>
              <w:right w:val="single" w:color="000000" w:sz="2" w:space="0"/>
            </w:tcBorders>
          </w:tcPr>
          <w:p w14:paraId="158F0501">
            <w:pPr>
              <w:pStyle w:val="11"/>
              <w:ind w:left="155" w:right="375"/>
              <w:rPr>
                <w:sz w:val="21"/>
              </w:rPr>
            </w:pPr>
            <w:r>
              <w:rPr>
                <w:sz w:val="21"/>
              </w:rPr>
              <w:t>Record growth (+25%</w:t>
            </w:r>
            <w:r>
              <w:rPr>
                <w:spacing w:val="-13"/>
                <w:sz w:val="21"/>
              </w:rPr>
              <w:t xml:space="preserve"> </w:t>
            </w:r>
            <w:r>
              <w:rPr>
                <w:sz w:val="21"/>
              </w:rPr>
              <w:t>customers); brand investment paying off; highest lifetime value</w:t>
            </w:r>
          </w:p>
        </w:tc>
      </w:tr>
      <w:tr w14:paraId="0AC83BD5">
        <w:trPr>
          <w:trHeight w:val="1113" w:hRule="atLeast"/>
        </w:trPr>
        <w:tc>
          <w:tcPr>
            <w:tcW w:w="1764" w:type="dxa"/>
            <w:tcBorders>
              <w:top w:val="single" w:color="000000" w:sz="2" w:space="0"/>
              <w:left w:val="single" w:color="000000" w:sz="2" w:space="0"/>
              <w:bottom w:val="single" w:color="000000" w:sz="2" w:space="0"/>
              <w:right w:val="single" w:color="000000" w:sz="2" w:space="0"/>
            </w:tcBorders>
          </w:tcPr>
          <w:p w14:paraId="340EC6B3">
            <w:pPr>
              <w:pStyle w:val="11"/>
              <w:ind w:left="163" w:right="147"/>
              <w:rPr>
                <w:b/>
                <w:sz w:val="21"/>
              </w:rPr>
            </w:pPr>
            <w:r>
              <w:rPr>
                <w:b/>
                <w:spacing w:val="-2"/>
                <w:sz w:val="21"/>
              </w:rPr>
              <w:t>Total Platform</w:t>
            </w:r>
          </w:p>
        </w:tc>
        <w:tc>
          <w:tcPr>
            <w:tcW w:w="1400" w:type="dxa"/>
            <w:tcBorders>
              <w:top w:val="single" w:color="000000" w:sz="2" w:space="0"/>
              <w:left w:val="single" w:color="000000" w:sz="2" w:space="0"/>
              <w:bottom w:val="single" w:color="000000" w:sz="2" w:space="0"/>
              <w:right w:val="single" w:color="000000" w:sz="2" w:space="0"/>
            </w:tcBorders>
          </w:tcPr>
          <w:p w14:paraId="5193FC85">
            <w:pPr>
              <w:pStyle w:val="11"/>
              <w:ind w:left="155"/>
              <w:rPr>
                <w:sz w:val="21"/>
              </w:rPr>
            </w:pPr>
            <w:r>
              <w:rPr>
                <w:spacing w:val="-4"/>
                <w:sz w:val="21"/>
              </w:rPr>
              <w:t>644k</w:t>
            </w:r>
          </w:p>
        </w:tc>
        <w:tc>
          <w:tcPr>
            <w:tcW w:w="1061" w:type="dxa"/>
            <w:tcBorders>
              <w:top w:val="single" w:color="000000" w:sz="2" w:space="0"/>
              <w:left w:val="single" w:color="000000" w:sz="2" w:space="0"/>
              <w:bottom w:val="single" w:color="000000" w:sz="2" w:space="0"/>
              <w:right w:val="single" w:color="000000" w:sz="2" w:space="0"/>
            </w:tcBorders>
          </w:tcPr>
          <w:p w14:paraId="020EC7D5">
            <w:pPr>
              <w:pStyle w:val="11"/>
              <w:rPr>
                <w:sz w:val="21"/>
              </w:rPr>
            </w:pPr>
            <w:r>
              <w:rPr>
                <w:spacing w:val="-2"/>
                <w:sz w:val="21"/>
              </w:rPr>
              <w:t>103.3</w:t>
            </w:r>
          </w:p>
        </w:tc>
        <w:tc>
          <w:tcPr>
            <w:tcW w:w="1023" w:type="dxa"/>
            <w:tcBorders>
              <w:top w:val="single" w:color="000000" w:sz="2" w:space="0"/>
              <w:left w:val="single" w:color="000000" w:sz="2" w:space="0"/>
              <w:bottom w:val="single" w:color="000000" w:sz="2" w:space="0"/>
              <w:right w:val="single" w:color="000000" w:sz="2" w:space="0"/>
            </w:tcBorders>
          </w:tcPr>
          <w:p w14:paraId="78827551">
            <w:pPr>
              <w:pStyle w:val="11"/>
              <w:ind w:left="155"/>
              <w:rPr>
                <w:sz w:val="21"/>
              </w:rPr>
            </w:pPr>
            <w:r>
              <w:rPr>
                <w:spacing w:val="-4"/>
                <w:sz w:val="21"/>
              </w:rPr>
              <w:t>+19%</w:t>
            </w:r>
          </w:p>
        </w:tc>
        <w:tc>
          <w:tcPr>
            <w:tcW w:w="1133" w:type="dxa"/>
            <w:tcBorders>
              <w:top w:val="single" w:color="000000" w:sz="2" w:space="0"/>
              <w:left w:val="single" w:color="000000" w:sz="2" w:space="0"/>
              <w:bottom w:val="single" w:color="000000" w:sz="2" w:space="0"/>
              <w:right w:val="single" w:color="000000" w:sz="2" w:space="0"/>
            </w:tcBorders>
          </w:tcPr>
          <w:p w14:paraId="7CBF5961">
            <w:pPr>
              <w:pStyle w:val="11"/>
              <w:ind w:left="157"/>
              <w:rPr>
                <w:sz w:val="21"/>
              </w:rPr>
            </w:pPr>
            <w:r>
              <w:rPr>
                <w:spacing w:val="-5"/>
                <w:sz w:val="21"/>
              </w:rPr>
              <w:t>7.5</w:t>
            </w:r>
          </w:p>
        </w:tc>
        <w:tc>
          <w:tcPr>
            <w:tcW w:w="2307" w:type="dxa"/>
            <w:tcBorders>
              <w:top w:val="single" w:color="000000" w:sz="2" w:space="0"/>
              <w:left w:val="single" w:color="000000" w:sz="2" w:space="0"/>
              <w:bottom w:val="single" w:color="000000" w:sz="2" w:space="0"/>
              <w:right w:val="single" w:color="000000" w:sz="2" w:space="0"/>
            </w:tcBorders>
          </w:tcPr>
          <w:p w14:paraId="15C085BF">
            <w:pPr>
              <w:pStyle w:val="11"/>
              <w:ind w:left="155" w:right="248"/>
              <w:rPr>
                <w:sz w:val="21"/>
              </w:rPr>
            </w:pPr>
            <w:r>
              <w:rPr>
                <w:sz w:val="21"/>
              </w:rPr>
              <w:t>Milestone:</w:t>
            </w:r>
            <w:r>
              <w:rPr>
                <w:spacing w:val="-13"/>
                <w:sz w:val="21"/>
              </w:rPr>
              <w:t xml:space="preserve"> </w:t>
            </w:r>
            <w:r>
              <w:rPr>
                <w:sz w:val="21"/>
              </w:rPr>
              <w:t>&gt;£100bn AUA; 644k</w:t>
            </w:r>
          </w:p>
          <w:p w14:paraId="2E9AF92A">
            <w:pPr>
              <w:pStyle w:val="11"/>
              <w:spacing w:before="1"/>
              <w:ind w:left="155" w:right="511"/>
              <w:rPr>
                <w:sz w:val="21"/>
              </w:rPr>
            </w:pPr>
            <w:r>
              <w:rPr>
                <w:sz w:val="21"/>
              </w:rPr>
              <w:t>customers;</w:t>
            </w:r>
            <w:r>
              <w:rPr>
                <w:spacing w:val="-13"/>
                <w:sz w:val="21"/>
              </w:rPr>
              <w:t xml:space="preserve"> </w:t>
            </w:r>
            <w:r>
              <w:rPr>
                <w:sz w:val="21"/>
              </w:rPr>
              <w:t xml:space="preserve">94.1% </w:t>
            </w:r>
            <w:r>
              <w:rPr>
                <w:spacing w:val="-2"/>
                <w:sz w:val="21"/>
              </w:rPr>
              <w:t>retention</w:t>
            </w:r>
          </w:p>
        </w:tc>
      </w:tr>
      <w:tr w14:paraId="39C21FBB">
        <w:trPr>
          <w:trHeight w:val="875" w:hRule="atLeast"/>
        </w:trPr>
        <w:tc>
          <w:tcPr>
            <w:tcW w:w="1764" w:type="dxa"/>
            <w:tcBorders>
              <w:top w:val="single" w:color="000000" w:sz="2" w:space="0"/>
              <w:left w:val="single" w:color="000000" w:sz="2" w:space="0"/>
              <w:bottom w:val="single" w:color="000000" w:sz="2" w:space="0"/>
              <w:right w:val="single" w:color="000000" w:sz="2" w:space="0"/>
            </w:tcBorders>
          </w:tcPr>
          <w:p w14:paraId="7E2D9686">
            <w:pPr>
              <w:pStyle w:val="11"/>
              <w:ind w:left="163"/>
              <w:rPr>
                <w:b/>
                <w:sz w:val="21"/>
              </w:rPr>
            </w:pPr>
            <w:r>
              <w:rPr>
                <w:b/>
                <w:sz w:val="21"/>
              </w:rPr>
              <w:t xml:space="preserve">AJ Bell </w:t>
            </w:r>
            <w:r>
              <w:rPr>
                <w:b/>
                <w:spacing w:val="-2"/>
                <w:sz w:val="21"/>
              </w:rPr>
              <w:t>Investments</w:t>
            </w:r>
          </w:p>
        </w:tc>
        <w:tc>
          <w:tcPr>
            <w:tcW w:w="1400" w:type="dxa"/>
            <w:tcBorders>
              <w:top w:val="single" w:color="000000" w:sz="2" w:space="0"/>
              <w:left w:val="single" w:color="000000" w:sz="2" w:space="0"/>
              <w:bottom w:val="single" w:color="000000" w:sz="2" w:space="0"/>
              <w:right w:val="single" w:color="000000" w:sz="2" w:space="0"/>
            </w:tcBorders>
          </w:tcPr>
          <w:p w14:paraId="7541948F">
            <w:pPr>
              <w:pStyle w:val="11"/>
              <w:ind w:left="155"/>
              <w:rPr>
                <w:sz w:val="21"/>
              </w:rPr>
            </w:pPr>
            <w:r>
              <w:rPr>
                <w:spacing w:val="-5"/>
                <w:sz w:val="21"/>
              </w:rPr>
              <w:t>N/A</w:t>
            </w:r>
          </w:p>
        </w:tc>
        <w:tc>
          <w:tcPr>
            <w:tcW w:w="1061" w:type="dxa"/>
            <w:tcBorders>
              <w:top w:val="single" w:color="000000" w:sz="2" w:space="0"/>
              <w:left w:val="single" w:color="000000" w:sz="2" w:space="0"/>
              <w:bottom w:val="single" w:color="000000" w:sz="2" w:space="0"/>
              <w:right w:val="single" w:color="000000" w:sz="2" w:space="0"/>
            </w:tcBorders>
          </w:tcPr>
          <w:p w14:paraId="1EFD33AD">
            <w:pPr>
              <w:pStyle w:val="11"/>
              <w:rPr>
                <w:sz w:val="21"/>
              </w:rPr>
            </w:pPr>
            <w:r>
              <w:rPr>
                <w:spacing w:val="-5"/>
                <w:sz w:val="21"/>
              </w:rPr>
              <w:t>AUM</w:t>
            </w:r>
          </w:p>
          <w:p w14:paraId="17522F6E">
            <w:pPr>
              <w:pStyle w:val="11"/>
              <w:spacing w:before="2"/>
              <w:rPr>
                <w:sz w:val="21"/>
              </w:rPr>
            </w:pPr>
            <w:r>
              <w:rPr>
                <w:spacing w:val="-2"/>
                <w:sz w:val="21"/>
              </w:rPr>
              <w:t>£8.9bn</w:t>
            </w:r>
          </w:p>
        </w:tc>
        <w:tc>
          <w:tcPr>
            <w:tcW w:w="1023" w:type="dxa"/>
            <w:tcBorders>
              <w:top w:val="single" w:color="000000" w:sz="2" w:space="0"/>
              <w:left w:val="single" w:color="000000" w:sz="2" w:space="0"/>
              <w:bottom w:val="single" w:color="000000" w:sz="2" w:space="0"/>
              <w:right w:val="single" w:color="000000" w:sz="2" w:space="0"/>
            </w:tcBorders>
          </w:tcPr>
          <w:p w14:paraId="7A44B4AF">
            <w:pPr>
              <w:pStyle w:val="11"/>
              <w:ind w:left="155"/>
              <w:rPr>
                <w:sz w:val="21"/>
              </w:rPr>
            </w:pPr>
            <w:r>
              <w:rPr>
                <w:spacing w:val="-4"/>
                <w:sz w:val="21"/>
              </w:rPr>
              <w:t>+31%</w:t>
            </w:r>
          </w:p>
        </w:tc>
        <w:tc>
          <w:tcPr>
            <w:tcW w:w="1133" w:type="dxa"/>
            <w:tcBorders>
              <w:top w:val="single" w:color="000000" w:sz="2" w:space="0"/>
              <w:left w:val="single" w:color="000000" w:sz="2" w:space="0"/>
              <w:bottom w:val="single" w:color="000000" w:sz="2" w:space="0"/>
              <w:right w:val="single" w:color="000000" w:sz="2" w:space="0"/>
            </w:tcBorders>
          </w:tcPr>
          <w:p w14:paraId="22928018">
            <w:pPr>
              <w:pStyle w:val="11"/>
              <w:ind w:left="157"/>
              <w:rPr>
                <w:sz w:val="21"/>
              </w:rPr>
            </w:pPr>
            <w:r>
              <w:rPr>
                <w:spacing w:val="-5"/>
                <w:sz w:val="21"/>
              </w:rPr>
              <w:t>1.3</w:t>
            </w:r>
          </w:p>
        </w:tc>
        <w:tc>
          <w:tcPr>
            <w:tcW w:w="2307" w:type="dxa"/>
            <w:tcBorders>
              <w:top w:val="single" w:color="000000" w:sz="2" w:space="0"/>
              <w:left w:val="single" w:color="000000" w:sz="2" w:space="0"/>
              <w:bottom w:val="single" w:color="000000" w:sz="2" w:space="0"/>
              <w:right w:val="single" w:color="000000" w:sz="2" w:space="0"/>
            </w:tcBorders>
          </w:tcPr>
          <w:p w14:paraId="2B860E3B">
            <w:pPr>
              <w:pStyle w:val="11"/>
              <w:ind w:left="155" w:right="206"/>
              <w:rPr>
                <w:sz w:val="21"/>
              </w:rPr>
            </w:pPr>
            <w:r>
              <w:rPr>
                <w:spacing w:val="-2"/>
                <w:sz w:val="21"/>
              </w:rPr>
              <w:t xml:space="preserve">Award-winning </w:t>
            </w:r>
            <w:r>
              <w:rPr>
                <w:sz w:val="21"/>
              </w:rPr>
              <w:t>funds/MPS;</w:t>
            </w:r>
            <w:r>
              <w:rPr>
                <w:spacing w:val="-13"/>
                <w:sz w:val="21"/>
              </w:rPr>
              <w:t xml:space="preserve"> </w:t>
            </w:r>
            <w:r>
              <w:rPr>
                <w:sz w:val="21"/>
              </w:rPr>
              <w:t>growing adviser/D2C appeal</w:t>
            </w:r>
          </w:p>
        </w:tc>
      </w:tr>
      <w:tr w14:paraId="5388A942">
        <w:trPr>
          <w:trHeight w:val="1112" w:hRule="atLeast"/>
        </w:trPr>
        <w:tc>
          <w:tcPr>
            <w:tcW w:w="1764" w:type="dxa"/>
            <w:tcBorders>
              <w:top w:val="single" w:color="000000" w:sz="2" w:space="0"/>
              <w:left w:val="single" w:color="000000" w:sz="2" w:space="0"/>
              <w:right w:val="single" w:color="000000" w:sz="2" w:space="0"/>
            </w:tcBorders>
          </w:tcPr>
          <w:p w14:paraId="534AD5E0">
            <w:pPr>
              <w:pStyle w:val="11"/>
              <w:spacing w:before="79"/>
              <w:ind w:left="163" w:right="147"/>
              <w:rPr>
                <w:b/>
                <w:sz w:val="21"/>
              </w:rPr>
            </w:pPr>
            <w:r>
              <w:rPr>
                <w:b/>
                <w:spacing w:val="-4"/>
                <w:sz w:val="21"/>
              </w:rPr>
              <w:t xml:space="preserve">Non- </w:t>
            </w:r>
            <w:r>
              <w:rPr>
                <w:b/>
                <w:spacing w:val="-2"/>
                <w:sz w:val="21"/>
              </w:rPr>
              <w:t>Platform</w:t>
            </w:r>
          </w:p>
        </w:tc>
        <w:tc>
          <w:tcPr>
            <w:tcW w:w="1400" w:type="dxa"/>
            <w:tcBorders>
              <w:top w:val="single" w:color="000000" w:sz="2" w:space="0"/>
              <w:left w:val="single" w:color="000000" w:sz="2" w:space="0"/>
              <w:right w:val="single" w:color="000000" w:sz="2" w:space="0"/>
            </w:tcBorders>
          </w:tcPr>
          <w:p w14:paraId="34DFEDFD">
            <w:pPr>
              <w:pStyle w:val="11"/>
              <w:spacing w:before="79"/>
              <w:ind w:left="155"/>
              <w:rPr>
                <w:sz w:val="21"/>
              </w:rPr>
            </w:pPr>
            <w:r>
              <w:rPr>
                <w:spacing w:val="-5"/>
                <w:sz w:val="21"/>
              </w:rPr>
              <w:t>13k</w:t>
            </w:r>
          </w:p>
        </w:tc>
        <w:tc>
          <w:tcPr>
            <w:tcW w:w="1061" w:type="dxa"/>
            <w:tcBorders>
              <w:top w:val="single" w:color="000000" w:sz="2" w:space="0"/>
              <w:left w:val="single" w:color="000000" w:sz="2" w:space="0"/>
              <w:right w:val="single" w:color="000000" w:sz="2" w:space="0"/>
            </w:tcBorders>
          </w:tcPr>
          <w:p w14:paraId="7C3B49CE">
            <w:pPr>
              <w:pStyle w:val="11"/>
              <w:spacing w:before="79"/>
              <w:rPr>
                <w:sz w:val="21"/>
              </w:rPr>
            </w:pPr>
            <w:r>
              <w:rPr>
                <w:spacing w:val="-5"/>
                <w:sz w:val="21"/>
              </w:rPr>
              <w:t>4.9</w:t>
            </w:r>
          </w:p>
        </w:tc>
        <w:tc>
          <w:tcPr>
            <w:tcW w:w="1023" w:type="dxa"/>
            <w:tcBorders>
              <w:top w:val="single" w:color="000000" w:sz="2" w:space="0"/>
              <w:left w:val="single" w:color="000000" w:sz="2" w:space="0"/>
              <w:right w:val="single" w:color="000000" w:sz="2" w:space="0"/>
            </w:tcBorders>
          </w:tcPr>
          <w:p w14:paraId="745D2E4F">
            <w:pPr>
              <w:pStyle w:val="11"/>
              <w:spacing w:before="79"/>
              <w:ind w:left="155"/>
              <w:rPr>
                <w:sz w:val="21"/>
              </w:rPr>
            </w:pPr>
            <w:r>
              <w:rPr>
                <w:sz w:val="21"/>
              </w:rPr>
              <w:t>-</w:t>
            </w:r>
            <w:r>
              <w:rPr>
                <w:spacing w:val="-5"/>
                <w:sz w:val="21"/>
              </w:rPr>
              <w:t>14%</w:t>
            </w:r>
          </w:p>
        </w:tc>
        <w:tc>
          <w:tcPr>
            <w:tcW w:w="1133" w:type="dxa"/>
            <w:tcBorders>
              <w:top w:val="single" w:color="000000" w:sz="2" w:space="0"/>
              <w:left w:val="single" w:color="000000" w:sz="2" w:space="0"/>
              <w:right w:val="single" w:color="000000" w:sz="2" w:space="0"/>
            </w:tcBorders>
          </w:tcPr>
          <w:p w14:paraId="763C8D63">
            <w:pPr>
              <w:pStyle w:val="11"/>
              <w:spacing w:before="79"/>
              <w:ind w:left="157"/>
              <w:rPr>
                <w:sz w:val="21"/>
              </w:rPr>
            </w:pPr>
            <w:r>
              <w:rPr>
                <w:sz w:val="21"/>
              </w:rPr>
              <w:t>-</w:t>
            </w:r>
            <w:r>
              <w:rPr>
                <w:spacing w:val="-5"/>
                <w:sz w:val="21"/>
              </w:rPr>
              <w:t>1.3</w:t>
            </w:r>
          </w:p>
        </w:tc>
        <w:tc>
          <w:tcPr>
            <w:tcW w:w="2307" w:type="dxa"/>
            <w:tcBorders>
              <w:top w:val="single" w:color="000000" w:sz="2" w:space="0"/>
              <w:left w:val="single" w:color="000000" w:sz="2" w:space="0"/>
              <w:right w:val="single" w:color="000000" w:sz="2" w:space="0"/>
            </w:tcBorders>
          </w:tcPr>
          <w:p w14:paraId="475EFA07">
            <w:pPr>
              <w:pStyle w:val="11"/>
              <w:spacing w:before="79"/>
              <w:ind w:left="155"/>
              <w:rPr>
                <w:sz w:val="21"/>
              </w:rPr>
            </w:pPr>
            <w:r>
              <w:rPr>
                <w:sz w:val="21"/>
              </w:rPr>
              <w:t>Exited third-party SIPP; Platinum SIPP/SSAS</w:t>
            </w:r>
            <w:r>
              <w:rPr>
                <w:spacing w:val="-13"/>
                <w:sz w:val="21"/>
              </w:rPr>
              <w:t xml:space="preserve"> </w:t>
            </w:r>
            <w:r>
              <w:rPr>
                <w:sz w:val="21"/>
              </w:rPr>
              <w:t>sold</w:t>
            </w:r>
            <w:r>
              <w:rPr>
                <w:spacing w:val="-13"/>
                <w:sz w:val="21"/>
              </w:rPr>
              <w:t xml:space="preserve"> </w:t>
            </w:r>
            <w:r>
              <w:rPr>
                <w:sz w:val="21"/>
              </w:rPr>
              <w:t xml:space="preserve">Nov </w:t>
            </w:r>
            <w:r>
              <w:rPr>
                <w:spacing w:val="-4"/>
                <w:sz w:val="21"/>
              </w:rPr>
              <w:t>2025</w:t>
            </w:r>
          </w:p>
        </w:tc>
      </w:tr>
    </w:tbl>
    <w:p w14:paraId="713850BD">
      <w:pPr>
        <w:pStyle w:val="7"/>
        <w:spacing w:before="139"/>
        <w:ind w:left="0" w:firstLine="0"/>
        <w:rPr>
          <w:b/>
        </w:rPr>
      </w:pPr>
    </w:p>
    <w:p w14:paraId="7E044C90">
      <w:pPr>
        <w:pStyle w:val="4"/>
      </w:pPr>
      <w:r>
        <w:t>Business</w:t>
      </w:r>
      <w:r>
        <w:rPr>
          <w:spacing w:val="-7"/>
        </w:rPr>
        <w:t xml:space="preserve"> </w:t>
      </w:r>
      <w:r>
        <w:t>Model</w:t>
      </w:r>
      <w:r>
        <w:rPr>
          <w:spacing w:val="-7"/>
        </w:rPr>
        <w:t xml:space="preserve"> </w:t>
      </w:r>
      <w:r>
        <w:rPr>
          <w:spacing w:val="-2"/>
        </w:rPr>
        <w:t>Dynamics:</w:t>
      </w:r>
    </w:p>
    <w:p w14:paraId="38611C97">
      <w:pPr>
        <w:pStyle w:val="10"/>
        <w:numPr>
          <w:ilvl w:val="1"/>
          <w:numId w:val="1"/>
        </w:numPr>
        <w:tabs>
          <w:tab w:val="left" w:pos="1056"/>
        </w:tabs>
        <w:spacing w:before="209" w:after="0" w:line="240" w:lineRule="auto"/>
        <w:ind w:left="1056" w:right="488" w:hanging="360"/>
        <w:jc w:val="left"/>
        <w:rPr>
          <w:sz w:val="21"/>
        </w:rPr>
      </w:pPr>
      <w:r>
        <w:rPr>
          <w:b/>
          <w:sz w:val="21"/>
        </w:rPr>
        <w:t>Dual-Channel</w:t>
      </w:r>
      <w:r>
        <w:rPr>
          <w:b/>
          <w:spacing w:val="-5"/>
          <w:sz w:val="21"/>
        </w:rPr>
        <w:t xml:space="preserve"> </w:t>
      </w:r>
      <w:r>
        <w:rPr>
          <w:b/>
          <w:sz w:val="21"/>
        </w:rPr>
        <w:t>Resilience:</w:t>
      </w:r>
      <w:r>
        <w:rPr>
          <w:b/>
          <w:spacing w:val="-6"/>
          <w:sz w:val="21"/>
        </w:rPr>
        <w:t xml:space="preserve"> </w:t>
      </w:r>
      <w:r>
        <w:rPr>
          <w:sz w:val="21"/>
        </w:rPr>
        <w:t>Advised</w:t>
      </w:r>
      <w:r>
        <w:rPr>
          <w:spacing w:val="-2"/>
          <w:sz w:val="21"/>
        </w:rPr>
        <w:t xml:space="preserve"> </w:t>
      </w:r>
      <w:r>
        <w:rPr>
          <w:sz w:val="21"/>
        </w:rPr>
        <w:t>(61%</w:t>
      </w:r>
      <w:r>
        <w:rPr>
          <w:spacing w:val="-3"/>
          <w:sz w:val="21"/>
        </w:rPr>
        <w:t xml:space="preserve"> </w:t>
      </w:r>
      <w:r>
        <w:rPr>
          <w:sz w:val="21"/>
        </w:rPr>
        <w:t>AUA,</w:t>
      </w:r>
      <w:r>
        <w:rPr>
          <w:spacing w:val="-6"/>
          <w:sz w:val="21"/>
        </w:rPr>
        <w:t xml:space="preserve"> </w:t>
      </w:r>
      <w:r>
        <w:rPr>
          <w:sz w:val="21"/>
        </w:rPr>
        <w:t>mature</w:t>
      </w:r>
      <w:r>
        <w:rPr>
          <w:spacing w:val="-2"/>
          <w:sz w:val="21"/>
        </w:rPr>
        <w:t xml:space="preserve"> </w:t>
      </w:r>
      <w:r>
        <w:rPr>
          <w:sz w:val="21"/>
        </w:rPr>
        <w:t>2-3%</w:t>
      </w:r>
      <w:r>
        <w:rPr>
          <w:spacing w:val="-3"/>
          <w:sz w:val="21"/>
        </w:rPr>
        <w:t xml:space="preserve"> </w:t>
      </w:r>
      <w:r>
        <w:rPr>
          <w:sz w:val="21"/>
        </w:rPr>
        <w:t>growth)</w:t>
      </w:r>
      <w:r>
        <w:rPr>
          <w:spacing w:val="-3"/>
          <w:sz w:val="21"/>
        </w:rPr>
        <w:t xml:space="preserve"> </w:t>
      </w:r>
      <w:r>
        <w:rPr>
          <w:sz w:val="21"/>
        </w:rPr>
        <w:t>+</w:t>
      </w:r>
      <w:r>
        <w:rPr>
          <w:spacing w:val="-3"/>
          <w:sz w:val="21"/>
        </w:rPr>
        <w:t xml:space="preserve"> </w:t>
      </w:r>
      <w:r>
        <w:rPr>
          <w:sz w:val="21"/>
        </w:rPr>
        <w:t>D2C</w:t>
      </w:r>
      <w:r>
        <w:rPr>
          <w:spacing w:val="-5"/>
          <w:sz w:val="21"/>
        </w:rPr>
        <w:t xml:space="preserve"> </w:t>
      </w:r>
      <w:r>
        <w:rPr>
          <w:sz w:val="21"/>
        </w:rPr>
        <w:t>(39% AUA, high-growth 25%+ potential) balance maturity with opportunity</w:t>
      </w:r>
    </w:p>
    <w:p w14:paraId="4EDA755C">
      <w:pPr>
        <w:pStyle w:val="10"/>
        <w:numPr>
          <w:ilvl w:val="1"/>
          <w:numId w:val="1"/>
        </w:numPr>
        <w:tabs>
          <w:tab w:val="left" w:pos="1056"/>
        </w:tabs>
        <w:spacing w:before="121" w:after="0" w:line="242" w:lineRule="auto"/>
        <w:ind w:left="1056" w:right="910" w:hanging="360"/>
        <w:jc w:val="left"/>
        <w:rPr>
          <w:sz w:val="21"/>
        </w:rPr>
      </w:pPr>
      <w:r>
        <w:rPr>
          <w:b/>
          <w:sz w:val="21"/>
        </w:rPr>
        <w:t>AUM</w:t>
      </w:r>
      <w:r>
        <w:rPr>
          <w:b/>
          <w:spacing w:val="-7"/>
          <w:sz w:val="21"/>
        </w:rPr>
        <w:t xml:space="preserve"> </w:t>
      </w:r>
      <w:r>
        <w:rPr>
          <w:b/>
          <w:sz w:val="21"/>
        </w:rPr>
        <w:t>Acceleration:</w:t>
      </w:r>
      <w:r>
        <w:rPr>
          <w:b/>
          <w:spacing w:val="-6"/>
          <w:sz w:val="21"/>
        </w:rPr>
        <w:t xml:space="preserve"> </w:t>
      </w:r>
      <w:r>
        <w:rPr>
          <w:sz w:val="21"/>
        </w:rPr>
        <w:t>AJ</w:t>
      </w:r>
      <w:r>
        <w:rPr>
          <w:spacing w:val="-5"/>
          <w:sz w:val="21"/>
        </w:rPr>
        <w:t xml:space="preserve"> </w:t>
      </w:r>
      <w:r>
        <w:rPr>
          <w:sz w:val="21"/>
        </w:rPr>
        <w:t>Bell</w:t>
      </w:r>
      <w:r>
        <w:rPr>
          <w:spacing w:val="-4"/>
          <w:sz w:val="21"/>
        </w:rPr>
        <w:t xml:space="preserve"> </w:t>
      </w:r>
      <w:r>
        <w:rPr>
          <w:sz w:val="21"/>
        </w:rPr>
        <w:t>Investments</w:t>
      </w:r>
      <w:r>
        <w:rPr>
          <w:spacing w:val="-3"/>
          <w:sz w:val="21"/>
        </w:rPr>
        <w:t xml:space="preserve"> </w:t>
      </w:r>
      <w:r>
        <w:rPr>
          <w:sz w:val="21"/>
        </w:rPr>
        <w:t>AUM</w:t>
      </w:r>
      <w:r>
        <w:rPr>
          <w:spacing w:val="-5"/>
          <w:sz w:val="21"/>
        </w:rPr>
        <w:t xml:space="preserve"> </w:t>
      </w:r>
      <w:r>
        <w:rPr>
          <w:sz w:val="21"/>
        </w:rPr>
        <w:t>growth</w:t>
      </w:r>
      <w:r>
        <w:rPr>
          <w:spacing w:val="-4"/>
          <w:sz w:val="21"/>
        </w:rPr>
        <w:t xml:space="preserve"> </w:t>
      </w:r>
      <w:r>
        <w:rPr>
          <w:sz w:val="21"/>
        </w:rPr>
        <w:t>(+31%)</w:t>
      </w:r>
      <w:r>
        <w:rPr>
          <w:spacing w:val="-3"/>
          <w:sz w:val="21"/>
        </w:rPr>
        <w:t xml:space="preserve"> </w:t>
      </w:r>
      <w:r>
        <w:rPr>
          <w:sz w:val="21"/>
        </w:rPr>
        <w:t>outpacing</w:t>
      </w:r>
      <w:r>
        <w:rPr>
          <w:spacing w:val="-3"/>
          <w:sz w:val="21"/>
        </w:rPr>
        <w:t xml:space="preserve"> </w:t>
      </w:r>
      <w:r>
        <w:rPr>
          <w:sz w:val="21"/>
        </w:rPr>
        <w:t>AUA (+19%), indicating successful in-house product differentiation</w:t>
      </w:r>
    </w:p>
    <w:p w14:paraId="76F39563">
      <w:pPr>
        <w:pStyle w:val="10"/>
        <w:numPr>
          <w:ilvl w:val="1"/>
          <w:numId w:val="1"/>
        </w:numPr>
        <w:tabs>
          <w:tab w:val="left" w:pos="1056"/>
        </w:tabs>
        <w:spacing w:before="119" w:after="0" w:line="240" w:lineRule="auto"/>
        <w:ind w:left="1056" w:right="982" w:hanging="360"/>
        <w:jc w:val="left"/>
        <w:rPr>
          <w:sz w:val="21"/>
        </w:rPr>
      </w:pPr>
      <w:r>
        <w:rPr>
          <w:b/>
          <w:sz w:val="21"/>
        </w:rPr>
        <w:t>Strategic</w:t>
      </w:r>
      <w:r>
        <w:rPr>
          <w:b/>
          <w:spacing w:val="-7"/>
          <w:sz w:val="21"/>
        </w:rPr>
        <w:t xml:space="preserve"> </w:t>
      </w:r>
      <w:r>
        <w:rPr>
          <w:b/>
          <w:sz w:val="21"/>
        </w:rPr>
        <w:t>Exit:</w:t>
      </w:r>
      <w:r>
        <w:rPr>
          <w:b/>
          <w:spacing w:val="-8"/>
          <w:sz w:val="21"/>
        </w:rPr>
        <w:t xml:space="preserve"> </w:t>
      </w:r>
      <w:r>
        <w:rPr>
          <w:sz w:val="21"/>
        </w:rPr>
        <w:t>Nov</w:t>
      </w:r>
      <w:r>
        <w:rPr>
          <w:spacing w:val="-4"/>
          <w:sz w:val="21"/>
        </w:rPr>
        <w:t xml:space="preserve"> </w:t>
      </w:r>
      <w:r>
        <w:rPr>
          <w:sz w:val="21"/>
        </w:rPr>
        <w:t>2025</w:t>
      </w:r>
      <w:r>
        <w:rPr>
          <w:spacing w:val="-3"/>
          <w:sz w:val="21"/>
        </w:rPr>
        <w:t xml:space="preserve"> </w:t>
      </w:r>
      <w:r>
        <w:rPr>
          <w:sz w:val="21"/>
        </w:rPr>
        <w:t>Platinum</w:t>
      </w:r>
      <w:r>
        <w:rPr>
          <w:spacing w:val="-3"/>
          <w:sz w:val="21"/>
        </w:rPr>
        <w:t xml:space="preserve"> </w:t>
      </w:r>
      <w:r>
        <w:rPr>
          <w:sz w:val="21"/>
        </w:rPr>
        <w:t>SIPP/SSAS</w:t>
      </w:r>
      <w:r>
        <w:rPr>
          <w:spacing w:val="-5"/>
          <w:sz w:val="21"/>
        </w:rPr>
        <w:t xml:space="preserve"> </w:t>
      </w:r>
      <w:r>
        <w:rPr>
          <w:sz w:val="21"/>
        </w:rPr>
        <w:t>sale</w:t>
      </w:r>
      <w:r>
        <w:rPr>
          <w:spacing w:val="-3"/>
          <w:sz w:val="21"/>
        </w:rPr>
        <w:t xml:space="preserve"> </w:t>
      </w:r>
      <w:r>
        <w:rPr>
          <w:sz w:val="21"/>
        </w:rPr>
        <w:t>(£18.5m</w:t>
      </w:r>
      <w:r>
        <w:rPr>
          <w:spacing w:val="-3"/>
          <w:sz w:val="21"/>
        </w:rPr>
        <w:t xml:space="preserve"> </w:t>
      </w:r>
      <w:r>
        <w:rPr>
          <w:sz w:val="21"/>
        </w:rPr>
        <w:t>upfront</w:t>
      </w:r>
      <w:r>
        <w:rPr>
          <w:spacing w:val="-5"/>
          <w:sz w:val="21"/>
        </w:rPr>
        <w:t xml:space="preserve"> </w:t>
      </w:r>
      <w:r>
        <w:rPr>
          <w:sz w:val="21"/>
        </w:rPr>
        <w:t>+</w:t>
      </w:r>
      <w:r>
        <w:rPr>
          <w:spacing w:val="-7"/>
          <w:sz w:val="21"/>
        </w:rPr>
        <w:t xml:space="preserve"> </w:t>
      </w:r>
      <w:r>
        <w:rPr>
          <w:sz w:val="21"/>
        </w:rPr>
        <w:t>£6.5m deferred) simplifies business; allows focus on higher-ROI platform</w:t>
      </w:r>
    </w:p>
    <w:p w14:paraId="5F0FE7EF">
      <w:pPr>
        <w:pStyle w:val="7"/>
        <w:spacing w:before="2"/>
        <w:ind w:left="0" w:firstLine="0"/>
      </w:pPr>
    </w:p>
    <w:p w14:paraId="280F9C5A">
      <w:pPr>
        <w:pStyle w:val="3"/>
      </w:pPr>
      <w:r>
        <w:t>Competitive</w:t>
      </w:r>
      <w:r>
        <w:rPr>
          <w:spacing w:val="-5"/>
        </w:rPr>
        <w:t xml:space="preserve"> </w:t>
      </w:r>
      <w:r>
        <w:rPr>
          <w:spacing w:val="-2"/>
        </w:rPr>
        <w:t>Position</w:t>
      </w:r>
    </w:p>
    <w:p w14:paraId="269D1CCD">
      <w:pPr>
        <w:pStyle w:val="4"/>
        <w:spacing w:before="161"/>
      </w:pPr>
      <w:r>
        <w:t>Key</w:t>
      </w:r>
      <w:r>
        <w:rPr>
          <w:spacing w:val="-8"/>
        </w:rPr>
        <w:t xml:space="preserve"> </w:t>
      </w:r>
      <w:r>
        <w:t>Competitors</w:t>
      </w:r>
      <w:r>
        <w:rPr>
          <w:spacing w:val="-3"/>
        </w:rPr>
        <w:t xml:space="preserve"> </w:t>
      </w:r>
      <w:r>
        <w:t>&amp;</w:t>
      </w:r>
      <w:r>
        <w:rPr>
          <w:spacing w:val="-5"/>
        </w:rPr>
        <w:t xml:space="preserve"> </w:t>
      </w:r>
      <w:r>
        <w:t>Market</w:t>
      </w:r>
      <w:r>
        <w:rPr>
          <w:spacing w:val="-3"/>
        </w:rPr>
        <w:t xml:space="preserve"> </w:t>
      </w:r>
      <w:r>
        <w:rPr>
          <w:spacing w:val="-2"/>
        </w:rPr>
        <w:t>Share:</w:t>
      </w:r>
    </w:p>
    <w:p w14:paraId="137E9B24">
      <w:pPr>
        <w:pStyle w:val="10"/>
        <w:numPr>
          <w:ilvl w:val="1"/>
          <w:numId w:val="1"/>
        </w:numPr>
        <w:tabs>
          <w:tab w:val="left" w:pos="1056"/>
        </w:tabs>
        <w:spacing w:before="211" w:after="0" w:line="240" w:lineRule="auto"/>
        <w:ind w:left="1056" w:right="617" w:hanging="360"/>
        <w:jc w:val="left"/>
        <w:rPr>
          <w:sz w:val="21"/>
        </w:rPr>
      </w:pPr>
      <w:r>
        <w:rPr>
          <w:b/>
          <w:sz w:val="21"/>
        </w:rPr>
        <w:t>Interactive</w:t>
      </w:r>
      <w:r>
        <w:rPr>
          <w:b/>
          <w:spacing w:val="-4"/>
          <w:sz w:val="21"/>
        </w:rPr>
        <w:t xml:space="preserve"> </w:t>
      </w:r>
      <w:r>
        <w:rPr>
          <w:b/>
          <w:sz w:val="21"/>
        </w:rPr>
        <w:t>Investor</w:t>
      </w:r>
      <w:r>
        <w:rPr>
          <w:b/>
          <w:spacing w:val="-4"/>
          <w:sz w:val="21"/>
        </w:rPr>
        <w:t xml:space="preserve"> </w:t>
      </w:r>
      <w:r>
        <w:rPr>
          <w:sz w:val="21"/>
        </w:rPr>
        <w:t>(UK</w:t>
      </w:r>
      <w:r>
        <w:rPr>
          <w:spacing w:val="-3"/>
          <w:sz w:val="21"/>
        </w:rPr>
        <w:t xml:space="preserve"> </w:t>
      </w:r>
      <w:r>
        <w:rPr>
          <w:sz w:val="21"/>
        </w:rPr>
        <w:t>market</w:t>
      </w:r>
      <w:r>
        <w:rPr>
          <w:spacing w:val="-3"/>
          <w:sz w:val="21"/>
        </w:rPr>
        <w:t xml:space="preserve"> </w:t>
      </w:r>
      <w:r>
        <w:rPr>
          <w:sz w:val="21"/>
        </w:rPr>
        <w:t>leader,</w:t>
      </w:r>
      <w:r>
        <w:rPr>
          <w:spacing w:val="-5"/>
          <w:sz w:val="21"/>
        </w:rPr>
        <w:t xml:space="preserve"> </w:t>
      </w:r>
      <w:r>
        <w:rPr>
          <w:sz w:val="21"/>
        </w:rPr>
        <w:t>~£130bn</w:t>
      </w:r>
      <w:r>
        <w:rPr>
          <w:spacing w:val="-5"/>
          <w:sz w:val="21"/>
        </w:rPr>
        <w:t xml:space="preserve"> </w:t>
      </w:r>
      <w:r>
        <w:rPr>
          <w:sz w:val="21"/>
        </w:rPr>
        <w:t>AUA)</w:t>
      </w:r>
      <w:r>
        <w:rPr>
          <w:spacing w:val="-4"/>
          <w:sz w:val="21"/>
        </w:rPr>
        <w:t xml:space="preserve"> </w:t>
      </w:r>
      <w:r>
        <w:rPr>
          <w:sz w:val="21"/>
        </w:rPr>
        <w:t>-</w:t>
      </w:r>
      <w:r>
        <w:rPr>
          <w:spacing w:val="-3"/>
          <w:sz w:val="21"/>
        </w:rPr>
        <w:t xml:space="preserve"> </w:t>
      </w:r>
      <w:r>
        <w:rPr>
          <w:sz w:val="21"/>
        </w:rPr>
        <w:t>larger</w:t>
      </w:r>
      <w:r>
        <w:rPr>
          <w:spacing w:val="-3"/>
          <w:sz w:val="21"/>
        </w:rPr>
        <w:t xml:space="preserve"> </w:t>
      </w:r>
      <w:r>
        <w:rPr>
          <w:sz w:val="21"/>
        </w:rPr>
        <w:t>scale</w:t>
      </w:r>
      <w:r>
        <w:rPr>
          <w:spacing w:val="-1"/>
          <w:sz w:val="21"/>
        </w:rPr>
        <w:t xml:space="preserve"> </w:t>
      </w:r>
      <w:r>
        <w:rPr>
          <w:sz w:val="21"/>
        </w:rPr>
        <w:t>but</w:t>
      </w:r>
      <w:r>
        <w:rPr>
          <w:spacing w:val="-3"/>
          <w:sz w:val="21"/>
        </w:rPr>
        <w:t xml:space="preserve"> </w:t>
      </w:r>
      <w:r>
        <w:rPr>
          <w:sz w:val="21"/>
        </w:rPr>
        <w:t>lower- cost propositions emerging</w:t>
      </w:r>
    </w:p>
    <w:p w14:paraId="542DEE8E">
      <w:pPr>
        <w:pStyle w:val="10"/>
        <w:numPr>
          <w:ilvl w:val="1"/>
          <w:numId w:val="1"/>
        </w:numPr>
        <w:tabs>
          <w:tab w:val="left" w:pos="1056"/>
        </w:tabs>
        <w:spacing w:before="121" w:after="0" w:line="240" w:lineRule="auto"/>
        <w:ind w:left="1056" w:right="737" w:hanging="360"/>
        <w:jc w:val="left"/>
        <w:rPr>
          <w:sz w:val="21"/>
        </w:rPr>
      </w:pPr>
      <w:r>
        <w:rPr>
          <w:b/>
          <w:sz w:val="21"/>
        </w:rPr>
        <w:t>Hargreaves</w:t>
      </w:r>
      <w:r>
        <w:rPr>
          <w:b/>
          <w:spacing w:val="-5"/>
          <w:sz w:val="21"/>
        </w:rPr>
        <w:t xml:space="preserve"> </w:t>
      </w:r>
      <w:r>
        <w:rPr>
          <w:b/>
          <w:sz w:val="21"/>
        </w:rPr>
        <w:t>Lansdown</w:t>
      </w:r>
      <w:r>
        <w:rPr>
          <w:b/>
          <w:spacing w:val="-7"/>
          <w:sz w:val="21"/>
        </w:rPr>
        <w:t xml:space="preserve"> </w:t>
      </w:r>
      <w:r>
        <w:rPr>
          <w:sz w:val="21"/>
        </w:rPr>
        <w:t>(£172bn</w:t>
      </w:r>
      <w:r>
        <w:rPr>
          <w:spacing w:val="-6"/>
          <w:sz w:val="21"/>
        </w:rPr>
        <w:t xml:space="preserve"> </w:t>
      </w:r>
      <w:r>
        <w:rPr>
          <w:sz w:val="21"/>
        </w:rPr>
        <w:t>AUA,</w:t>
      </w:r>
      <w:r>
        <w:rPr>
          <w:spacing w:val="-6"/>
          <w:sz w:val="21"/>
        </w:rPr>
        <w:t xml:space="preserve"> </w:t>
      </w:r>
      <w:r>
        <w:rPr>
          <w:sz w:val="21"/>
        </w:rPr>
        <w:t>diversified</w:t>
      </w:r>
      <w:r>
        <w:rPr>
          <w:spacing w:val="-5"/>
          <w:sz w:val="21"/>
        </w:rPr>
        <w:t xml:space="preserve"> </w:t>
      </w:r>
      <w:r>
        <w:rPr>
          <w:sz w:val="21"/>
        </w:rPr>
        <w:t>retail</w:t>
      </w:r>
      <w:r>
        <w:rPr>
          <w:spacing w:val="-3"/>
          <w:sz w:val="21"/>
        </w:rPr>
        <w:t xml:space="preserve"> </w:t>
      </w:r>
      <w:r>
        <w:rPr>
          <w:sz w:val="21"/>
        </w:rPr>
        <w:t>+</w:t>
      </w:r>
      <w:r>
        <w:rPr>
          <w:spacing w:val="-6"/>
          <w:sz w:val="21"/>
        </w:rPr>
        <w:t xml:space="preserve"> </w:t>
      </w:r>
      <w:r>
        <w:rPr>
          <w:sz w:val="21"/>
        </w:rPr>
        <w:t>institutional)</w:t>
      </w:r>
      <w:r>
        <w:rPr>
          <w:spacing w:val="-2"/>
          <w:sz w:val="21"/>
        </w:rPr>
        <w:t xml:space="preserve"> </w:t>
      </w:r>
      <w:r>
        <w:rPr>
          <w:sz w:val="21"/>
        </w:rPr>
        <w:t>-</w:t>
      </w:r>
      <w:r>
        <w:rPr>
          <w:spacing w:val="-4"/>
          <w:sz w:val="21"/>
        </w:rPr>
        <w:t xml:space="preserve"> </w:t>
      </w:r>
      <w:r>
        <w:rPr>
          <w:sz w:val="21"/>
        </w:rPr>
        <w:t>legacy platform, slower execution</w:t>
      </w:r>
    </w:p>
    <w:p w14:paraId="7FA85882">
      <w:pPr>
        <w:pStyle w:val="10"/>
        <w:numPr>
          <w:ilvl w:val="1"/>
          <w:numId w:val="1"/>
        </w:numPr>
        <w:tabs>
          <w:tab w:val="left" w:pos="1056"/>
        </w:tabs>
        <w:spacing w:before="121" w:after="0" w:line="240" w:lineRule="auto"/>
        <w:ind w:left="1056" w:right="461" w:hanging="360"/>
        <w:jc w:val="left"/>
        <w:rPr>
          <w:sz w:val="21"/>
        </w:rPr>
      </w:pPr>
      <w:r>
        <w:rPr>
          <w:b/>
          <w:sz w:val="21"/>
        </w:rPr>
        <w:t>Freetrade,</w:t>
      </w:r>
      <w:r>
        <w:rPr>
          <w:b/>
          <w:spacing w:val="-4"/>
          <w:sz w:val="21"/>
        </w:rPr>
        <w:t xml:space="preserve"> </w:t>
      </w:r>
      <w:r>
        <w:rPr>
          <w:b/>
          <w:sz w:val="21"/>
        </w:rPr>
        <w:t>Trading</w:t>
      </w:r>
      <w:r>
        <w:rPr>
          <w:b/>
          <w:spacing w:val="-4"/>
          <w:sz w:val="21"/>
        </w:rPr>
        <w:t xml:space="preserve"> </w:t>
      </w:r>
      <w:r>
        <w:rPr>
          <w:b/>
          <w:sz w:val="21"/>
        </w:rPr>
        <w:t>212</w:t>
      </w:r>
      <w:r>
        <w:rPr>
          <w:b/>
          <w:spacing w:val="-7"/>
          <w:sz w:val="21"/>
        </w:rPr>
        <w:t xml:space="preserve"> </w:t>
      </w:r>
      <w:r>
        <w:rPr>
          <w:sz w:val="21"/>
        </w:rPr>
        <w:t>(Emerging</w:t>
      </w:r>
      <w:r>
        <w:rPr>
          <w:spacing w:val="-6"/>
          <w:sz w:val="21"/>
        </w:rPr>
        <w:t xml:space="preserve"> </w:t>
      </w:r>
      <w:r>
        <w:rPr>
          <w:sz w:val="21"/>
        </w:rPr>
        <w:t>challengers,</w:t>
      </w:r>
      <w:r>
        <w:rPr>
          <w:spacing w:val="-4"/>
          <w:sz w:val="21"/>
        </w:rPr>
        <w:t xml:space="preserve"> </w:t>
      </w:r>
      <w:r>
        <w:rPr>
          <w:sz w:val="21"/>
        </w:rPr>
        <w:t>low-cost,</w:t>
      </w:r>
      <w:r>
        <w:rPr>
          <w:spacing w:val="-4"/>
          <w:sz w:val="21"/>
        </w:rPr>
        <w:t xml:space="preserve"> </w:t>
      </w:r>
      <w:r>
        <w:rPr>
          <w:sz w:val="21"/>
        </w:rPr>
        <w:t>younger</w:t>
      </w:r>
      <w:r>
        <w:rPr>
          <w:spacing w:val="-7"/>
          <w:sz w:val="21"/>
        </w:rPr>
        <w:t xml:space="preserve"> </w:t>
      </w:r>
      <w:r>
        <w:rPr>
          <w:sz w:val="21"/>
        </w:rPr>
        <w:t>demographic)</w:t>
      </w:r>
      <w:r>
        <w:rPr>
          <w:spacing w:val="-3"/>
          <w:sz w:val="21"/>
        </w:rPr>
        <w:t xml:space="preserve"> </w:t>
      </w:r>
      <w:r>
        <w:rPr>
          <w:sz w:val="21"/>
        </w:rPr>
        <w:t>- volume growing but unit economics challenged</w:t>
      </w:r>
    </w:p>
    <w:p w14:paraId="259ECE3B">
      <w:pPr>
        <w:pStyle w:val="10"/>
        <w:numPr>
          <w:ilvl w:val="1"/>
          <w:numId w:val="1"/>
        </w:numPr>
        <w:tabs>
          <w:tab w:val="left" w:pos="1056"/>
        </w:tabs>
        <w:spacing w:before="121" w:after="0" w:line="242" w:lineRule="auto"/>
        <w:ind w:left="1056" w:right="533" w:hanging="360"/>
        <w:jc w:val="left"/>
        <w:rPr>
          <w:sz w:val="21"/>
        </w:rPr>
      </w:pPr>
      <w:r>
        <w:rPr>
          <w:b/>
          <w:sz w:val="21"/>
        </w:rPr>
        <w:t>Vanguard</w:t>
      </w:r>
      <w:r>
        <w:rPr>
          <w:b/>
          <w:spacing w:val="-4"/>
          <w:sz w:val="21"/>
        </w:rPr>
        <w:t xml:space="preserve"> </w:t>
      </w:r>
      <w:r>
        <w:rPr>
          <w:b/>
          <w:sz w:val="21"/>
        </w:rPr>
        <w:t>Digital</w:t>
      </w:r>
      <w:r>
        <w:rPr>
          <w:b/>
          <w:spacing w:val="-5"/>
          <w:sz w:val="21"/>
        </w:rPr>
        <w:t xml:space="preserve"> </w:t>
      </w:r>
      <w:r>
        <w:rPr>
          <w:b/>
          <w:sz w:val="21"/>
        </w:rPr>
        <w:t>Advisor</w:t>
      </w:r>
      <w:r>
        <w:rPr>
          <w:b/>
          <w:spacing w:val="-5"/>
          <w:sz w:val="21"/>
        </w:rPr>
        <w:t xml:space="preserve"> </w:t>
      </w:r>
      <w:r>
        <w:rPr>
          <w:sz w:val="21"/>
        </w:rPr>
        <w:t>(Institutional</w:t>
      </w:r>
      <w:r>
        <w:rPr>
          <w:spacing w:val="-7"/>
          <w:sz w:val="21"/>
        </w:rPr>
        <w:t xml:space="preserve"> </w:t>
      </w:r>
      <w:r>
        <w:rPr>
          <w:sz w:val="21"/>
        </w:rPr>
        <w:t>entrant,</w:t>
      </w:r>
      <w:r>
        <w:rPr>
          <w:spacing w:val="-5"/>
          <w:sz w:val="21"/>
        </w:rPr>
        <w:t xml:space="preserve"> </w:t>
      </w:r>
      <w:r>
        <w:rPr>
          <w:sz w:val="21"/>
        </w:rPr>
        <w:t>low</w:t>
      </w:r>
      <w:r>
        <w:rPr>
          <w:spacing w:val="-3"/>
          <w:sz w:val="21"/>
        </w:rPr>
        <w:t xml:space="preserve"> </w:t>
      </w:r>
      <w:r>
        <w:rPr>
          <w:sz w:val="21"/>
        </w:rPr>
        <w:t>fees,</w:t>
      </w:r>
      <w:r>
        <w:rPr>
          <w:spacing w:val="-3"/>
          <w:sz w:val="21"/>
        </w:rPr>
        <w:t xml:space="preserve"> </w:t>
      </w:r>
      <w:r>
        <w:rPr>
          <w:sz w:val="21"/>
        </w:rPr>
        <w:t>strong</w:t>
      </w:r>
      <w:r>
        <w:rPr>
          <w:spacing w:val="-3"/>
          <w:sz w:val="21"/>
        </w:rPr>
        <w:t xml:space="preserve"> </w:t>
      </w:r>
      <w:r>
        <w:rPr>
          <w:sz w:val="21"/>
        </w:rPr>
        <w:t>performance)</w:t>
      </w:r>
      <w:r>
        <w:rPr>
          <w:spacing w:val="-3"/>
          <w:sz w:val="21"/>
        </w:rPr>
        <w:t xml:space="preserve"> </w:t>
      </w:r>
      <w:r>
        <w:rPr>
          <w:sz w:val="21"/>
        </w:rPr>
        <w:t>- potential disruptor but limited UK market penetration</w:t>
      </w:r>
    </w:p>
    <w:p w14:paraId="74B2DC5F">
      <w:pPr>
        <w:pStyle w:val="10"/>
        <w:spacing w:after="0" w:line="242" w:lineRule="auto"/>
        <w:jc w:val="left"/>
        <w:rPr>
          <w:sz w:val="21"/>
        </w:rPr>
        <w:sectPr>
          <w:pgSz w:w="12240" w:h="15840"/>
          <w:pgMar w:top="1400" w:right="1440" w:bottom="280" w:left="1440" w:header="720" w:footer="720" w:gutter="0"/>
          <w:cols w:space="720" w:num="1"/>
        </w:sectPr>
      </w:pPr>
    </w:p>
    <w:p w14:paraId="7AC2EDF0">
      <w:pPr>
        <w:pStyle w:val="4"/>
        <w:spacing w:before="78"/>
      </w:pPr>
      <w:r>
        <w:t>AJ</w:t>
      </w:r>
      <w:r>
        <w:rPr>
          <w:spacing w:val="-5"/>
        </w:rPr>
        <w:t xml:space="preserve"> </w:t>
      </w:r>
      <w:r>
        <w:t>Bell's</w:t>
      </w:r>
      <w:r>
        <w:rPr>
          <w:spacing w:val="-7"/>
        </w:rPr>
        <w:t xml:space="preserve"> </w:t>
      </w:r>
      <w:r>
        <w:t>Competitive</w:t>
      </w:r>
      <w:r>
        <w:rPr>
          <w:spacing w:val="-6"/>
        </w:rPr>
        <w:t xml:space="preserve"> </w:t>
      </w:r>
      <w:r>
        <w:rPr>
          <w:spacing w:val="-2"/>
        </w:rPr>
        <w:t>Advantages:</w:t>
      </w:r>
    </w:p>
    <w:p w14:paraId="3FB8E6C1">
      <w:pPr>
        <w:pStyle w:val="10"/>
        <w:numPr>
          <w:ilvl w:val="0"/>
          <w:numId w:val="2"/>
        </w:numPr>
        <w:tabs>
          <w:tab w:val="left" w:pos="1056"/>
        </w:tabs>
        <w:spacing w:before="210" w:after="0" w:line="240" w:lineRule="auto"/>
        <w:ind w:left="1056" w:right="786" w:hanging="360"/>
        <w:jc w:val="left"/>
        <w:rPr>
          <w:sz w:val="21"/>
        </w:rPr>
      </w:pPr>
      <w:r>
        <w:rPr>
          <w:b/>
          <w:sz w:val="21"/>
        </w:rPr>
        <w:t>Brand</w:t>
      </w:r>
      <w:r>
        <w:rPr>
          <w:b/>
          <w:spacing w:val="-6"/>
          <w:sz w:val="21"/>
        </w:rPr>
        <w:t xml:space="preserve"> </w:t>
      </w:r>
      <w:r>
        <w:rPr>
          <w:b/>
          <w:sz w:val="21"/>
        </w:rPr>
        <w:t>Strength:</w:t>
      </w:r>
      <w:r>
        <w:rPr>
          <w:b/>
          <w:spacing w:val="-9"/>
          <w:sz w:val="21"/>
        </w:rPr>
        <w:t xml:space="preserve"> </w:t>
      </w:r>
      <w:r>
        <w:rPr>
          <w:sz w:val="21"/>
        </w:rPr>
        <w:t>4.9</w:t>
      </w:r>
      <w:r>
        <w:rPr>
          <w:spacing w:val="-3"/>
          <w:sz w:val="21"/>
        </w:rPr>
        <w:t xml:space="preserve"> </w:t>
      </w:r>
      <w:r>
        <w:rPr>
          <w:sz w:val="21"/>
        </w:rPr>
        <w:t>Trustpilot</w:t>
      </w:r>
      <w:r>
        <w:rPr>
          <w:spacing w:val="-5"/>
          <w:sz w:val="21"/>
        </w:rPr>
        <w:t xml:space="preserve"> </w:t>
      </w:r>
      <w:r>
        <w:rPr>
          <w:sz w:val="21"/>
        </w:rPr>
        <w:t>rating</w:t>
      </w:r>
      <w:r>
        <w:rPr>
          <w:spacing w:val="-6"/>
          <w:sz w:val="21"/>
        </w:rPr>
        <w:t xml:space="preserve"> </w:t>
      </w:r>
      <w:r>
        <w:rPr>
          <w:sz w:val="21"/>
        </w:rPr>
        <w:t>(market-leading),</w:t>
      </w:r>
      <w:r>
        <w:rPr>
          <w:spacing w:val="-6"/>
          <w:sz w:val="21"/>
        </w:rPr>
        <w:t xml:space="preserve"> </w:t>
      </w:r>
      <w:r>
        <w:rPr>
          <w:sz w:val="21"/>
        </w:rPr>
        <w:t>£100m+</w:t>
      </w:r>
      <w:r>
        <w:rPr>
          <w:spacing w:val="-3"/>
          <w:sz w:val="21"/>
        </w:rPr>
        <w:t xml:space="preserve"> </w:t>
      </w:r>
      <w:r>
        <w:rPr>
          <w:sz w:val="21"/>
        </w:rPr>
        <w:t>annual</w:t>
      </w:r>
      <w:r>
        <w:rPr>
          <w:spacing w:val="-5"/>
          <w:sz w:val="21"/>
        </w:rPr>
        <w:t xml:space="preserve"> </w:t>
      </w:r>
      <w:r>
        <w:rPr>
          <w:sz w:val="21"/>
        </w:rPr>
        <w:t>brand spend, "Feel Good Investing" resonance with millennials/Gen X</w:t>
      </w:r>
    </w:p>
    <w:p w14:paraId="47574FD3">
      <w:pPr>
        <w:pStyle w:val="10"/>
        <w:numPr>
          <w:ilvl w:val="0"/>
          <w:numId w:val="2"/>
        </w:numPr>
        <w:tabs>
          <w:tab w:val="left" w:pos="1054"/>
          <w:tab w:val="left" w:pos="1056"/>
        </w:tabs>
        <w:spacing w:before="123" w:after="0" w:line="240" w:lineRule="auto"/>
        <w:ind w:left="1056" w:right="702" w:hanging="360"/>
        <w:jc w:val="left"/>
        <w:rPr>
          <w:sz w:val="21"/>
        </w:rPr>
      </w:pPr>
      <w:r>
        <w:rPr>
          <w:b/>
          <w:sz w:val="21"/>
        </w:rPr>
        <w:t>Dual-Channel:</w:t>
      </w:r>
      <w:r>
        <w:rPr>
          <w:b/>
          <w:spacing w:val="-9"/>
          <w:sz w:val="21"/>
        </w:rPr>
        <w:t xml:space="preserve"> </w:t>
      </w:r>
      <w:r>
        <w:rPr>
          <w:sz w:val="21"/>
        </w:rPr>
        <w:t>Unique</w:t>
      </w:r>
      <w:r>
        <w:rPr>
          <w:spacing w:val="-2"/>
          <w:sz w:val="21"/>
        </w:rPr>
        <w:t xml:space="preserve"> </w:t>
      </w:r>
      <w:r>
        <w:rPr>
          <w:sz w:val="21"/>
        </w:rPr>
        <w:t>scale</w:t>
      </w:r>
      <w:r>
        <w:rPr>
          <w:spacing w:val="-3"/>
          <w:sz w:val="21"/>
        </w:rPr>
        <w:t xml:space="preserve"> </w:t>
      </w:r>
      <w:r>
        <w:rPr>
          <w:sz w:val="21"/>
        </w:rPr>
        <w:t>in</w:t>
      </w:r>
      <w:r>
        <w:rPr>
          <w:spacing w:val="-3"/>
          <w:sz w:val="21"/>
        </w:rPr>
        <w:t xml:space="preserve"> </w:t>
      </w:r>
      <w:r>
        <w:rPr>
          <w:sz w:val="21"/>
        </w:rPr>
        <w:t>advised</w:t>
      </w:r>
      <w:r>
        <w:rPr>
          <w:spacing w:val="-5"/>
          <w:sz w:val="21"/>
        </w:rPr>
        <w:t xml:space="preserve"> </w:t>
      </w:r>
      <w:r>
        <w:rPr>
          <w:sz w:val="21"/>
        </w:rPr>
        <w:t>(182k)</w:t>
      </w:r>
      <w:r>
        <w:rPr>
          <w:spacing w:val="-6"/>
          <w:sz w:val="21"/>
        </w:rPr>
        <w:t xml:space="preserve"> </w:t>
      </w:r>
      <w:r>
        <w:rPr>
          <w:sz w:val="21"/>
        </w:rPr>
        <w:t>+</w:t>
      </w:r>
      <w:r>
        <w:rPr>
          <w:spacing w:val="-2"/>
          <w:sz w:val="21"/>
        </w:rPr>
        <w:t xml:space="preserve"> </w:t>
      </w:r>
      <w:r>
        <w:rPr>
          <w:sz w:val="21"/>
        </w:rPr>
        <w:t>D2C</w:t>
      </w:r>
      <w:r>
        <w:rPr>
          <w:spacing w:val="-3"/>
          <w:sz w:val="21"/>
        </w:rPr>
        <w:t xml:space="preserve"> </w:t>
      </w:r>
      <w:r>
        <w:rPr>
          <w:sz w:val="21"/>
        </w:rPr>
        <w:t>(462k);</w:t>
      </w:r>
      <w:r>
        <w:rPr>
          <w:spacing w:val="-2"/>
          <w:sz w:val="21"/>
        </w:rPr>
        <w:t xml:space="preserve"> </w:t>
      </w:r>
      <w:r>
        <w:rPr>
          <w:sz w:val="21"/>
        </w:rPr>
        <w:t>competitors</w:t>
      </w:r>
      <w:r>
        <w:rPr>
          <w:spacing w:val="-4"/>
          <w:sz w:val="21"/>
        </w:rPr>
        <w:t xml:space="preserve"> </w:t>
      </w:r>
      <w:r>
        <w:rPr>
          <w:sz w:val="21"/>
        </w:rPr>
        <w:t>rarely excel at both</w:t>
      </w:r>
    </w:p>
    <w:p w14:paraId="4A799FAC">
      <w:pPr>
        <w:pStyle w:val="10"/>
        <w:numPr>
          <w:ilvl w:val="0"/>
          <w:numId w:val="2"/>
        </w:numPr>
        <w:tabs>
          <w:tab w:val="left" w:pos="1056"/>
        </w:tabs>
        <w:spacing w:before="123" w:after="0" w:line="240" w:lineRule="auto"/>
        <w:ind w:left="1056" w:right="758" w:hanging="360"/>
        <w:jc w:val="left"/>
        <w:rPr>
          <w:sz w:val="21"/>
        </w:rPr>
      </w:pPr>
      <w:r>
        <w:rPr>
          <w:b/>
          <w:sz w:val="21"/>
        </w:rPr>
        <w:t>Technology:</w:t>
      </w:r>
      <w:r>
        <w:rPr>
          <w:b/>
          <w:spacing w:val="-8"/>
          <w:sz w:val="21"/>
        </w:rPr>
        <w:t xml:space="preserve"> </w:t>
      </w:r>
      <w:r>
        <w:rPr>
          <w:sz w:val="21"/>
        </w:rPr>
        <w:t>New</w:t>
      </w:r>
      <w:r>
        <w:rPr>
          <w:spacing w:val="-4"/>
          <w:sz w:val="21"/>
        </w:rPr>
        <w:t xml:space="preserve"> </w:t>
      </w:r>
      <w:r>
        <w:rPr>
          <w:sz w:val="21"/>
        </w:rPr>
        <w:t>D2C</w:t>
      </w:r>
      <w:r>
        <w:rPr>
          <w:spacing w:val="-3"/>
          <w:sz w:val="21"/>
        </w:rPr>
        <w:t xml:space="preserve"> </w:t>
      </w:r>
      <w:r>
        <w:rPr>
          <w:sz w:val="21"/>
        </w:rPr>
        <w:t>website</w:t>
      </w:r>
      <w:r>
        <w:rPr>
          <w:spacing w:val="-3"/>
          <w:sz w:val="21"/>
        </w:rPr>
        <w:t xml:space="preserve"> </w:t>
      </w:r>
      <w:r>
        <w:rPr>
          <w:sz w:val="21"/>
        </w:rPr>
        <w:t>(58%</w:t>
      </w:r>
      <w:r>
        <w:rPr>
          <w:spacing w:val="-4"/>
          <w:sz w:val="21"/>
        </w:rPr>
        <w:t xml:space="preserve"> </w:t>
      </w:r>
      <w:r>
        <w:rPr>
          <w:sz w:val="21"/>
        </w:rPr>
        <w:t>higher</w:t>
      </w:r>
      <w:r>
        <w:rPr>
          <w:spacing w:val="-5"/>
          <w:sz w:val="21"/>
        </w:rPr>
        <w:t xml:space="preserve"> </w:t>
      </w:r>
      <w:r>
        <w:rPr>
          <w:sz w:val="21"/>
        </w:rPr>
        <w:t>session</w:t>
      </w:r>
      <w:r>
        <w:rPr>
          <w:spacing w:val="-4"/>
          <w:sz w:val="21"/>
        </w:rPr>
        <w:t xml:space="preserve"> </w:t>
      </w:r>
      <w:r>
        <w:rPr>
          <w:sz w:val="21"/>
        </w:rPr>
        <w:t>duration,</w:t>
      </w:r>
      <w:r>
        <w:rPr>
          <w:spacing w:val="-6"/>
          <w:sz w:val="21"/>
        </w:rPr>
        <w:t xml:space="preserve"> </w:t>
      </w:r>
      <w:r>
        <w:rPr>
          <w:sz w:val="21"/>
        </w:rPr>
        <w:t>16%</w:t>
      </w:r>
      <w:r>
        <w:rPr>
          <w:spacing w:val="-4"/>
          <w:sz w:val="21"/>
        </w:rPr>
        <w:t xml:space="preserve"> </w:t>
      </w:r>
      <w:r>
        <w:rPr>
          <w:sz w:val="21"/>
        </w:rPr>
        <w:t>higher</w:t>
      </w:r>
      <w:r>
        <w:rPr>
          <w:spacing w:val="-5"/>
          <w:sz w:val="21"/>
        </w:rPr>
        <w:t xml:space="preserve"> </w:t>
      </w:r>
      <w:r>
        <w:rPr>
          <w:sz w:val="21"/>
        </w:rPr>
        <w:t>repeat visits post-launch); upcoming mobile app (FY26)</w:t>
      </w:r>
    </w:p>
    <w:p w14:paraId="438DAEC4">
      <w:pPr>
        <w:pStyle w:val="10"/>
        <w:numPr>
          <w:ilvl w:val="0"/>
          <w:numId w:val="2"/>
        </w:numPr>
        <w:tabs>
          <w:tab w:val="left" w:pos="1054"/>
          <w:tab w:val="left" w:pos="1056"/>
        </w:tabs>
        <w:spacing w:before="122" w:after="0" w:line="240" w:lineRule="auto"/>
        <w:ind w:left="1056" w:right="1079" w:hanging="360"/>
        <w:jc w:val="left"/>
        <w:rPr>
          <w:sz w:val="21"/>
        </w:rPr>
      </w:pPr>
      <w:r>
        <w:rPr>
          <w:b/>
          <w:sz w:val="21"/>
        </w:rPr>
        <w:t>Cost</w:t>
      </w:r>
      <w:r>
        <w:rPr>
          <w:b/>
          <w:spacing w:val="-5"/>
          <w:sz w:val="21"/>
        </w:rPr>
        <w:t xml:space="preserve"> </w:t>
      </w:r>
      <w:r>
        <w:rPr>
          <w:b/>
          <w:sz w:val="21"/>
        </w:rPr>
        <w:t>Model:</w:t>
      </w:r>
      <w:r>
        <w:rPr>
          <w:b/>
          <w:spacing w:val="-7"/>
          <w:sz w:val="21"/>
        </w:rPr>
        <w:t xml:space="preserve"> </w:t>
      </w:r>
      <w:r>
        <w:rPr>
          <w:sz w:val="21"/>
        </w:rPr>
        <w:t>0.15bps</w:t>
      </w:r>
      <w:r>
        <w:rPr>
          <w:spacing w:val="-7"/>
          <w:sz w:val="21"/>
        </w:rPr>
        <w:t xml:space="preserve"> </w:t>
      </w:r>
      <w:r>
        <w:rPr>
          <w:sz w:val="21"/>
        </w:rPr>
        <w:t>cost-to-serve</w:t>
      </w:r>
      <w:r>
        <w:rPr>
          <w:spacing w:val="-3"/>
          <w:sz w:val="21"/>
        </w:rPr>
        <w:t xml:space="preserve"> </w:t>
      </w:r>
      <w:r>
        <w:rPr>
          <w:sz w:val="21"/>
        </w:rPr>
        <w:t>(FY25),</w:t>
      </w:r>
      <w:r>
        <w:rPr>
          <w:spacing w:val="-4"/>
          <w:sz w:val="21"/>
        </w:rPr>
        <w:t xml:space="preserve"> </w:t>
      </w:r>
      <w:r>
        <w:rPr>
          <w:sz w:val="21"/>
        </w:rPr>
        <w:t>down</w:t>
      </w:r>
      <w:r>
        <w:rPr>
          <w:spacing w:val="-4"/>
          <w:sz w:val="21"/>
        </w:rPr>
        <w:t xml:space="preserve"> </w:t>
      </w:r>
      <w:r>
        <w:rPr>
          <w:sz w:val="21"/>
        </w:rPr>
        <w:t>from</w:t>
      </w:r>
      <w:r>
        <w:rPr>
          <w:spacing w:val="-3"/>
          <w:sz w:val="21"/>
        </w:rPr>
        <w:t xml:space="preserve"> </w:t>
      </w:r>
      <w:r>
        <w:rPr>
          <w:sz w:val="21"/>
        </w:rPr>
        <w:t>0.16bps;</w:t>
      </w:r>
      <w:r>
        <w:rPr>
          <w:spacing w:val="-6"/>
          <w:sz w:val="21"/>
        </w:rPr>
        <w:t xml:space="preserve"> </w:t>
      </w:r>
      <w:r>
        <w:rPr>
          <w:sz w:val="21"/>
        </w:rPr>
        <w:t>enables</w:t>
      </w:r>
      <w:r>
        <w:rPr>
          <w:spacing w:val="-4"/>
          <w:sz w:val="21"/>
        </w:rPr>
        <w:t xml:space="preserve"> </w:t>
      </w:r>
      <w:r>
        <w:rPr>
          <w:sz w:val="21"/>
        </w:rPr>
        <w:t>price competitiveness while maintaining 43%+ margins</w:t>
      </w:r>
    </w:p>
    <w:p w14:paraId="2D3A4321">
      <w:pPr>
        <w:pStyle w:val="10"/>
        <w:numPr>
          <w:ilvl w:val="0"/>
          <w:numId w:val="2"/>
        </w:numPr>
        <w:tabs>
          <w:tab w:val="left" w:pos="1056"/>
        </w:tabs>
        <w:spacing w:before="124" w:after="0" w:line="240" w:lineRule="auto"/>
        <w:ind w:left="1056" w:right="1493" w:hanging="360"/>
        <w:jc w:val="left"/>
        <w:rPr>
          <w:sz w:val="21"/>
        </w:rPr>
      </w:pPr>
      <w:r>
        <w:rPr>
          <w:b/>
          <w:sz w:val="21"/>
        </w:rPr>
        <w:t>Regulatory</w:t>
      </w:r>
      <w:r>
        <w:rPr>
          <w:b/>
          <w:spacing w:val="-7"/>
          <w:sz w:val="21"/>
        </w:rPr>
        <w:t xml:space="preserve"> </w:t>
      </w:r>
      <w:r>
        <w:rPr>
          <w:b/>
          <w:sz w:val="21"/>
        </w:rPr>
        <w:t>Advantage:</w:t>
      </w:r>
      <w:r>
        <w:rPr>
          <w:b/>
          <w:spacing w:val="-7"/>
          <w:sz w:val="21"/>
        </w:rPr>
        <w:t xml:space="preserve"> </w:t>
      </w:r>
      <w:r>
        <w:rPr>
          <w:sz w:val="21"/>
        </w:rPr>
        <w:t>Established</w:t>
      </w:r>
      <w:r>
        <w:rPr>
          <w:spacing w:val="-5"/>
          <w:sz w:val="21"/>
        </w:rPr>
        <w:t xml:space="preserve"> </w:t>
      </w:r>
      <w:r>
        <w:rPr>
          <w:sz w:val="21"/>
        </w:rPr>
        <w:t>FCA</w:t>
      </w:r>
      <w:r>
        <w:rPr>
          <w:spacing w:val="-4"/>
          <w:sz w:val="21"/>
        </w:rPr>
        <w:t xml:space="preserve"> </w:t>
      </w:r>
      <w:r>
        <w:rPr>
          <w:sz w:val="21"/>
        </w:rPr>
        <w:t>relationships;</w:t>
      </w:r>
      <w:r>
        <w:rPr>
          <w:spacing w:val="-5"/>
          <w:sz w:val="21"/>
        </w:rPr>
        <w:t xml:space="preserve"> </w:t>
      </w:r>
      <w:r>
        <w:rPr>
          <w:sz w:val="21"/>
        </w:rPr>
        <w:t>early</w:t>
      </w:r>
      <w:r>
        <w:rPr>
          <w:spacing w:val="-8"/>
          <w:sz w:val="21"/>
        </w:rPr>
        <w:t xml:space="preserve"> </w:t>
      </w:r>
      <w:r>
        <w:rPr>
          <w:sz w:val="21"/>
        </w:rPr>
        <w:t>mover</w:t>
      </w:r>
      <w:r>
        <w:rPr>
          <w:spacing w:val="-4"/>
          <w:sz w:val="21"/>
        </w:rPr>
        <w:t xml:space="preserve"> </w:t>
      </w:r>
      <w:r>
        <w:rPr>
          <w:sz w:val="21"/>
        </w:rPr>
        <w:t>on ISA/pension innovation (despite policy headwinds)</w:t>
      </w:r>
    </w:p>
    <w:p w14:paraId="396A7EC3">
      <w:pPr>
        <w:pStyle w:val="7"/>
        <w:spacing w:before="50"/>
        <w:ind w:left="0" w:firstLine="0"/>
        <w:rPr>
          <w:sz w:val="20"/>
        </w:rPr>
      </w:pPr>
      <w:r>
        <w:rPr>
          <w:sz w:val="20"/>
        </w:rPr>
        <mc:AlternateContent>
          <mc:Choice Requires="wpg">
            <w:drawing>
              <wp:anchor distT="0" distB="0" distL="0" distR="0" simplePos="0" relativeHeight="251663360" behindDoc="1" locked="0" layoutInCell="1" allowOverlap="1">
                <wp:simplePos x="0" y="0"/>
                <wp:positionH relativeFrom="page">
                  <wp:posOffset>1127760</wp:posOffset>
                </wp:positionH>
                <wp:positionV relativeFrom="paragraph">
                  <wp:posOffset>191135</wp:posOffset>
                </wp:positionV>
                <wp:extent cx="5520055" cy="952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23" name="Graphic 23"/>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24" name="Graphic 24"/>
                        <wps:cNvSpPr/>
                        <wps:spPr>
                          <a:xfrm>
                            <a:off x="304" y="2603"/>
                            <a:ext cx="5519420" cy="6350"/>
                          </a:xfrm>
                          <a:custGeom>
                            <a:avLst/>
                            <a:gdLst/>
                            <a:ahLst/>
                            <a:cxnLst/>
                            <a:rect l="l" t="t" r="r" b="b"/>
                            <a:pathLst>
                              <a:path w="5519420" h="6350">
                                <a:moveTo>
                                  <a:pt x="5516245" y="3060"/>
                                </a:moveTo>
                                <a:lnTo>
                                  <a:pt x="3048" y="3060"/>
                                </a:lnTo>
                                <a:lnTo>
                                  <a:pt x="0" y="3060"/>
                                </a:lnTo>
                                <a:lnTo>
                                  <a:pt x="0" y="6096"/>
                                </a:lnTo>
                                <a:lnTo>
                                  <a:pt x="3048" y="6096"/>
                                </a:lnTo>
                                <a:lnTo>
                                  <a:pt x="5516245" y="6096"/>
                                </a:lnTo>
                                <a:lnTo>
                                  <a:pt x="5516245" y="3060"/>
                                </a:lnTo>
                                <a:close/>
                              </a:path>
                              <a:path w="5519420" h="6350">
                                <a:moveTo>
                                  <a:pt x="5516245" y="0"/>
                                </a:moveTo>
                                <a:lnTo>
                                  <a:pt x="3048" y="0"/>
                                </a:lnTo>
                                <a:lnTo>
                                  <a:pt x="0" y="0"/>
                                </a:lnTo>
                                <a:lnTo>
                                  <a:pt x="0" y="3048"/>
                                </a:lnTo>
                                <a:lnTo>
                                  <a:pt x="3048" y="3048"/>
                                </a:lnTo>
                                <a:lnTo>
                                  <a:pt x="5516245" y="3048"/>
                                </a:lnTo>
                                <a:lnTo>
                                  <a:pt x="5516245" y="0"/>
                                </a:lnTo>
                                <a:close/>
                              </a:path>
                              <a:path w="5519420" h="6350">
                                <a:moveTo>
                                  <a:pt x="5519356" y="3060"/>
                                </a:moveTo>
                                <a:lnTo>
                                  <a:pt x="5516308" y="3060"/>
                                </a:lnTo>
                                <a:lnTo>
                                  <a:pt x="5516308" y="6096"/>
                                </a:lnTo>
                                <a:lnTo>
                                  <a:pt x="5519356" y="6096"/>
                                </a:lnTo>
                                <a:lnTo>
                                  <a:pt x="5519356" y="3060"/>
                                </a:lnTo>
                                <a:close/>
                              </a:path>
                              <a:path w="5519420" h="6350">
                                <a:moveTo>
                                  <a:pt x="5519356" y="0"/>
                                </a:moveTo>
                                <a:lnTo>
                                  <a:pt x="5516308" y="0"/>
                                </a:lnTo>
                                <a:lnTo>
                                  <a:pt x="5516308" y="3048"/>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05pt;height:0.75pt;width:434.65pt;mso-position-horizontal-relative:page;mso-wrap-distance-bottom:0pt;mso-wrap-distance-top:0pt;z-index:-251653120;mso-width-relative:page;mso-height-relative:page;" coordsize="5520055,9525" o:gfxdata="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">
                <o:lock v:ext="edit" aspectratio="f"/>
                <v:shape id="Graphic 23" o:spid="_x0000_s1026" o:spt="100" style="position:absolute;left:0;top:4762;height:1270;width:5518150;" filled="f" stroked="t" coordsize="5518150,1" o:gfxdata="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0VwhvQAA&#10;ANs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24" o:spid="_x0000_s1026" o:spt="100" style="position:absolute;left:304;top:2603;height:6350;width:5519420;" fillcolor="#9F9F9F" filled="t" stroked="f" coordsize="5519420,6350" o:gfxdata="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7XE+/&#10;AAAA2wAAAA8AAAAAAAAAAQAgAAAAIgAAAGRycy9kb3ducmV2LnhtbFBLAQIUABQAAAAIAIdO4kAz&#10;LwWeOwAAADkAAAAQAAAAAAAAAAEAIAAAAA4BAABkcnMvc2hhcGV4bWwueG1sUEsFBgAAAAAGAAYA&#10;WwEAALgDAAAAAA==&#10;" path="m5516245,3060l3048,3060,0,3060,0,6096,3048,6096,5516245,6096,5516245,3060xem5516245,0l3048,0,0,0,0,3048,3048,3048,5516245,3048,5516245,0xem5519356,3060l5516308,3060,5516308,6096,5519356,6096,5519356,3060xem5519356,0l5516308,0,5516308,3048,5519356,3048,5519356,0xe">
                  <v:fill on="t" focussize="0,0"/>
                  <v:stroke on="f"/>
                  <v:imagedata o:title=""/>
                  <o:lock v:ext="edit" aspectratio="f"/>
                  <v:textbox inset="0mm,0mm,0mm,0mm"/>
                </v:shape>
                <w10:wrap type="topAndBottom"/>
              </v:group>
            </w:pict>
          </mc:Fallback>
        </mc:AlternateContent>
      </w:r>
    </w:p>
    <w:p w14:paraId="2A57EBEE">
      <w:pPr>
        <w:pStyle w:val="2"/>
        <w:numPr>
          <w:ilvl w:val="0"/>
          <w:numId w:val="1"/>
        </w:numPr>
        <w:tabs>
          <w:tab w:val="left" w:pos="698"/>
        </w:tabs>
        <w:spacing w:before="283" w:after="0" w:line="271" w:lineRule="auto"/>
        <w:ind w:left="336" w:right="2783" w:firstLine="0"/>
        <w:jc w:val="left"/>
      </w:pPr>
      <w:r>
        <w:t>INTERIM</w:t>
      </w:r>
      <w:r>
        <w:rPr>
          <w:spacing w:val="-13"/>
        </w:rPr>
        <w:t xml:space="preserve"> </w:t>
      </w:r>
      <w:r>
        <w:t>RESULTS</w:t>
      </w:r>
      <w:r>
        <w:rPr>
          <w:spacing w:val="-14"/>
        </w:rPr>
        <w:t xml:space="preserve"> </w:t>
      </w:r>
      <w:r>
        <w:t>&amp;</w:t>
      </w:r>
      <w:r>
        <w:rPr>
          <w:spacing w:val="-13"/>
        </w:rPr>
        <w:t xml:space="preserve"> </w:t>
      </w:r>
      <w:r>
        <w:t xml:space="preserve">QUARTERLY </w:t>
      </w:r>
      <w:r>
        <w:rPr>
          <w:spacing w:val="-2"/>
        </w:rPr>
        <w:t>PERFORMANCE</w:t>
      </w:r>
    </w:p>
    <w:p w14:paraId="023C7E62">
      <w:pPr>
        <w:pStyle w:val="3"/>
        <w:spacing w:before="240"/>
      </w:pPr>
      <w:r>
        <w:t>FY25</w:t>
      </w:r>
      <w:r>
        <w:rPr>
          <w:spacing w:val="-9"/>
        </w:rPr>
        <w:t xml:space="preserve"> </w:t>
      </w:r>
      <w:r>
        <w:t>Full-Year</w:t>
      </w:r>
      <w:r>
        <w:rPr>
          <w:spacing w:val="-3"/>
        </w:rPr>
        <w:t xml:space="preserve"> </w:t>
      </w:r>
      <w:r>
        <w:t>Results</w:t>
      </w:r>
      <w:r>
        <w:rPr>
          <w:spacing w:val="-7"/>
        </w:rPr>
        <w:t xml:space="preserve"> </w:t>
      </w:r>
      <w:r>
        <w:t>(Year</w:t>
      </w:r>
      <w:r>
        <w:rPr>
          <w:spacing w:val="-3"/>
        </w:rPr>
        <w:t xml:space="preserve"> </w:t>
      </w:r>
      <w:r>
        <w:t>Ended</w:t>
      </w:r>
      <w:r>
        <w:rPr>
          <w:spacing w:val="-5"/>
        </w:rPr>
        <w:t xml:space="preserve"> </w:t>
      </w:r>
      <w:r>
        <w:t>Sept</w:t>
      </w:r>
      <w:r>
        <w:rPr>
          <w:spacing w:val="-3"/>
        </w:rPr>
        <w:t xml:space="preserve"> </w:t>
      </w:r>
      <w:r>
        <w:t>30,</w:t>
      </w:r>
      <w:r>
        <w:rPr>
          <w:spacing w:val="-6"/>
        </w:rPr>
        <w:t xml:space="preserve"> </w:t>
      </w:r>
      <w:r>
        <w:rPr>
          <w:spacing w:val="-2"/>
        </w:rPr>
        <w:t>2025)</w:t>
      </w:r>
    </w:p>
    <w:p w14:paraId="426EA63C">
      <w:pPr>
        <w:pStyle w:val="4"/>
        <w:spacing w:before="164"/>
      </w:pPr>
      <w:r>
        <w:t>Record</w:t>
      </w:r>
      <w:r>
        <w:rPr>
          <w:spacing w:val="-7"/>
        </w:rPr>
        <w:t xml:space="preserve"> </w:t>
      </w:r>
      <w:r>
        <w:t>Financial</w:t>
      </w:r>
      <w:r>
        <w:rPr>
          <w:spacing w:val="-9"/>
        </w:rPr>
        <w:t xml:space="preserve"> </w:t>
      </w:r>
      <w:r>
        <w:rPr>
          <w:spacing w:val="-2"/>
        </w:rPr>
        <w:t>Performance:</w:t>
      </w:r>
    </w:p>
    <w:p w14:paraId="67DF9E95">
      <w:pPr>
        <w:pStyle w:val="7"/>
        <w:spacing w:before="4"/>
        <w:ind w:left="0" w:firstLine="0"/>
        <w:rPr>
          <w:b/>
          <w:sz w:val="18"/>
        </w:rPr>
      </w:pPr>
    </w:p>
    <w:tbl>
      <w:tblPr>
        <w:tblStyle w:val="6"/>
        <w:tblW w:w="0" w:type="auto"/>
        <w:tblInd w:w="13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1"/>
        <w:gridCol w:w="1132"/>
        <w:gridCol w:w="1169"/>
        <w:gridCol w:w="1018"/>
        <w:gridCol w:w="1550"/>
      </w:tblGrid>
      <w:tr w14:paraId="0F90D3D3">
        <w:trPr>
          <w:trHeight w:val="396" w:hRule="atLeast"/>
        </w:trPr>
        <w:tc>
          <w:tcPr>
            <w:tcW w:w="1761" w:type="dxa"/>
            <w:tcBorders>
              <w:left w:val="single" w:color="000000" w:sz="2" w:space="0"/>
              <w:bottom w:val="single" w:color="000000" w:sz="2" w:space="0"/>
              <w:right w:val="single" w:color="000000" w:sz="2" w:space="0"/>
            </w:tcBorders>
          </w:tcPr>
          <w:p w14:paraId="4E0EFE39">
            <w:pPr>
              <w:pStyle w:val="11"/>
              <w:spacing w:before="79"/>
              <w:ind w:left="163"/>
              <w:rPr>
                <w:sz w:val="21"/>
              </w:rPr>
            </w:pPr>
            <w:r>
              <w:rPr>
                <w:spacing w:val="-2"/>
                <w:sz w:val="21"/>
              </w:rPr>
              <w:t>Metric</w:t>
            </w:r>
          </w:p>
        </w:tc>
        <w:tc>
          <w:tcPr>
            <w:tcW w:w="1132" w:type="dxa"/>
            <w:tcBorders>
              <w:left w:val="single" w:color="000000" w:sz="2" w:space="0"/>
              <w:bottom w:val="single" w:color="000000" w:sz="2" w:space="0"/>
              <w:right w:val="single" w:color="000000" w:sz="2" w:space="0"/>
            </w:tcBorders>
          </w:tcPr>
          <w:p w14:paraId="4F5794D7">
            <w:pPr>
              <w:pStyle w:val="11"/>
              <w:spacing w:before="79"/>
              <w:ind w:left="159"/>
              <w:rPr>
                <w:sz w:val="21"/>
              </w:rPr>
            </w:pPr>
            <w:r>
              <w:rPr>
                <w:spacing w:val="-4"/>
                <w:sz w:val="21"/>
              </w:rPr>
              <w:t>FY25</w:t>
            </w:r>
          </w:p>
        </w:tc>
        <w:tc>
          <w:tcPr>
            <w:tcW w:w="1169" w:type="dxa"/>
            <w:tcBorders>
              <w:left w:val="single" w:color="000000" w:sz="2" w:space="0"/>
              <w:bottom w:val="single" w:color="000000" w:sz="2" w:space="0"/>
              <w:right w:val="single" w:color="000000" w:sz="2" w:space="0"/>
            </w:tcBorders>
          </w:tcPr>
          <w:p w14:paraId="0C921902">
            <w:pPr>
              <w:pStyle w:val="11"/>
              <w:spacing w:before="79"/>
              <w:ind w:left="157"/>
              <w:rPr>
                <w:sz w:val="21"/>
              </w:rPr>
            </w:pPr>
            <w:r>
              <w:rPr>
                <w:spacing w:val="-4"/>
                <w:sz w:val="21"/>
              </w:rPr>
              <w:t>FY24</w:t>
            </w:r>
          </w:p>
        </w:tc>
        <w:tc>
          <w:tcPr>
            <w:tcW w:w="1018" w:type="dxa"/>
            <w:tcBorders>
              <w:left w:val="single" w:color="000000" w:sz="2" w:space="0"/>
              <w:bottom w:val="single" w:color="000000" w:sz="2" w:space="0"/>
              <w:right w:val="single" w:color="000000" w:sz="2" w:space="0"/>
            </w:tcBorders>
          </w:tcPr>
          <w:p w14:paraId="34086F9E">
            <w:pPr>
              <w:pStyle w:val="11"/>
              <w:spacing w:before="79"/>
              <w:rPr>
                <w:sz w:val="21"/>
              </w:rPr>
            </w:pPr>
            <w:r>
              <w:rPr>
                <w:spacing w:val="-2"/>
                <w:sz w:val="21"/>
              </w:rPr>
              <w:t>Change</w:t>
            </w:r>
          </w:p>
        </w:tc>
        <w:tc>
          <w:tcPr>
            <w:tcW w:w="1550" w:type="dxa"/>
            <w:tcBorders>
              <w:left w:val="single" w:color="000000" w:sz="2" w:space="0"/>
              <w:bottom w:val="single" w:color="000000" w:sz="2" w:space="0"/>
              <w:right w:val="single" w:color="000000" w:sz="2" w:space="0"/>
            </w:tcBorders>
          </w:tcPr>
          <w:p w14:paraId="1BB011AF">
            <w:pPr>
              <w:pStyle w:val="11"/>
              <w:spacing w:before="79"/>
              <w:ind w:left="157"/>
              <w:rPr>
                <w:sz w:val="21"/>
              </w:rPr>
            </w:pPr>
            <w:r>
              <w:rPr>
                <w:spacing w:val="-2"/>
                <w:sz w:val="21"/>
              </w:rPr>
              <w:t>Margin</w:t>
            </w:r>
          </w:p>
        </w:tc>
      </w:tr>
      <w:tr w14:paraId="48774113">
        <w:trPr>
          <w:trHeight w:val="398" w:hRule="atLeast"/>
        </w:trPr>
        <w:tc>
          <w:tcPr>
            <w:tcW w:w="1761" w:type="dxa"/>
            <w:tcBorders>
              <w:top w:val="single" w:color="000000" w:sz="2" w:space="0"/>
              <w:left w:val="single" w:color="000000" w:sz="2" w:space="0"/>
              <w:bottom w:val="single" w:color="000000" w:sz="2" w:space="0"/>
              <w:right w:val="single" w:color="000000" w:sz="2" w:space="0"/>
            </w:tcBorders>
          </w:tcPr>
          <w:p w14:paraId="7CD8BAB5">
            <w:pPr>
              <w:pStyle w:val="11"/>
              <w:ind w:left="163"/>
              <w:rPr>
                <w:b/>
                <w:sz w:val="21"/>
              </w:rPr>
            </w:pPr>
            <w:r>
              <w:rPr>
                <w:b/>
                <w:spacing w:val="-2"/>
                <w:sz w:val="21"/>
              </w:rPr>
              <w:t>Revenue</w:t>
            </w:r>
          </w:p>
        </w:tc>
        <w:tc>
          <w:tcPr>
            <w:tcW w:w="1132" w:type="dxa"/>
            <w:tcBorders>
              <w:top w:val="single" w:color="000000" w:sz="2" w:space="0"/>
              <w:left w:val="single" w:color="000000" w:sz="2" w:space="0"/>
              <w:bottom w:val="single" w:color="000000" w:sz="2" w:space="0"/>
              <w:right w:val="single" w:color="000000" w:sz="2" w:space="0"/>
            </w:tcBorders>
          </w:tcPr>
          <w:p w14:paraId="2DDEB597">
            <w:pPr>
              <w:pStyle w:val="11"/>
              <w:ind w:left="159"/>
              <w:rPr>
                <w:sz w:val="21"/>
              </w:rPr>
            </w:pPr>
            <w:r>
              <w:rPr>
                <w:spacing w:val="-2"/>
                <w:sz w:val="21"/>
              </w:rPr>
              <w:t>£317.8m</w:t>
            </w:r>
          </w:p>
        </w:tc>
        <w:tc>
          <w:tcPr>
            <w:tcW w:w="1169" w:type="dxa"/>
            <w:tcBorders>
              <w:top w:val="single" w:color="000000" w:sz="2" w:space="0"/>
              <w:left w:val="single" w:color="000000" w:sz="2" w:space="0"/>
              <w:bottom w:val="single" w:color="000000" w:sz="2" w:space="0"/>
              <w:right w:val="single" w:color="000000" w:sz="2" w:space="0"/>
            </w:tcBorders>
          </w:tcPr>
          <w:p w14:paraId="24BBA0EC">
            <w:pPr>
              <w:pStyle w:val="11"/>
              <w:ind w:left="157"/>
              <w:rPr>
                <w:sz w:val="21"/>
              </w:rPr>
            </w:pPr>
            <w:r>
              <w:rPr>
                <w:spacing w:val="-2"/>
                <w:sz w:val="21"/>
              </w:rPr>
              <w:t>£269.4m</w:t>
            </w:r>
          </w:p>
        </w:tc>
        <w:tc>
          <w:tcPr>
            <w:tcW w:w="1018" w:type="dxa"/>
            <w:tcBorders>
              <w:top w:val="single" w:color="000000" w:sz="2" w:space="0"/>
              <w:left w:val="single" w:color="000000" w:sz="2" w:space="0"/>
              <w:bottom w:val="single" w:color="000000" w:sz="2" w:space="0"/>
              <w:right w:val="single" w:color="000000" w:sz="2" w:space="0"/>
            </w:tcBorders>
          </w:tcPr>
          <w:p w14:paraId="4AF08BD4">
            <w:pPr>
              <w:pStyle w:val="11"/>
              <w:rPr>
                <w:sz w:val="21"/>
              </w:rPr>
            </w:pPr>
            <w:r>
              <w:rPr>
                <w:spacing w:val="-4"/>
                <w:sz w:val="21"/>
              </w:rPr>
              <w:t>+18%</w:t>
            </w:r>
          </w:p>
        </w:tc>
        <w:tc>
          <w:tcPr>
            <w:tcW w:w="1550" w:type="dxa"/>
            <w:tcBorders>
              <w:top w:val="single" w:color="000000" w:sz="2" w:space="0"/>
              <w:left w:val="single" w:color="000000" w:sz="2" w:space="0"/>
              <w:bottom w:val="single" w:color="000000" w:sz="2" w:space="0"/>
              <w:right w:val="single" w:color="000000" w:sz="2" w:space="0"/>
            </w:tcBorders>
          </w:tcPr>
          <w:p w14:paraId="0EB058CA">
            <w:pPr>
              <w:pStyle w:val="11"/>
              <w:ind w:left="157"/>
              <w:rPr>
                <w:sz w:val="21"/>
              </w:rPr>
            </w:pPr>
            <w:r>
              <w:rPr>
                <w:sz w:val="21"/>
              </w:rPr>
              <w:t>32.3bps</w:t>
            </w:r>
            <w:r>
              <w:rPr>
                <w:spacing w:val="-6"/>
                <w:sz w:val="21"/>
              </w:rPr>
              <w:t xml:space="preserve"> </w:t>
            </w:r>
            <w:r>
              <w:rPr>
                <w:spacing w:val="-5"/>
                <w:sz w:val="21"/>
              </w:rPr>
              <w:t>AUA</w:t>
            </w:r>
          </w:p>
        </w:tc>
      </w:tr>
      <w:tr w14:paraId="67551DA3">
        <w:trPr>
          <w:trHeight w:val="398" w:hRule="atLeast"/>
        </w:trPr>
        <w:tc>
          <w:tcPr>
            <w:tcW w:w="1761" w:type="dxa"/>
            <w:tcBorders>
              <w:top w:val="single" w:color="000000" w:sz="2" w:space="0"/>
              <w:left w:val="single" w:color="000000" w:sz="2" w:space="0"/>
              <w:bottom w:val="single" w:color="000000" w:sz="2" w:space="0"/>
              <w:right w:val="single" w:color="000000" w:sz="2" w:space="0"/>
            </w:tcBorders>
          </w:tcPr>
          <w:p w14:paraId="0CB61BBB">
            <w:pPr>
              <w:pStyle w:val="11"/>
              <w:ind w:left="163"/>
              <w:rPr>
                <w:b/>
                <w:sz w:val="21"/>
              </w:rPr>
            </w:pPr>
            <w:r>
              <w:rPr>
                <w:b/>
                <w:spacing w:val="-5"/>
                <w:sz w:val="21"/>
              </w:rPr>
              <w:t>PBT</w:t>
            </w:r>
          </w:p>
        </w:tc>
        <w:tc>
          <w:tcPr>
            <w:tcW w:w="1132" w:type="dxa"/>
            <w:tcBorders>
              <w:top w:val="single" w:color="000000" w:sz="2" w:space="0"/>
              <w:left w:val="single" w:color="000000" w:sz="2" w:space="0"/>
              <w:bottom w:val="single" w:color="000000" w:sz="2" w:space="0"/>
              <w:right w:val="single" w:color="000000" w:sz="2" w:space="0"/>
            </w:tcBorders>
          </w:tcPr>
          <w:p w14:paraId="56C22EC1">
            <w:pPr>
              <w:pStyle w:val="11"/>
              <w:ind w:left="159"/>
              <w:rPr>
                <w:sz w:val="21"/>
              </w:rPr>
            </w:pPr>
            <w:r>
              <w:rPr>
                <w:spacing w:val="-2"/>
                <w:sz w:val="21"/>
              </w:rPr>
              <w:t>£137.8m</w:t>
            </w:r>
          </w:p>
        </w:tc>
        <w:tc>
          <w:tcPr>
            <w:tcW w:w="1169" w:type="dxa"/>
            <w:tcBorders>
              <w:top w:val="single" w:color="000000" w:sz="2" w:space="0"/>
              <w:left w:val="single" w:color="000000" w:sz="2" w:space="0"/>
              <w:bottom w:val="single" w:color="000000" w:sz="2" w:space="0"/>
              <w:right w:val="single" w:color="000000" w:sz="2" w:space="0"/>
            </w:tcBorders>
          </w:tcPr>
          <w:p w14:paraId="49CACF3B">
            <w:pPr>
              <w:pStyle w:val="11"/>
              <w:ind w:left="157"/>
              <w:rPr>
                <w:sz w:val="21"/>
              </w:rPr>
            </w:pPr>
            <w:r>
              <w:rPr>
                <w:spacing w:val="-2"/>
                <w:sz w:val="21"/>
              </w:rPr>
              <w:t>£113.3m</w:t>
            </w:r>
          </w:p>
        </w:tc>
        <w:tc>
          <w:tcPr>
            <w:tcW w:w="1018" w:type="dxa"/>
            <w:tcBorders>
              <w:top w:val="single" w:color="000000" w:sz="2" w:space="0"/>
              <w:left w:val="single" w:color="000000" w:sz="2" w:space="0"/>
              <w:bottom w:val="single" w:color="000000" w:sz="2" w:space="0"/>
              <w:right w:val="single" w:color="000000" w:sz="2" w:space="0"/>
            </w:tcBorders>
          </w:tcPr>
          <w:p w14:paraId="15B5D02F">
            <w:pPr>
              <w:pStyle w:val="11"/>
              <w:rPr>
                <w:sz w:val="21"/>
              </w:rPr>
            </w:pPr>
            <w:r>
              <w:rPr>
                <w:spacing w:val="-4"/>
                <w:sz w:val="21"/>
              </w:rPr>
              <w:t>+22%</w:t>
            </w:r>
          </w:p>
        </w:tc>
        <w:tc>
          <w:tcPr>
            <w:tcW w:w="1550" w:type="dxa"/>
            <w:tcBorders>
              <w:top w:val="single" w:color="000000" w:sz="2" w:space="0"/>
              <w:left w:val="single" w:color="000000" w:sz="2" w:space="0"/>
              <w:bottom w:val="single" w:color="000000" w:sz="2" w:space="0"/>
              <w:right w:val="single" w:color="000000" w:sz="2" w:space="0"/>
            </w:tcBorders>
          </w:tcPr>
          <w:p w14:paraId="1938F395">
            <w:pPr>
              <w:pStyle w:val="11"/>
              <w:ind w:left="157"/>
              <w:rPr>
                <w:sz w:val="21"/>
              </w:rPr>
            </w:pPr>
            <w:r>
              <w:rPr>
                <w:spacing w:val="-2"/>
                <w:sz w:val="21"/>
              </w:rPr>
              <w:t>43.4%</w:t>
            </w:r>
          </w:p>
        </w:tc>
      </w:tr>
      <w:tr w14:paraId="4079BF0C">
        <w:trPr>
          <w:trHeight w:val="398" w:hRule="atLeast"/>
        </w:trPr>
        <w:tc>
          <w:tcPr>
            <w:tcW w:w="1761" w:type="dxa"/>
            <w:tcBorders>
              <w:top w:val="single" w:color="000000" w:sz="2" w:space="0"/>
              <w:left w:val="single" w:color="000000" w:sz="2" w:space="0"/>
              <w:bottom w:val="single" w:color="000000" w:sz="2" w:space="0"/>
              <w:right w:val="single" w:color="000000" w:sz="2" w:space="0"/>
            </w:tcBorders>
          </w:tcPr>
          <w:p w14:paraId="1610869B">
            <w:pPr>
              <w:pStyle w:val="11"/>
              <w:ind w:left="163"/>
              <w:rPr>
                <w:b/>
                <w:sz w:val="21"/>
              </w:rPr>
            </w:pPr>
            <w:r>
              <w:rPr>
                <w:b/>
                <w:sz w:val="21"/>
              </w:rPr>
              <w:t>Net</w:t>
            </w:r>
            <w:r>
              <w:rPr>
                <w:b/>
                <w:spacing w:val="-5"/>
                <w:sz w:val="21"/>
              </w:rPr>
              <w:t xml:space="preserve"> </w:t>
            </w:r>
            <w:r>
              <w:rPr>
                <w:b/>
                <w:spacing w:val="-2"/>
                <w:sz w:val="21"/>
              </w:rPr>
              <w:t>Income</w:t>
            </w:r>
          </w:p>
        </w:tc>
        <w:tc>
          <w:tcPr>
            <w:tcW w:w="1132" w:type="dxa"/>
            <w:tcBorders>
              <w:top w:val="single" w:color="000000" w:sz="2" w:space="0"/>
              <w:left w:val="single" w:color="000000" w:sz="2" w:space="0"/>
              <w:bottom w:val="single" w:color="000000" w:sz="2" w:space="0"/>
              <w:right w:val="single" w:color="000000" w:sz="2" w:space="0"/>
            </w:tcBorders>
          </w:tcPr>
          <w:p w14:paraId="232A6BDF">
            <w:pPr>
              <w:pStyle w:val="11"/>
              <w:ind w:left="159"/>
              <w:rPr>
                <w:sz w:val="21"/>
              </w:rPr>
            </w:pPr>
            <w:r>
              <w:rPr>
                <w:spacing w:val="-2"/>
                <w:sz w:val="21"/>
              </w:rPr>
              <w:t>£109.1m</w:t>
            </w:r>
          </w:p>
        </w:tc>
        <w:tc>
          <w:tcPr>
            <w:tcW w:w="1169" w:type="dxa"/>
            <w:tcBorders>
              <w:top w:val="single" w:color="000000" w:sz="2" w:space="0"/>
              <w:left w:val="single" w:color="000000" w:sz="2" w:space="0"/>
              <w:bottom w:val="single" w:color="000000" w:sz="2" w:space="0"/>
              <w:right w:val="single" w:color="000000" w:sz="2" w:space="0"/>
            </w:tcBorders>
          </w:tcPr>
          <w:p w14:paraId="1193B89A">
            <w:pPr>
              <w:pStyle w:val="11"/>
              <w:ind w:left="157"/>
              <w:rPr>
                <w:sz w:val="21"/>
              </w:rPr>
            </w:pPr>
            <w:r>
              <w:rPr>
                <w:spacing w:val="-2"/>
                <w:sz w:val="21"/>
              </w:rPr>
              <w:t>£84.3m</w:t>
            </w:r>
          </w:p>
        </w:tc>
        <w:tc>
          <w:tcPr>
            <w:tcW w:w="1018" w:type="dxa"/>
            <w:tcBorders>
              <w:top w:val="single" w:color="000000" w:sz="2" w:space="0"/>
              <w:left w:val="single" w:color="000000" w:sz="2" w:space="0"/>
              <w:bottom w:val="single" w:color="000000" w:sz="2" w:space="0"/>
              <w:right w:val="single" w:color="000000" w:sz="2" w:space="0"/>
            </w:tcBorders>
          </w:tcPr>
          <w:p w14:paraId="4B2C1841">
            <w:pPr>
              <w:pStyle w:val="11"/>
              <w:rPr>
                <w:sz w:val="21"/>
              </w:rPr>
            </w:pPr>
            <w:r>
              <w:rPr>
                <w:spacing w:val="-4"/>
                <w:sz w:val="21"/>
              </w:rPr>
              <w:t>+29%</w:t>
            </w:r>
          </w:p>
        </w:tc>
        <w:tc>
          <w:tcPr>
            <w:tcW w:w="1550" w:type="dxa"/>
            <w:tcBorders>
              <w:top w:val="single" w:color="000000" w:sz="2" w:space="0"/>
              <w:left w:val="single" w:color="000000" w:sz="2" w:space="0"/>
              <w:bottom w:val="single" w:color="000000" w:sz="2" w:space="0"/>
              <w:right w:val="single" w:color="000000" w:sz="2" w:space="0"/>
            </w:tcBorders>
          </w:tcPr>
          <w:p w14:paraId="46CA3C22">
            <w:pPr>
              <w:pStyle w:val="11"/>
              <w:ind w:left="157"/>
              <w:rPr>
                <w:sz w:val="21"/>
              </w:rPr>
            </w:pPr>
            <w:r>
              <w:rPr>
                <w:spacing w:val="-2"/>
                <w:sz w:val="21"/>
              </w:rPr>
              <w:t>34.4%</w:t>
            </w:r>
          </w:p>
        </w:tc>
      </w:tr>
      <w:tr w14:paraId="39A911A0">
        <w:trPr>
          <w:trHeight w:val="395" w:hRule="atLeast"/>
        </w:trPr>
        <w:tc>
          <w:tcPr>
            <w:tcW w:w="1761" w:type="dxa"/>
            <w:tcBorders>
              <w:top w:val="single" w:color="000000" w:sz="2" w:space="0"/>
              <w:left w:val="single" w:color="000000" w:sz="2" w:space="0"/>
              <w:bottom w:val="single" w:color="000000" w:sz="2" w:space="0"/>
              <w:right w:val="single" w:color="000000" w:sz="2" w:space="0"/>
            </w:tcBorders>
          </w:tcPr>
          <w:p w14:paraId="7C940100">
            <w:pPr>
              <w:pStyle w:val="11"/>
              <w:ind w:left="163"/>
              <w:rPr>
                <w:b/>
                <w:sz w:val="21"/>
              </w:rPr>
            </w:pPr>
            <w:r>
              <w:rPr>
                <w:b/>
                <w:sz w:val="21"/>
              </w:rPr>
              <w:t>Diluted</w:t>
            </w:r>
            <w:r>
              <w:rPr>
                <w:b/>
                <w:spacing w:val="-9"/>
                <w:sz w:val="21"/>
              </w:rPr>
              <w:t xml:space="preserve"> </w:t>
            </w:r>
            <w:r>
              <w:rPr>
                <w:b/>
                <w:spacing w:val="-5"/>
                <w:sz w:val="21"/>
              </w:rPr>
              <w:t>EPS</w:t>
            </w:r>
          </w:p>
        </w:tc>
        <w:tc>
          <w:tcPr>
            <w:tcW w:w="1132" w:type="dxa"/>
            <w:tcBorders>
              <w:top w:val="single" w:color="000000" w:sz="2" w:space="0"/>
              <w:left w:val="single" w:color="000000" w:sz="2" w:space="0"/>
              <w:bottom w:val="single" w:color="000000" w:sz="2" w:space="0"/>
              <w:right w:val="single" w:color="000000" w:sz="2" w:space="0"/>
            </w:tcBorders>
          </w:tcPr>
          <w:p w14:paraId="694FB88D">
            <w:pPr>
              <w:pStyle w:val="11"/>
              <w:ind w:left="159"/>
              <w:rPr>
                <w:sz w:val="21"/>
              </w:rPr>
            </w:pPr>
            <w:r>
              <w:rPr>
                <w:spacing w:val="-2"/>
                <w:sz w:val="21"/>
              </w:rPr>
              <w:t>25.56p</w:t>
            </w:r>
          </w:p>
        </w:tc>
        <w:tc>
          <w:tcPr>
            <w:tcW w:w="1169" w:type="dxa"/>
            <w:tcBorders>
              <w:top w:val="single" w:color="000000" w:sz="2" w:space="0"/>
              <w:left w:val="single" w:color="000000" w:sz="2" w:space="0"/>
              <w:bottom w:val="single" w:color="000000" w:sz="2" w:space="0"/>
              <w:right w:val="single" w:color="000000" w:sz="2" w:space="0"/>
            </w:tcBorders>
          </w:tcPr>
          <w:p w14:paraId="4363C3A7">
            <w:pPr>
              <w:pStyle w:val="11"/>
              <w:ind w:left="157"/>
              <w:rPr>
                <w:sz w:val="21"/>
              </w:rPr>
            </w:pPr>
            <w:r>
              <w:rPr>
                <w:spacing w:val="-2"/>
                <w:sz w:val="21"/>
              </w:rPr>
              <w:t>20.34p</w:t>
            </w:r>
          </w:p>
        </w:tc>
        <w:tc>
          <w:tcPr>
            <w:tcW w:w="1018" w:type="dxa"/>
            <w:tcBorders>
              <w:top w:val="single" w:color="000000" w:sz="2" w:space="0"/>
              <w:left w:val="single" w:color="000000" w:sz="2" w:space="0"/>
              <w:bottom w:val="single" w:color="000000" w:sz="2" w:space="0"/>
              <w:right w:val="single" w:color="000000" w:sz="2" w:space="0"/>
            </w:tcBorders>
          </w:tcPr>
          <w:p w14:paraId="6B0200E8">
            <w:pPr>
              <w:pStyle w:val="11"/>
              <w:rPr>
                <w:sz w:val="21"/>
              </w:rPr>
            </w:pPr>
            <w:r>
              <w:rPr>
                <w:spacing w:val="-4"/>
                <w:sz w:val="21"/>
              </w:rPr>
              <w:t>+26%</w:t>
            </w:r>
          </w:p>
        </w:tc>
        <w:tc>
          <w:tcPr>
            <w:tcW w:w="1550" w:type="dxa"/>
            <w:tcBorders>
              <w:top w:val="single" w:color="000000" w:sz="2" w:space="0"/>
              <w:left w:val="single" w:color="000000" w:sz="2" w:space="0"/>
              <w:bottom w:val="single" w:color="000000" w:sz="2" w:space="0"/>
              <w:right w:val="single" w:color="000000" w:sz="2" w:space="0"/>
            </w:tcBorders>
          </w:tcPr>
          <w:p w14:paraId="30515930">
            <w:pPr>
              <w:pStyle w:val="11"/>
              <w:ind w:left="157"/>
              <w:rPr>
                <w:sz w:val="21"/>
              </w:rPr>
            </w:pPr>
            <w:r>
              <w:rPr>
                <w:spacing w:val="-10"/>
                <w:sz w:val="21"/>
              </w:rPr>
              <w:t>-</w:t>
            </w:r>
          </w:p>
        </w:tc>
      </w:tr>
      <w:tr w14:paraId="103B80D6">
        <w:trPr>
          <w:trHeight w:val="398" w:hRule="atLeast"/>
        </w:trPr>
        <w:tc>
          <w:tcPr>
            <w:tcW w:w="1761" w:type="dxa"/>
            <w:tcBorders>
              <w:top w:val="single" w:color="000000" w:sz="2" w:space="0"/>
              <w:left w:val="single" w:color="000000" w:sz="2" w:space="0"/>
              <w:bottom w:val="single" w:color="000000" w:sz="2" w:space="0"/>
              <w:right w:val="single" w:color="000000" w:sz="2" w:space="0"/>
            </w:tcBorders>
          </w:tcPr>
          <w:p w14:paraId="1A40C753">
            <w:pPr>
              <w:pStyle w:val="11"/>
              <w:ind w:left="163"/>
              <w:rPr>
                <w:b/>
                <w:sz w:val="21"/>
              </w:rPr>
            </w:pPr>
            <w:r>
              <w:rPr>
                <w:b/>
                <w:sz w:val="21"/>
              </w:rPr>
              <w:t>Operating</w:t>
            </w:r>
            <w:r>
              <w:rPr>
                <w:b/>
                <w:spacing w:val="-8"/>
                <w:sz w:val="21"/>
              </w:rPr>
              <w:t xml:space="preserve"> </w:t>
            </w:r>
            <w:r>
              <w:rPr>
                <w:b/>
                <w:spacing w:val="-5"/>
                <w:sz w:val="21"/>
              </w:rPr>
              <w:t>CF</w:t>
            </w:r>
          </w:p>
        </w:tc>
        <w:tc>
          <w:tcPr>
            <w:tcW w:w="1132" w:type="dxa"/>
            <w:tcBorders>
              <w:top w:val="single" w:color="000000" w:sz="2" w:space="0"/>
              <w:left w:val="single" w:color="000000" w:sz="2" w:space="0"/>
              <w:bottom w:val="single" w:color="000000" w:sz="2" w:space="0"/>
              <w:right w:val="single" w:color="000000" w:sz="2" w:space="0"/>
            </w:tcBorders>
          </w:tcPr>
          <w:p w14:paraId="0B128449">
            <w:pPr>
              <w:pStyle w:val="11"/>
              <w:ind w:left="159"/>
              <w:rPr>
                <w:sz w:val="21"/>
              </w:rPr>
            </w:pPr>
            <w:r>
              <w:rPr>
                <w:spacing w:val="-2"/>
                <w:sz w:val="21"/>
              </w:rPr>
              <w:t>£105m+</w:t>
            </w:r>
          </w:p>
        </w:tc>
        <w:tc>
          <w:tcPr>
            <w:tcW w:w="1169" w:type="dxa"/>
            <w:tcBorders>
              <w:top w:val="single" w:color="000000" w:sz="2" w:space="0"/>
              <w:left w:val="single" w:color="000000" w:sz="2" w:space="0"/>
              <w:bottom w:val="single" w:color="000000" w:sz="2" w:space="0"/>
              <w:right w:val="single" w:color="000000" w:sz="2" w:space="0"/>
            </w:tcBorders>
          </w:tcPr>
          <w:p w14:paraId="06ED877D">
            <w:pPr>
              <w:pStyle w:val="11"/>
              <w:ind w:left="157"/>
              <w:rPr>
                <w:sz w:val="21"/>
              </w:rPr>
            </w:pPr>
            <w:r>
              <w:rPr>
                <w:spacing w:val="-2"/>
                <w:sz w:val="21"/>
              </w:rPr>
              <w:t>£96.3m</w:t>
            </w:r>
          </w:p>
        </w:tc>
        <w:tc>
          <w:tcPr>
            <w:tcW w:w="1018" w:type="dxa"/>
            <w:tcBorders>
              <w:top w:val="single" w:color="000000" w:sz="2" w:space="0"/>
              <w:left w:val="single" w:color="000000" w:sz="2" w:space="0"/>
              <w:bottom w:val="single" w:color="000000" w:sz="2" w:space="0"/>
              <w:right w:val="single" w:color="000000" w:sz="2" w:space="0"/>
            </w:tcBorders>
          </w:tcPr>
          <w:p w14:paraId="387C7D38">
            <w:pPr>
              <w:pStyle w:val="11"/>
              <w:rPr>
                <w:sz w:val="21"/>
              </w:rPr>
            </w:pPr>
            <w:r>
              <w:rPr>
                <w:spacing w:val="-5"/>
                <w:sz w:val="21"/>
              </w:rPr>
              <w:t>+9%</w:t>
            </w:r>
          </w:p>
        </w:tc>
        <w:tc>
          <w:tcPr>
            <w:tcW w:w="1550" w:type="dxa"/>
            <w:tcBorders>
              <w:top w:val="single" w:color="000000" w:sz="2" w:space="0"/>
              <w:left w:val="single" w:color="000000" w:sz="2" w:space="0"/>
              <w:bottom w:val="single" w:color="000000" w:sz="2" w:space="0"/>
              <w:right w:val="single" w:color="000000" w:sz="2" w:space="0"/>
            </w:tcBorders>
          </w:tcPr>
          <w:p w14:paraId="2171619B">
            <w:pPr>
              <w:pStyle w:val="11"/>
              <w:ind w:left="157"/>
              <w:rPr>
                <w:sz w:val="21"/>
              </w:rPr>
            </w:pPr>
            <w:r>
              <w:rPr>
                <w:spacing w:val="-10"/>
                <w:sz w:val="21"/>
              </w:rPr>
              <w:t>-</w:t>
            </w:r>
          </w:p>
        </w:tc>
      </w:tr>
      <w:tr w14:paraId="23821059">
        <w:trPr>
          <w:trHeight w:val="397" w:hRule="atLeast"/>
        </w:trPr>
        <w:tc>
          <w:tcPr>
            <w:tcW w:w="1761" w:type="dxa"/>
            <w:tcBorders>
              <w:top w:val="single" w:color="000000" w:sz="2" w:space="0"/>
              <w:left w:val="single" w:color="000000" w:sz="2" w:space="0"/>
              <w:right w:val="single" w:color="000000" w:sz="2" w:space="0"/>
            </w:tcBorders>
          </w:tcPr>
          <w:p w14:paraId="0236A7DD">
            <w:pPr>
              <w:pStyle w:val="11"/>
              <w:ind w:left="163"/>
              <w:rPr>
                <w:b/>
                <w:sz w:val="21"/>
              </w:rPr>
            </w:pPr>
            <w:r>
              <w:rPr>
                <w:b/>
                <w:spacing w:val="-5"/>
                <w:sz w:val="21"/>
              </w:rPr>
              <w:t>FCF</w:t>
            </w:r>
          </w:p>
        </w:tc>
        <w:tc>
          <w:tcPr>
            <w:tcW w:w="1132" w:type="dxa"/>
            <w:tcBorders>
              <w:top w:val="single" w:color="000000" w:sz="2" w:space="0"/>
              <w:left w:val="single" w:color="000000" w:sz="2" w:space="0"/>
              <w:right w:val="single" w:color="000000" w:sz="2" w:space="0"/>
            </w:tcBorders>
          </w:tcPr>
          <w:p w14:paraId="6D9BCC5F">
            <w:pPr>
              <w:pStyle w:val="11"/>
              <w:ind w:left="159"/>
              <w:rPr>
                <w:sz w:val="21"/>
              </w:rPr>
            </w:pPr>
            <w:r>
              <w:rPr>
                <w:spacing w:val="-2"/>
                <w:sz w:val="21"/>
              </w:rPr>
              <w:t>£101m+</w:t>
            </w:r>
          </w:p>
        </w:tc>
        <w:tc>
          <w:tcPr>
            <w:tcW w:w="1169" w:type="dxa"/>
            <w:tcBorders>
              <w:top w:val="single" w:color="000000" w:sz="2" w:space="0"/>
              <w:left w:val="single" w:color="000000" w:sz="2" w:space="0"/>
              <w:right w:val="single" w:color="000000" w:sz="2" w:space="0"/>
            </w:tcBorders>
          </w:tcPr>
          <w:p w14:paraId="430E840F">
            <w:pPr>
              <w:pStyle w:val="11"/>
              <w:ind w:left="157"/>
              <w:rPr>
                <w:sz w:val="21"/>
              </w:rPr>
            </w:pPr>
            <w:r>
              <w:rPr>
                <w:spacing w:val="-2"/>
                <w:sz w:val="21"/>
              </w:rPr>
              <w:t>£93.3m</w:t>
            </w:r>
          </w:p>
        </w:tc>
        <w:tc>
          <w:tcPr>
            <w:tcW w:w="1018" w:type="dxa"/>
            <w:tcBorders>
              <w:top w:val="single" w:color="000000" w:sz="2" w:space="0"/>
              <w:left w:val="single" w:color="000000" w:sz="2" w:space="0"/>
              <w:right w:val="single" w:color="000000" w:sz="2" w:space="0"/>
            </w:tcBorders>
          </w:tcPr>
          <w:p w14:paraId="0DB970A1">
            <w:pPr>
              <w:pStyle w:val="11"/>
              <w:rPr>
                <w:sz w:val="21"/>
              </w:rPr>
            </w:pPr>
            <w:r>
              <w:rPr>
                <w:spacing w:val="-5"/>
                <w:sz w:val="21"/>
              </w:rPr>
              <w:t>+8%</w:t>
            </w:r>
          </w:p>
        </w:tc>
        <w:tc>
          <w:tcPr>
            <w:tcW w:w="1550" w:type="dxa"/>
            <w:tcBorders>
              <w:top w:val="single" w:color="000000" w:sz="2" w:space="0"/>
              <w:left w:val="single" w:color="000000" w:sz="2" w:space="0"/>
              <w:right w:val="single" w:color="000000" w:sz="2" w:space="0"/>
            </w:tcBorders>
          </w:tcPr>
          <w:p w14:paraId="2F03B23D">
            <w:pPr>
              <w:pStyle w:val="11"/>
              <w:ind w:left="157"/>
              <w:rPr>
                <w:sz w:val="21"/>
              </w:rPr>
            </w:pPr>
            <w:r>
              <w:rPr>
                <w:spacing w:val="-4"/>
                <w:sz w:val="21"/>
              </w:rPr>
              <w:t>31.8%</w:t>
            </w:r>
          </w:p>
        </w:tc>
      </w:tr>
    </w:tbl>
    <w:p w14:paraId="1C8A1683">
      <w:pPr>
        <w:pStyle w:val="7"/>
        <w:spacing w:before="123"/>
        <w:ind w:left="0" w:firstLine="0"/>
        <w:rPr>
          <w:b/>
        </w:rPr>
      </w:pPr>
    </w:p>
    <w:p w14:paraId="46CDE74A">
      <w:pPr>
        <w:spacing w:before="0"/>
        <w:ind w:left="336" w:right="0" w:firstLine="0"/>
        <w:jc w:val="left"/>
        <w:rPr>
          <w:b/>
          <w:sz w:val="21"/>
        </w:rPr>
      </w:pPr>
      <w:r>
        <w:rPr>
          <w:b/>
          <w:sz w:val="21"/>
        </w:rPr>
        <w:t>Key</w:t>
      </w:r>
      <w:r>
        <w:rPr>
          <w:b/>
          <w:spacing w:val="-5"/>
          <w:sz w:val="21"/>
        </w:rPr>
        <w:t xml:space="preserve"> </w:t>
      </w:r>
      <w:r>
        <w:rPr>
          <w:b/>
          <w:spacing w:val="-2"/>
          <w:sz w:val="21"/>
        </w:rPr>
        <w:t>Positives:</w:t>
      </w:r>
    </w:p>
    <w:p w14:paraId="571508B0">
      <w:pPr>
        <w:pStyle w:val="10"/>
        <w:numPr>
          <w:ilvl w:val="0"/>
          <w:numId w:val="3"/>
        </w:numPr>
        <w:tabs>
          <w:tab w:val="left" w:pos="1056"/>
        </w:tabs>
        <w:spacing w:before="210" w:after="0" w:line="240" w:lineRule="auto"/>
        <w:ind w:left="1056" w:right="606" w:hanging="360"/>
        <w:jc w:val="left"/>
        <w:rPr>
          <w:sz w:val="21"/>
        </w:rPr>
      </w:pPr>
      <w:r>
        <w:rPr>
          <w:b/>
          <w:sz w:val="21"/>
        </w:rPr>
        <w:t>Revenue</w:t>
      </w:r>
      <w:r>
        <w:rPr>
          <w:b/>
          <w:spacing w:val="-5"/>
          <w:sz w:val="21"/>
        </w:rPr>
        <w:t xml:space="preserve"> </w:t>
      </w:r>
      <w:r>
        <w:rPr>
          <w:b/>
          <w:sz w:val="21"/>
        </w:rPr>
        <w:t>Momentum:</w:t>
      </w:r>
      <w:r>
        <w:rPr>
          <w:b/>
          <w:spacing w:val="-8"/>
          <w:sz w:val="21"/>
        </w:rPr>
        <w:t xml:space="preserve"> </w:t>
      </w:r>
      <w:r>
        <w:rPr>
          <w:sz w:val="21"/>
        </w:rPr>
        <w:t>+18%</w:t>
      </w:r>
      <w:r>
        <w:rPr>
          <w:spacing w:val="-6"/>
          <w:sz w:val="21"/>
        </w:rPr>
        <w:t xml:space="preserve"> </w:t>
      </w:r>
      <w:r>
        <w:rPr>
          <w:sz w:val="21"/>
        </w:rPr>
        <w:t>growth</w:t>
      </w:r>
      <w:r>
        <w:rPr>
          <w:spacing w:val="-4"/>
          <w:sz w:val="21"/>
        </w:rPr>
        <w:t xml:space="preserve"> </w:t>
      </w:r>
      <w:r>
        <w:rPr>
          <w:sz w:val="21"/>
        </w:rPr>
        <w:t>on</w:t>
      </w:r>
      <w:r>
        <w:rPr>
          <w:spacing w:val="-6"/>
          <w:sz w:val="21"/>
        </w:rPr>
        <w:t xml:space="preserve"> </w:t>
      </w:r>
      <w:r>
        <w:rPr>
          <w:sz w:val="21"/>
        </w:rPr>
        <w:t>£269.4m</w:t>
      </w:r>
      <w:r>
        <w:rPr>
          <w:spacing w:val="-4"/>
          <w:sz w:val="21"/>
        </w:rPr>
        <w:t xml:space="preserve"> </w:t>
      </w:r>
      <w:r>
        <w:rPr>
          <w:sz w:val="21"/>
        </w:rPr>
        <w:t>base</w:t>
      </w:r>
      <w:r>
        <w:rPr>
          <w:spacing w:val="-2"/>
          <w:sz w:val="21"/>
        </w:rPr>
        <w:t xml:space="preserve"> </w:t>
      </w:r>
      <w:r>
        <w:rPr>
          <w:sz w:val="21"/>
        </w:rPr>
        <w:t>represents</w:t>
      </w:r>
      <w:r>
        <w:rPr>
          <w:spacing w:val="-3"/>
          <w:sz w:val="21"/>
        </w:rPr>
        <w:t xml:space="preserve"> </w:t>
      </w:r>
      <w:r>
        <w:rPr>
          <w:sz w:val="21"/>
        </w:rPr>
        <w:t>acceleration</w:t>
      </w:r>
      <w:r>
        <w:rPr>
          <w:spacing w:val="-3"/>
          <w:sz w:val="21"/>
        </w:rPr>
        <w:t xml:space="preserve"> </w:t>
      </w:r>
      <w:r>
        <w:rPr>
          <w:sz w:val="21"/>
        </w:rPr>
        <w:t>in absolute terms (£48.4m incremental); sustained by platform network effects</w:t>
      </w:r>
    </w:p>
    <w:p w14:paraId="72000DEC">
      <w:pPr>
        <w:pStyle w:val="10"/>
        <w:numPr>
          <w:ilvl w:val="0"/>
          <w:numId w:val="3"/>
        </w:numPr>
        <w:tabs>
          <w:tab w:val="left" w:pos="1054"/>
          <w:tab w:val="left" w:pos="1056"/>
        </w:tabs>
        <w:spacing w:before="123" w:after="0" w:line="240" w:lineRule="auto"/>
        <w:ind w:left="1056" w:right="623" w:hanging="360"/>
        <w:jc w:val="left"/>
        <w:rPr>
          <w:sz w:val="21"/>
        </w:rPr>
      </w:pPr>
      <w:r>
        <w:rPr>
          <w:b/>
          <w:sz w:val="21"/>
        </w:rPr>
        <w:t>PBT</w:t>
      </w:r>
      <w:r>
        <w:rPr>
          <w:b/>
          <w:spacing w:val="-3"/>
          <w:sz w:val="21"/>
        </w:rPr>
        <w:t xml:space="preserve"> </w:t>
      </w:r>
      <w:r>
        <w:rPr>
          <w:b/>
          <w:sz w:val="21"/>
        </w:rPr>
        <w:t>Leverage:</w:t>
      </w:r>
      <w:r>
        <w:rPr>
          <w:b/>
          <w:spacing w:val="-6"/>
          <w:sz w:val="21"/>
        </w:rPr>
        <w:t xml:space="preserve"> </w:t>
      </w:r>
      <w:r>
        <w:rPr>
          <w:sz w:val="21"/>
        </w:rPr>
        <w:t>PBT</w:t>
      </w:r>
      <w:r>
        <w:rPr>
          <w:spacing w:val="-3"/>
          <w:sz w:val="21"/>
        </w:rPr>
        <w:t xml:space="preserve"> </w:t>
      </w:r>
      <w:r>
        <w:rPr>
          <w:sz w:val="21"/>
        </w:rPr>
        <w:t>+22%</w:t>
      </w:r>
      <w:r>
        <w:rPr>
          <w:spacing w:val="-2"/>
          <w:sz w:val="21"/>
        </w:rPr>
        <w:t xml:space="preserve"> </w:t>
      </w:r>
      <w:r>
        <w:rPr>
          <w:sz w:val="21"/>
        </w:rPr>
        <w:t>vs.</w:t>
      </w:r>
      <w:r>
        <w:rPr>
          <w:spacing w:val="-2"/>
          <w:sz w:val="21"/>
        </w:rPr>
        <w:t xml:space="preserve"> </w:t>
      </w:r>
      <w:r>
        <w:rPr>
          <w:sz w:val="21"/>
        </w:rPr>
        <w:t>revenue</w:t>
      </w:r>
      <w:r>
        <w:rPr>
          <w:spacing w:val="-4"/>
          <w:sz w:val="21"/>
        </w:rPr>
        <w:t xml:space="preserve"> </w:t>
      </w:r>
      <w:r>
        <w:rPr>
          <w:sz w:val="21"/>
        </w:rPr>
        <w:t>+18%</w:t>
      </w:r>
      <w:r>
        <w:rPr>
          <w:spacing w:val="-5"/>
          <w:sz w:val="21"/>
        </w:rPr>
        <w:t xml:space="preserve"> </w:t>
      </w:r>
      <w:r>
        <w:rPr>
          <w:sz w:val="21"/>
        </w:rPr>
        <w:t>indicates</w:t>
      </w:r>
      <w:r>
        <w:rPr>
          <w:spacing w:val="-2"/>
          <w:sz w:val="21"/>
        </w:rPr>
        <w:t xml:space="preserve"> </w:t>
      </w:r>
      <w:r>
        <w:rPr>
          <w:sz w:val="21"/>
        </w:rPr>
        <w:t>200bps</w:t>
      </w:r>
      <w:r>
        <w:rPr>
          <w:spacing w:val="-6"/>
          <w:sz w:val="21"/>
        </w:rPr>
        <w:t xml:space="preserve"> </w:t>
      </w:r>
      <w:r>
        <w:rPr>
          <w:sz w:val="21"/>
        </w:rPr>
        <w:t>margin</w:t>
      </w:r>
      <w:r>
        <w:rPr>
          <w:spacing w:val="-5"/>
          <w:sz w:val="21"/>
        </w:rPr>
        <w:t xml:space="preserve"> </w:t>
      </w:r>
      <w:r>
        <w:rPr>
          <w:sz w:val="21"/>
        </w:rPr>
        <w:t>expansion, driven by operational gearing (admin expense growth 15% &lt; revenue growth 18%)</w:t>
      </w:r>
    </w:p>
    <w:p w14:paraId="46CACBAA">
      <w:pPr>
        <w:pStyle w:val="10"/>
        <w:numPr>
          <w:ilvl w:val="0"/>
          <w:numId w:val="3"/>
        </w:numPr>
        <w:tabs>
          <w:tab w:val="left" w:pos="1056"/>
        </w:tabs>
        <w:spacing w:before="123" w:after="0" w:line="240" w:lineRule="auto"/>
        <w:ind w:left="1056" w:right="805" w:hanging="360"/>
        <w:jc w:val="left"/>
        <w:rPr>
          <w:sz w:val="21"/>
        </w:rPr>
      </w:pPr>
      <w:r>
        <w:rPr>
          <w:b/>
          <w:sz w:val="21"/>
        </w:rPr>
        <w:t>Customer</w:t>
      </w:r>
      <w:r>
        <w:rPr>
          <w:b/>
          <w:spacing w:val="-7"/>
          <w:sz w:val="21"/>
        </w:rPr>
        <w:t xml:space="preserve"> </w:t>
      </w:r>
      <w:r>
        <w:rPr>
          <w:b/>
          <w:sz w:val="21"/>
        </w:rPr>
        <w:t>Growth:</w:t>
      </w:r>
      <w:r>
        <w:rPr>
          <w:b/>
          <w:spacing w:val="-7"/>
          <w:sz w:val="21"/>
        </w:rPr>
        <w:t xml:space="preserve"> </w:t>
      </w:r>
      <w:r>
        <w:rPr>
          <w:sz w:val="21"/>
        </w:rPr>
        <w:t>+102k</w:t>
      </w:r>
      <w:r>
        <w:rPr>
          <w:spacing w:val="-5"/>
          <w:sz w:val="21"/>
        </w:rPr>
        <w:t xml:space="preserve"> </w:t>
      </w:r>
      <w:r>
        <w:rPr>
          <w:sz w:val="21"/>
        </w:rPr>
        <w:t>platform</w:t>
      </w:r>
      <w:r>
        <w:rPr>
          <w:spacing w:val="-4"/>
          <w:sz w:val="21"/>
        </w:rPr>
        <w:t xml:space="preserve"> </w:t>
      </w:r>
      <w:r>
        <w:rPr>
          <w:sz w:val="21"/>
        </w:rPr>
        <w:t>customers</w:t>
      </w:r>
      <w:r>
        <w:rPr>
          <w:spacing w:val="-5"/>
          <w:sz w:val="21"/>
        </w:rPr>
        <w:t xml:space="preserve"> </w:t>
      </w:r>
      <w:r>
        <w:rPr>
          <w:sz w:val="21"/>
        </w:rPr>
        <w:t>(+19%</w:t>
      </w:r>
      <w:r>
        <w:rPr>
          <w:spacing w:val="-4"/>
          <w:sz w:val="21"/>
        </w:rPr>
        <w:t xml:space="preserve"> </w:t>
      </w:r>
      <w:r>
        <w:rPr>
          <w:sz w:val="21"/>
        </w:rPr>
        <w:t>YoY)</w:t>
      </w:r>
      <w:r>
        <w:rPr>
          <w:spacing w:val="-5"/>
          <w:sz w:val="21"/>
        </w:rPr>
        <w:t xml:space="preserve"> </w:t>
      </w:r>
      <w:r>
        <w:rPr>
          <w:sz w:val="21"/>
        </w:rPr>
        <w:t>to</w:t>
      </w:r>
      <w:r>
        <w:rPr>
          <w:spacing w:val="-5"/>
          <w:sz w:val="21"/>
        </w:rPr>
        <w:t xml:space="preserve"> </w:t>
      </w:r>
      <w:r>
        <w:rPr>
          <w:sz w:val="21"/>
        </w:rPr>
        <w:t>644k;</w:t>
      </w:r>
      <w:r>
        <w:rPr>
          <w:spacing w:val="-3"/>
          <w:sz w:val="21"/>
        </w:rPr>
        <w:t xml:space="preserve"> </w:t>
      </w:r>
      <w:r>
        <w:rPr>
          <w:sz w:val="21"/>
        </w:rPr>
        <w:t>D2C</w:t>
      </w:r>
      <w:r>
        <w:rPr>
          <w:spacing w:val="-3"/>
          <w:sz w:val="21"/>
        </w:rPr>
        <w:t xml:space="preserve"> </w:t>
      </w:r>
      <w:r>
        <w:rPr>
          <w:sz w:val="21"/>
        </w:rPr>
        <w:t>surge (+25%) validates brand investment ROI</w:t>
      </w:r>
    </w:p>
    <w:p w14:paraId="359E0D55">
      <w:pPr>
        <w:pStyle w:val="10"/>
        <w:numPr>
          <w:ilvl w:val="0"/>
          <w:numId w:val="3"/>
        </w:numPr>
        <w:tabs>
          <w:tab w:val="left" w:pos="1054"/>
          <w:tab w:val="left" w:pos="1056"/>
        </w:tabs>
        <w:spacing w:before="123" w:after="0" w:line="240" w:lineRule="auto"/>
        <w:ind w:left="1056" w:right="1073" w:hanging="360"/>
        <w:jc w:val="left"/>
        <w:rPr>
          <w:sz w:val="21"/>
        </w:rPr>
      </w:pPr>
      <w:r>
        <w:rPr>
          <w:b/>
          <w:sz w:val="21"/>
        </w:rPr>
        <w:t>AUA</w:t>
      </w:r>
      <w:r>
        <w:rPr>
          <w:b/>
          <w:spacing w:val="-7"/>
          <w:sz w:val="21"/>
        </w:rPr>
        <w:t xml:space="preserve"> </w:t>
      </w:r>
      <w:r>
        <w:rPr>
          <w:b/>
          <w:sz w:val="21"/>
        </w:rPr>
        <w:t>Milestone:</w:t>
      </w:r>
      <w:r>
        <w:rPr>
          <w:b/>
          <w:spacing w:val="-7"/>
          <w:sz w:val="21"/>
        </w:rPr>
        <w:t xml:space="preserve"> </w:t>
      </w:r>
      <w:r>
        <w:rPr>
          <w:sz w:val="21"/>
        </w:rPr>
        <w:t>Platform</w:t>
      </w:r>
      <w:r>
        <w:rPr>
          <w:spacing w:val="-3"/>
          <w:sz w:val="21"/>
        </w:rPr>
        <w:t xml:space="preserve"> </w:t>
      </w:r>
      <w:r>
        <w:rPr>
          <w:sz w:val="21"/>
        </w:rPr>
        <w:t>AUA</w:t>
      </w:r>
      <w:r>
        <w:rPr>
          <w:spacing w:val="-6"/>
          <w:sz w:val="21"/>
        </w:rPr>
        <w:t xml:space="preserve"> </w:t>
      </w:r>
      <w:r>
        <w:rPr>
          <w:sz w:val="21"/>
        </w:rPr>
        <w:t>&gt;£100bn</w:t>
      </w:r>
      <w:r>
        <w:rPr>
          <w:spacing w:val="-4"/>
          <w:sz w:val="21"/>
        </w:rPr>
        <w:t xml:space="preserve"> </w:t>
      </w:r>
      <w:r>
        <w:rPr>
          <w:sz w:val="21"/>
        </w:rPr>
        <w:t>(103.3bn)</w:t>
      </w:r>
      <w:r>
        <w:rPr>
          <w:spacing w:val="-4"/>
          <w:sz w:val="21"/>
        </w:rPr>
        <w:t xml:space="preserve"> </w:t>
      </w:r>
      <w:r>
        <w:rPr>
          <w:sz w:val="21"/>
        </w:rPr>
        <w:t>for</w:t>
      </w:r>
      <w:r>
        <w:rPr>
          <w:spacing w:val="-5"/>
          <w:sz w:val="21"/>
        </w:rPr>
        <w:t xml:space="preserve"> </w:t>
      </w:r>
      <w:r>
        <w:rPr>
          <w:sz w:val="21"/>
        </w:rPr>
        <w:t>first</w:t>
      </w:r>
      <w:r>
        <w:rPr>
          <w:spacing w:val="-5"/>
          <w:sz w:val="21"/>
        </w:rPr>
        <w:t xml:space="preserve"> </w:t>
      </w:r>
      <w:r>
        <w:rPr>
          <w:sz w:val="21"/>
        </w:rPr>
        <w:t>time;</w:t>
      </w:r>
      <w:r>
        <w:rPr>
          <w:spacing w:val="-3"/>
          <w:sz w:val="21"/>
        </w:rPr>
        <w:t xml:space="preserve"> </w:t>
      </w:r>
      <w:r>
        <w:rPr>
          <w:sz w:val="21"/>
        </w:rPr>
        <w:t>significant psychological + operational threshold</w:t>
      </w:r>
    </w:p>
    <w:p w14:paraId="69A680BF">
      <w:pPr>
        <w:pStyle w:val="10"/>
        <w:numPr>
          <w:ilvl w:val="0"/>
          <w:numId w:val="3"/>
        </w:numPr>
        <w:tabs>
          <w:tab w:val="left" w:pos="1056"/>
        </w:tabs>
        <w:spacing w:before="123" w:after="0" w:line="240" w:lineRule="auto"/>
        <w:ind w:left="1056" w:right="828" w:hanging="360"/>
        <w:jc w:val="left"/>
        <w:rPr>
          <w:sz w:val="21"/>
        </w:rPr>
      </w:pPr>
      <w:r>
        <w:rPr>
          <w:b/>
          <w:sz w:val="21"/>
        </w:rPr>
        <w:t>AUM</w:t>
      </w:r>
      <w:r>
        <w:rPr>
          <w:b/>
          <w:spacing w:val="-6"/>
          <w:sz w:val="21"/>
        </w:rPr>
        <w:t xml:space="preserve"> </w:t>
      </w:r>
      <w:r>
        <w:rPr>
          <w:b/>
          <w:sz w:val="21"/>
        </w:rPr>
        <w:t>Momentum:</w:t>
      </w:r>
      <w:r>
        <w:rPr>
          <w:b/>
          <w:spacing w:val="-7"/>
          <w:sz w:val="21"/>
        </w:rPr>
        <w:t xml:space="preserve"> </w:t>
      </w:r>
      <w:r>
        <w:rPr>
          <w:sz w:val="21"/>
        </w:rPr>
        <w:t>+31%</w:t>
      </w:r>
      <w:r>
        <w:rPr>
          <w:spacing w:val="-4"/>
          <w:sz w:val="21"/>
        </w:rPr>
        <w:t xml:space="preserve"> </w:t>
      </w:r>
      <w:r>
        <w:rPr>
          <w:sz w:val="21"/>
        </w:rPr>
        <w:t>to</w:t>
      </w:r>
      <w:r>
        <w:rPr>
          <w:spacing w:val="-5"/>
          <w:sz w:val="21"/>
        </w:rPr>
        <w:t xml:space="preserve"> </w:t>
      </w:r>
      <w:r>
        <w:rPr>
          <w:sz w:val="21"/>
        </w:rPr>
        <w:t>£8.9bn;</w:t>
      </w:r>
      <w:r>
        <w:rPr>
          <w:spacing w:val="-4"/>
          <w:sz w:val="21"/>
        </w:rPr>
        <w:t xml:space="preserve"> </w:t>
      </w:r>
      <w:r>
        <w:rPr>
          <w:sz w:val="21"/>
        </w:rPr>
        <w:t>award-winning</w:t>
      </w:r>
      <w:r>
        <w:rPr>
          <w:spacing w:val="-4"/>
          <w:sz w:val="21"/>
        </w:rPr>
        <w:t xml:space="preserve"> </w:t>
      </w:r>
      <w:r>
        <w:rPr>
          <w:sz w:val="21"/>
        </w:rPr>
        <w:t>in-house</w:t>
      </w:r>
      <w:r>
        <w:rPr>
          <w:spacing w:val="-4"/>
          <w:sz w:val="21"/>
        </w:rPr>
        <w:t xml:space="preserve"> </w:t>
      </w:r>
      <w:r>
        <w:rPr>
          <w:sz w:val="21"/>
        </w:rPr>
        <w:t>products</w:t>
      </w:r>
      <w:r>
        <w:rPr>
          <w:spacing w:val="-4"/>
          <w:sz w:val="21"/>
        </w:rPr>
        <w:t xml:space="preserve"> </w:t>
      </w:r>
      <w:r>
        <w:rPr>
          <w:sz w:val="21"/>
        </w:rPr>
        <w:t>gaining traction; potential 5-10% revenue mix by FY30</w:t>
      </w:r>
    </w:p>
    <w:p w14:paraId="17180AA2">
      <w:pPr>
        <w:pStyle w:val="4"/>
        <w:spacing w:before="123"/>
      </w:pPr>
      <w:r>
        <w:t>Key</w:t>
      </w:r>
      <w:r>
        <w:rPr>
          <w:spacing w:val="-3"/>
        </w:rPr>
        <w:t xml:space="preserve"> </w:t>
      </w:r>
      <w:r>
        <w:rPr>
          <w:spacing w:val="-2"/>
        </w:rPr>
        <w:t>Negatives:</w:t>
      </w:r>
    </w:p>
    <w:p w14:paraId="5765F464">
      <w:pPr>
        <w:pStyle w:val="4"/>
        <w:spacing w:after="0"/>
        <w:sectPr>
          <w:pgSz w:w="12240" w:h="15840"/>
          <w:pgMar w:top="1340" w:right="1440" w:bottom="280" w:left="1440" w:header="720" w:footer="720" w:gutter="0"/>
          <w:cols w:space="720" w:num="1"/>
        </w:sectPr>
      </w:pPr>
    </w:p>
    <w:p w14:paraId="7FB82383">
      <w:pPr>
        <w:pStyle w:val="10"/>
        <w:numPr>
          <w:ilvl w:val="0"/>
          <w:numId w:val="4"/>
        </w:numPr>
        <w:tabs>
          <w:tab w:val="left" w:pos="1056"/>
        </w:tabs>
        <w:spacing w:before="78" w:after="0" w:line="240" w:lineRule="auto"/>
        <w:ind w:left="1056" w:right="367" w:hanging="360"/>
        <w:jc w:val="left"/>
        <w:rPr>
          <w:sz w:val="21"/>
        </w:rPr>
      </w:pPr>
      <w:r>
        <w:rPr>
          <w:b/>
          <w:sz w:val="21"/>
        </w:rPr>
        <w:t xml:space="preserve">Revenue Margin Pressure: </w:t>
      </w:r>
      <w:r>
        <w:rPr>
          <w:sz w:val="21"/>
        </w:rPr>
        <w:t>FX-driven transactional spike (50% growth) unlikely to</w:t>
      </w:r>
      <w:r>
        <w:rPr>
          <w:spacing w:val="-3"/>
          <w:sz w:val="21"/>
        </w:rPr>
        <w:t xml:space="preserve"> </w:t>
      </w:r>
      <w:r>
        <w:rPr>
          <w:sz w:val="21"/>
        </w:rPr>
        <w:t>repeat;</w:t>
      </w:r>
      <w:r>
        <w:rPr>
          <w:spacing w:val="-4"/>
          <w:sz w:val="21"/>
        </w:rPr>
        <w:t xml:space="preserve"> </w:t>
      </w:r>
      <w:r>
        <w:rPr>
          <w:sz w:val="21"/>
        </w:rPr>
        <w:t>FY26</w:t>
      </w:r>
      <w:r>
        <w:rPr>
          <w:spacing w:val="-2"/>
          <w:sz w:val="21"/>
        </w:rPr>
        <w:t xml:space="preserve"> </w:t>
      </w:r>
      <w:r>
        <w:rPr>
          <w:sz w:val="21"/>
        </w:rPr>
        <w:t>guidance:</w:t>
      </w:r>
      <w:r>
        <w:rPr>
          <w:spacing w:val="-2"/>
          <w:sz w:val="21"/>
        </w:rPr>
        <w:t xml:space="preserve"> </w:t>
      </w:r>
      <w:r>
        <w:rPr>
          <w:sz w:val="21"/>
        </w:rPr>
        <w:t>"margins</w:t>
      </w:r>
      <w:r>
        <w:rPr>
          <w:spacing w:val="-2"/>
          <w:sz w:val="21"/>
        </w:rPr>
        <w:t xml:space="preserve"> </w:t>
      </w:r>
      <w:r>
        <w:rPr>
          <w:sz w:val="21"/>
        </w:rPr>
        <w:t>to</w:t>
      </w:r>
      <w:r>
        <w:rPr>
          <w:spacing w:val="-6"/>
          <w:sz w:val="21"/>
        </w:rPr>
        <w:t xml:space="preserve"> </w:t>
      </w:r>
      <w:r>
        <w:rPr>
          <w:sz w:val="21"/>
        </w:rPr>
        <w:t>moderate";</w:t>
      </w:r>
      <w:r>
        <w:rPr>
          <w:spacing w:val="-4"/>
          <w:sz w:val="21"/>
        </w:rPr>
        <w:t xml:space="preserve"> </w:t>
      </w:r>
      <w:r>
        <w:rPr>
          <w:sz w:val="21"/>
        </w:rPr>
        <w:t>expect</w:t>
      </w:r>
      <w:r>
        <w:rPr>
          <w:spacing w:val="-3"/>
          <w:sz w:val="21"/>
        </w:rPr>
        <w:t xml:space="preserve"> </w:t>
      </w:r>
      <w:r>
        <w:rPr>
          <w:sz w:val="21"/>
        </w:rPr>
        <w:t>31-32bps</w:t>
      </w:r>
      <w:r>
        <w:rPr>
          <w:spacing w:val="-3"/>
          <w:sz w:val="21"/>
        </w:rPr>
        <w:t xml:space="preserve"> </w:t>
      </w:r>
      <w:r>
        <w:rPr>
          <w:sz w:val="21"/>
        </w:rPr>
        <w:t>(vs.</w:t>
      </w:r>
      <w:r>
        <w:rPr>
          <w:spacing w:val="-4"/>
          <w:sz w:val="21"/>
        </w:rPr>
        <w:t xml:space="preserve"> </w:t>
      </w:r>
      <w:r>
        <w:rPr>
          <w:sz w:val="21"/>
        </w:rPr>
        <w:t>FY25</w:t>
      </w:r>
      <w:r>
        <w:rPr>
          <w:spacing w:val="-2"/>
          <w:sz w:val="21"/>
        </w:rPr>
        <w:t xml:space="preserve"> </w:t>
      </w:r>
      <w:r>
        <w:rPr>
          <w:sz w:val="21"/>
        </w:rPr>
        <w:t>32.3bps)</w:t>
      </w:r>
    </w:p>
    <w:p w14:paraId="5420DC5B">
      <w:pPr>
        <w:pStyle w:val="10"/>
        <w:numPr>
          <w:ilvl w:val="0"/>
          <w:numId w:val="4"/>
        </w:numPr>
        <w:tabs>
          <w:tab w:val="left" w:pos="1054"/>
          <w:tab w:val="left" w:pos="1056"/>
        </w:tabs>
        <w:spacing w:before="123" w:after="0" w:line="240" w:lineRule="auto"/>
        <w:ind w:left="1056" w:right="498" w:hanging="360"/>
        <w:jc w:val="left"/>
        <w:rPr>
          <w:sz w:val="21"/>
        </w:rPr>
      </w:pPr>
      <w:r>
        <w:rPr>
          <w:b/>
          <w:sz w:val="21"/>
        </w:rPr>
        <w:t xml:space="preserve">Cost Base Expansion: </w:t>
      </w:r>
      <w:r>
        <w:rPr>
          <w:sz w:val="21"/>
        </w:rPr>
        <w:t>Admin expenses +18% (vs. +15% FY23-24 avg); driven by marketing</w:t>
      </w:r>
      <w:r>
        <w:rPr>
          <w:spacing w:val="-3"/>
          <w:sz w:val="21"/>
        </w:rPr>
        <w:t xml:space="preserve"> </w:t>
      </w:r>
      <w:r>
        <w:rPr>
          <w:sz w:val="21"/>
        </w:rPr>
        <w:t>investment</w:t>
      </w:r>
      <w:r>
        <w:rPr>
          <w:spacing w:val="-4"/>
          <w:sz w:val="21"/>
        </w:rPr>
        <w:t xml:space="preserve"> </w:t>
      </w:r>
      <w:r>
        <w:rPr>
          <w:sz w:val="21"/>
        </w:rPr>
        <w:t>(+23%),</w:t>
      </w:r>
      <w:r>
        <w:rPr>
          <w:spacing w:val="-3"/>
          <w:sz w:val="21"/>
        </w:rPr>
        <w:t xml:space="preserve"> </w:t>
      </w:r>
      <w:r>
        <w:rPr>
          <w:sz w:val="21"/>
        </w:rPr>
        <w:t>tech</w:t>
      </w:r>
      <w:r>
        <w:rPr>
          <w:spacing w:val="-4"/>
          <w:sz w:val="21"/>
        </w:rPr>
        <w:t xml:space="preserve"> </w:t>
      </w:r>
      <w:r>
        <w:rPr>
          <w:sz w:val="21"/>
        </w:rPr>
        <w:t>acceleration</w:t>
      </w:r>
      <w:r>
        <w:rPr>
          <w:spacing w:val="-3"/>
          <w:sz w:val="21"/>
        </w:rPr>
        <w:t xml:space="preserve"> </w:t>
      </w:r>
      <w:r>
        <w:rPr>
          <w:sz w:val="21"/>
        </w:rPr>
        <w:t>(+17%);</w:t>
      </w:r>
      <w:r>
        <w:rPr>
          <w:spacing w:val="-3"/>
          <w:sz w:val="21"/>
        </w:rPr>
        <w:t xml:space="preserve"> </w:t>
      </w:r>
      <w:r>
        <w:rPr>
          <w:sz w:val="21"/>
        </w:rPr>
        <w:t>scale</w:t>
      </w:r>
      <w:r>
        <w:rPr>
          <w:spacing w:val="-3"/>
          <w:sz w:val="21"/>
        </w:rPr>
        <w:t xml:space="preserve"> </w:t>
      </w:r>
      <w:r>
        <w:rPr>
          <w:sz w:val="21"/>
        </w:rPr>
        <w:t>benefits</w:t>
      </w:r>
      <w:r>
        <w:rPr>
          <w:spacing w:val="-7"/>
          <w:sz w:val="21"/>
        </w:rPr>
        <w:t xml:space="preserve"> </w:t>
      </w:r>
      <w:r>
        <w:rPr>
          <w:sz w:val="21"/>
        </w:rPr>
        <w:t>may</w:t>
      </w:r>
      <w:r>
        <w:rPr>
          <w:spacing w:val="-4"/>
          <w:sz w:val="21"/>
        </w:rPr>
        <w:t xml:space="preserve"> </w:t>
      </w:r>
      <w:r>
        <w:rPr>
          <w:sz w:val="21"/>
        </w:rPr>
        <w:t>not</w:t>
      </w:r>
      <w:r>
        <w:rPr>
          <w:spacing w:val="-4"/>
          <w:sz w:val="21"/>
        </w:rPr>
        <w:t xml:space="preserve"> </w:t>
      </w:r>
      <w:r>
        <w:rPr>
          <w:sz w:val="21"/>
        </w:rPr>
        <w:t xml:space="preserve">fully </w:t>
      </w:r>
      <w:r>
        <w:rPr>
          <w:spacing w:val="-2"/>
          <w:sz w:val="21"/>
        </w:rPr>
        <w:t>offset</w:t>
      </w:r>
    </w:p>
    <w:p w14:paraId="5CD9CAB4">
      <w:pPr>
        <w:pStyle w:val="10"/>
        <w:numPr>
          <w:ilvl w:val="0"/>
          <w:numId w:val="4"/>
        </w:numPr>
        <w:tabs>
          <w:tab w:val="left" w:pos="1056"/>
        </w:tabs>
        <w:spacing w:before="124" w:after="0" w:line="240" w:lineRule="auto"/>
        <w:ind w:left="1056" w:right="557" w:hanging="360"/>
        <w:jc w:val="left"/>
        <w:rPr>
          <w:sz w:val="21"/>
        </w:rPr>
      </w:pPr>
      <w:r>
        <w:rPr>
          <w:b/>
          <w:sz w:val="21"/>
        </w:rPr>
        <w:t xml:space="preserve">Policy Headwinds: </w:t>
      </w:r>
      <w:r>
        <w:rPr>
          <w:sz w:val="21"/>
        </w:rPr>
        <w:t>UK ISA reforms (April 2027) introduce complexity/costs; pension</w:t>
      </w:r>
      <w:r>
        <w:rPr>
          <w:spacing w:val="-5"/>
          <w:sz w:val="21"/>
        </w:rPr>
        <w:t xml:space="preserve"> </w:t>
      </w:r>
      <w:r>
        <w:rPr>
          <w:sz w:val="21"/>
        </w:rPr>
        <w:t>lump</w:t>
      </w:r>
      <w:r>
        <w:rPr>
          <w:spacing w:val="-5"/>
          <w:sz w:val="21"/>
        </w:rPr>
        <w:t xml:space="preserve"> </w:t>
      </w:r>
      <w:r>
        <w:rPr>
          <w:sz w:val="21"/>
        </w:rPr>
        <w:t>sum</w:t>
      </w:r>
      <w:r>
        <w:rPr>
          <w:spacing w:val="-3"/>
          <w:sz w:val="21"/>
        </w:rPr>
        <w:t xml:space="preserve"> </w:t>
      </w:r>
      <w:r>
        <w:rPr>
          <w:sz w:val="21"/>
        </w:rPr>
        <w:t>restrictions</w:t>
      </w:r>
      <w:r>
        <w:rPr>
          <w:spacing w:val="-5"/>
          <w:sz w:val="21"/>
        </w:rPr>
        <w:t xml:space="preserve"> </w:t>
      </w:r>
      <w:r>
        <w:rPr>
          <w:sz w:val="21"/>
        </w:rPr>
        <w:t>(effective</w:t>
      </w:r>
      <w:r>
        <w:rPr>
          <w:spacing w:val="-3"/>
          <w:sz w:val="21"/>
        </w:rPr>
        <w:t xml:space="preserve"> </w:t>
      </w:r>
      <w:r>
        <w:rPr>
          <w:sz w:val="21"/>
        </w:rPr>
        <w:t>April</w:t>
      </w:r>
      <w:r>
        <w:rPr>
          <w:spacing w:val="-4"/>
          <w:sz w:val="21"/>
        </w:rPr>
        <w:t xml:space="preserve"> </w:t>
      </w:r>
      <w:r>
        <w:rPr>
          <w:sz w:val="21"/>
        </w:rPr>
        <w:t>2027);</w:t>
      </w:r>
      <w:r>
        <w:rPr>
          <w:spacing w:val="-3"/>
          <w:sz w:val="21"/>
        </w:rPr>
        <w:t xml:space="preserve"> </w:t>
      </w:r>
      <w:r>
        <w:rPr>
          <w:sz w:val="21"/>
        </w:rPr>
        <w:t>management</w:t>
      </w:r>
      <w:r>
        <w:rPr>
          <w:spacing w:val="-5"/>
          <w:sz w:val="21"/>
        </w:rPr>
        <w:t xml:space="preserve"> </w:t>
      </w:r>
      <w:r>
        <w:rPr>
          <w:sz w:val="21"/>
        </w:rPr>
        <w:t>expects</w:t>
      </w:r>
      <w:r>
        <w:rPr>
          <w:spacing w:val="-7"/>
          <w:sz w:val="21"/>
        </w:rPr>
        <w:t xml:space="preserve"> </w:t>
      </w:r>
      <w:r>
        <w:rPr>
          <w:sz w:val="21"/>
        </w:rPr>
        <w:t>material compliance/IT spend</w:t>
      </w:r>
    </w:p>
    <w:p w14:paraId="5FCFFDE6">
      <w:pPr>
        <w:pStyle w:val="10"/>
        <w:numPr>
          <w:ilvl w:val="0"/>
          <w:numId w:val="4"/>
        </w:numPr>
        <w:tabs>
          <w:tab w:val="left" w:pos="1054"/>
          <w:tab w:val="left" w:pos="1056"/>
        </w:tabs>
        <w:spacing w:before="124" w:after="0" w:line="240" w:lineRule="auto"/>
        <w:ind w:left="1056" w:right="1073" w:hanging="360"/>
        <w:jc w:val="left"/>
        <w:rPr>
          <w:sz w:val="21"/>
        </w:rPr>
      </w:pPr>
      <w:r>
        <w:rPr>
          <w:b/>
          <w:sz w:val="21"/>
        </w:rPr>
        <w:t>Competitive</w:t>
      </w:r>
      <w:r>
        <w:rPr>
          <w:b/>
          <w:spacing w:val="-8"/>
          <w:sz w:val="21"/>
        </w:rPr>
        <w:t xml:space="preserve"> </w:t>
      </w:r>
      <w:r>
        <w:rPr>
          <w:b/>
          <w:sz w:val="21"/>
        </w:rPr>
        <w:t>Pressure:</w:t>
      </w:r>
      <w:r>
        <w:rPr>
          <w:b/>
          <w:spacing w:val="-8"/>
          <w:sz w:val="21"/>
        </w:rPr>
        <w:t xml:space="preserve"> </w:t>
      </w:r>
      <w:r>
        <w:rPr>
          <w:sz w:val="21"/>
        </w:rPr>
        <w:t>Advisory</w:t>
      </w:r>
      <w:r>
        <w:rPr>
          <w:spacing w:val="-8"/>
          <w:sz w:val="21"/>
        </w:rPr>
        <w:t xml:space="preserve"> </w:t>
      </w:r>
      <w:r>
        <w:rPr>
          <w:sz w:val="21"/>
        </w:rPr>
        <w:t>market</w:t>
      </w:r>
      <w:r>
        <w:rPr>
          <w:spacing w:val="-5"/>
          <w:sz w:val="21"/>
        </w:rPr>
        <w:t xml:space="preserve"> </w:t>
      </w:r>
      <w:r>
        <w:rPr>
          <w:sz w:val="21"/>
        </w:rPr>
        <w:t>consolidation</w:t>
      </w:r>
      <w:r>
        <w:rPr>
          <w:spacing w:val="-5"/>
          <w:sz w:val="21"/>
        </w:rPr>
        <w:t xml:space="preserve"> </w:t>
      </w:r>
      <w:r>
        <w:rPr>
          <w:sz w:val="21"/>
        </w:rPr>
        <w:t>risk;</w:t>
      </w:r>
      <w:r>
        <w:rPr>
          <w:spacing w:val="-3"/>
          <w:sz w:val="21"/>
        </w:rPr>
        <w:t xml:space="preserve"> </w:t>
      </w:r>
      <w:r>
        <w:rPr>
          <w:sz w:val="21"/>
        </w:rPr>
        <w:t>D2C</w:t>
      </w:r>
      <w:r>
        <w:rPr>
          <w:spacing w:val="-3"/>
          <w:sz w:val="21"/>
        </w:rPr>
        <w:t xml:space="preserve"> </w:t>
      </w:r>
      <w:r>
        <w:rPr>
          <w:sz w:val="21"/>
        </w:rPr>
        <w:t>saturation potential as market matures; pricing power eroding on guided products</w:t>
      </w:r>
    </w:p>
    <w:p w14:paraId="345E3F88">
      <w:pPr>
        <w:pStyle w:val="10"/>
        <w:numPr>
          <w:ilvl w:val="0"/>
          <w:numId w:val="4"/>
        </w:numPr>
        <w:tabs>
          <w:tab w:val="left" w:pos="1056"/>
        </w:tabs>
        <w:spacing w:before="123" w:after="0" w:line="240" w:lineRule="auto"/>
        <w:ind w:left="1056" w:right="516" w:hanging="360"/>
        <w:jc w:val="left"/>
        <w:rPr>
          <w:sz w:val="21"/>
        </w:rPr>
      </w:pPr>
      <w:r>
        <w:rPr>
          <w:b/>
          <w:sz w:val="21"/>
        </w:rPr>
        <w:t>Pension</w:t>
      </w:r>
      <w:r>
        <w:rPr>
          <w:b/>
          <w:spacing w:val="-4"/>
          <w:sz w:val="21"/>
        </w:rPr>
        <w:t xml:space="preserve"> </w:t>
      </w:r>
      <w:r>
        <w:rPr>
          <w:b/>
          <w:sz w:val="21"/>
        </w:rPr>
        <w:t>Outflows:</w:t>
      </w:r>
      <w:r>
        <w:rPr>
          <w:b/>
          <w:spacing w:val="-9"/>
          <w:sz w:val="21"/>
        </w:rPr>
        <w:t xml:space="preserve"> </w:t>
      </w:r>
      <w:r>
        <w:rPr>
          <w:sz w:val="21"/>
        </w:rPr>
        <w:t>Elevated</w:t>
      </w:r>
      <w:r>
        <w:rPr>
          <w:spacing w:val="-6"/>
          <w:sz w:val="21"/>
        </w:rPr>
        <w:t xml:space="preserve"> </w:t>
      </w:r>
      <w:r>
        <w:rPr>
          <w:sz w:val="21"/>
        </w:rPr>
        <w:t>withdrawal</w:t>
      </w:r>
      <w:r>
        <w:rPr>
          <w:spacing w:val="-5"/>
          <w:sz w:val="21"/>
        </w:rPr>
        <w:t xml:space="preserve"> </w:t>
      </w:r>
      <w:r>
        <w:rPr>
          <w:sz w:val="21"/>
        </w:rPr>
        <w:t>activity</w:t>
      </w:r>
      <w:r>
        <w:rPr>
          <w:spacing w:val="-5"/>
          <w:sz w:val="21"/>
        </w:rPr>
        <w:t xml:space="preserve"> </w:t>
      </w:r>
      <w:r>
        <w:rPr>
          <w:sz w:val="21"/>
        </w:rPr>
        <w:t>(FY25:</w:t>
      </w:r>
      <w:r>
        <w:rPr>
          <w:spacing w:val="-3"/>
          <w:sz w:val="21"/>
        </w:rPr>
        <w:t xml:space="preserve"> </w:t>
      </w:r>
      <w:r>
        <w:rPr>
          <w:sz w:val="21"/>
        </w:rPr>
        <w:t>net</w:t>
      </w:r>
      <w:r>
        <w:rPr>
          <w:spacing w:val="-5"/>
          <w:sz w:val="21"/>
        </w:rPr>
        <w:t xml:space="preserve"> </w:t>
      </w:r>
      <w:r>
        <w:rPr>
          <w:sz w:val="21"/>
        </w:rPr>
        <w:t>outflows</w:t>
      </w:r>
      <w:r>
        <w:rPr>
          <w:spacing w:val="-7"/>
          <w:sz w:val="21"/>
        </w:rPr>
        <w:t xml:space="preserve"> </w:t>
      </w:r>
      <w:r>
        <w:rPr>
          <w:sz w:val="21"/>
        </w:rPr>
        <w:t>from</w:t>
      </w:r>
      <w:r>
        <w:rPr>
          <w:spacing w:val="-3"/>
          <w:sz w:val="21"/>
        </w:rPr>
        <w:t xml:space="preserve"> </w:t>
      </w:r>
      <w:r>
        <w:rPr>
          <w:sz w:val="21"/>
        </w:rPr>
        <w:t>advised segment as customers fled uncertainty); normalization may pressure D2C inflows</w:t>
      </w:r>
    </w:p>
    <w:p w14:paraId="07CA26FC">
      <w:pPr>
        <w:pStyle w:val="7"/>
        <w:spacing w:before="3"/>
        <w:ind w:left="0" w:firstLine="0"/>
      </w:pPr>
    </w:p>
    <w:p w14:paraId="1D25E1E6">
      <w:pPr>
        <w:pStyle w:val="3"/>
      </w:pPr>
      <w:r>
        <w:t>Forward</w:t>
      </w:r>
      <w:r>
        <w:rPr>
          <w:spacing w:val="-4"/>
        </w:rPr>
        <w:t xml:space="preserve"> </w:t>
      </w:r>
      <w:r>
        <w:t>Guidance</w:t>
      </w:r>
      <w:r>
        <w:rPr>
          <w:spacing w:val="-5"/>
        </w:rPr>
        <w:t xml:space="preserve"> </w:t>
      </w:r>
      <w:r>
        <w:t>&amp;</w:t>
      </w:r>
      <w:r>
        <w:rPr>
          <w:spacing w:val="-4"/>
        </w:rPr>
        <w:t xml:space="preserve"> </w:t>
      </w:r>
      <w:r>
        <w:rPr>
          <w:spacing w:val="-2"/>
        </w:rPr>
        <w:t>Assumptions</w:t>
      </w:r>
    </w:p>
    <w:p w14:paraId="3F53F6A7">
      <w:pPr>
        <w:pStyle w:val="4"/>
        <w:spacing w:before="161"/>
      </w:pPr>
      <w:r>
        <w:t>Management</w:t>
      </w:r>
      <w:r>
        <w:rPr>
          <w:spacing w:val="-11"/>
        </w:rPr>
        <w:t xml:space="preserve"> </w:t>
      </w:r>
      <w:r>
        <w:t>Commentary</w:t>
      </w:r>
      <w:r>
        <w:rPr>
          <w:spacing w:val="-9"/>
        </w:rPr>
        <w:t xml:space="preserve"> </w:t>
      </w:r>
      <w:r>
        <w:t>(CEO</w:t>
      </w:r>
      <w:r>
        <w:rPr>
          <w:spacing w:val="-8"/>
        </w:rPr>
        <w:t xml:space="preserve"> </w:t>
      </w:r>
      <w:r>
        <w:t>Michael</w:t>
      </w:r>
      <w:r>
        <w:rPr>
          <w:spacing w:val="-9"/>
        </w:rPr>
        <w:t xml:space="preserve"> </w:t>
      </w:r>
      <w:r>
        <w:rPr>
          <w:spacing w:val="-2"/>
        </w:rPr>
        <w:t>Summersgill):</w:t>
      </w:r>
    </w:p>
    <w:p w14:paraId="35FF293E">
      <w:pPr>
        <w:pStyle w:val="10"/>
        <w:numPr>
          <w:ilvl w:val="1"/>
          <w:numId w:val="4"/>
        </w:numPr>
        <w:tabs>
          <w:tab w:val="left" w:pos="1056"/>
        </w:tabs>
        <w:spacing w:before="211" w:after="0" w:line="240" w:lineRule="auto"/>
        <w:ind w:left="1056" w:right="842" w:hanging="360"/>
        <w:jc w:val="left"/>
        <w:rPr>
          <w:i/>
          <w:sz w:val="21"/>
        </w:rPr>
      </w:pPr>
      <w:r>
        <w:rPr>
          <w:i/>
          <w:sz w:val="21"/>
        </w:rPr>
        <w:t>"Confident</w:t>
      </w:r>
      <w:r>
        <w:rPr>
          <w:i/>
          <w:spacing w:val="-2"/>
          <w:sz w:val="21"/>
        </w:rPr>
        <w:t xml:space="preserve"> </w:t>
      </w:r>
      <w:r>
        <w:rPr>
          <w:i/>
          <w:sz w:val="21"/>
        </w:rPr>
        <w:t>in</w:t>
      </w:r>
      <w:r>
        <w:rPr>
          <w:i/>
          <w:spacing w:val="-3"/>
          <w:sz w:val="21"/>
        </w:rPr>
        <w:t xml:space="preserve"> </w:t>
      </w:r>
      <w:r>
        <w:rPr>
          <w:i/>
          <w:sz w:val="21"/>
        </w:rPr>
        <w:t>long-term</w:t>
      </w:r>
      <w:r>
        <w:rPr>
          <w:i/>
          <w:spacing w:val="-4"/>
          <w:sz w:val="21"/>
        </w:rPr>
        <w:t xml:space="preserve"> </w:t>
      </w:r>
      <w:r>
        <w:rPr>
          <w:i/>
          <w:sz w:val="21"/>
        </w:rPr>
        <w:t>outlook</w:t>
      </w:r>
      <w:r>
        <w:rPr>
          <w:i/>
          <w:spacing w:val="-8"/>
          <w:sz w:val="21"/>
        </w:rPr>
        <w:t xml:space="preserve"> </w:t>
      </w:r>
      <w:r>
        <w:rPr>
          <w:i/>
          <w:sz w:val="21"/>
        </w:rPr>
        <w:t>despite</w:t>
      </w:r>
      <w:r>
        <w:rPr>
          <w:i/>
          <w:spacing w:val="-5"/>
          <w:sz w:val="21"/>
        </w:rPr>
        <w:t xml:space="preserve"> </w:t>
      </w:r>
      <w:r>
        <w:rPr>
          <w:i/>
          <w:sz w:val="21"/>
        </w:rPr>
        <w:t>policy</w:t>
      </w:r>
      <w:r>
        <w:rPr>
          <w:i/>
          <w:spacing w:val="-4"/>
          <w:sz w:val="21"/>
        </w:rPr>
        <w:t xml:space="preserve"> </w:t>
      </w:r>
      <w:r>
        <w:rPr>
          <w:i/>
          <w:sz w:val="21"/>
        </w:rPr>
        <w:t>complexity;</w:t>
      </w:r>
      <w:r>
        <w:rPr>
          <w:i/>
          <w:spacing w:val="-6"/>
          <w:sz w:val="21"/>
        </w:rPr>
        <w:t xml:space="preserve"> </w:t>
      </w:r>
      <w:r>
        <w:rPr>
          <w:i/>
          <w:sz w:val="21"/>
        </w:rPr>
        <w:t>FY26</w:t>
      </w:r>
      <w:r>
        <w:rPr>
          <w:i/>
          <w:spacing w:val="-3"/>
          <w:sz w:val="21"/>
        </w:rPr>
        <w:t xml:space="preserve"> </w:t>
      </w:r>
      <w:r>
        <w:rPr>
          <w:i/>
          <w:sz w:val="21"/>
        </w:rPr>
        <w:t>investments</w:t>
      </w:r>
      <w:r>
        <w:rPr>
          <w:i/>
          <w:spacing w:val="-6"/>
          <w:sz w:val="21"/>
        </w:rPr>
        <w:t xml:space="preserve"> </w:t>
      </w:r>
      <w:r>
        <w:rPr>
          <w:i/>
          <w:sz w:val="21"/>
        </w:rPr>
        <w:t>in brand/propositions to accelerate growth"</w:t>
      </w:r>
    </w:p>
    <w:p w14:paraId="4F4275E8">
      <w:pPr>
        <w:pStyle w:val="10"/>
        <w:numPr>
          <w:ilvl w:val="1"/>
          <w:numId w:val="4"/>
        </w:numPr>
        <w:tabs>
          <w:tab w:val="left" w:pos="1056"/>
        </w:tabs>
        <w:spacing w:before="121" w:after="0" w:line="240" w:lineRule="auto"/>
        <w:ind w:left="1056" w:right="0" w:hanging="360"/>
        <w:jc w:val="left"/>
        <w:rPr>
          <w:i/>
          <w:sz w:val="21"/>
        </w:rPr>
      </w:pPr>
      <w:r>
        <w:rPr>
          <w:i/>
          <w:sz w:val="21"/>
        </w:rPr>
        <w:t>"Operational</w:t>
      </w:r>
      <w:r>
        <w:rPr>
          <w:i/>
          <w:spacing w:val="-11"/>
          <w:sz w:val="21"/>
        </w:rPr>
        <w:t xml:space="preserve"> </w:t>
      </w:r>
      <w:r>
        <w:rPr>
          <w:i/>
          <w:sz w:val="21"/>
        </w:rPr>
        <w:t>gearing</w:t>
      </w:r>
      <w:r>
        <w:rPr>
          <w:i/>
          <w:spacing w:val="-9"/>
          <w:sz w:val="21"/>
        </w:rPr>
        <w:t xml:space="preserve"> </w:t>
      </w:r>
      <w:r>
        <w:rPr>
          <w:i/>
          <w:sz w:val="21"/>
        </w:rPr>
        <w:t>provides</w:t>
      </w:r>
      <w:r>
        <w:rPr>
          <w:i/>
          <w:spacing w:val="-9"/>
          <w:sz w:val="21"/>
        </w:rPr>
        <w:t xml:space="preserve"> </w:t>
      </w:r>
      <w:r>
        <w:rPr>
          <w:i/>
          <w:sz w:val="21"/>
        </w:rPr>
        <w:t>margin</w:t>
      </w:r>
      <w:r>
        <w:rPr>
          <w:i/>
          <w:spacing w:val="-10"/>
          <w:sz w:val="21"/>
        </w:rPr>
        <w:t xml:space="preserve"> </w:t>
      </w:r>
      <w:r>
        <w:rPr>
          <w:i/>
          <w:sz w:val="21"/>
        </w:rPr>
        <w:t>expansion</w:t>
      </w:r>
      <w:r>
        <w:rPr>
          <w:i/>
          <w:spacing w:val="-9"/>
          <w:sz w:val="21"/>
        </w:rPr>
        <w:t xml:space="preserve"> </w:t>
      </w:r>
      <w:r>
        <w:rPr>
          <w:i/>
          <w:sz w:val="21"/>
        </w:rPr>
        <w:t>opportunities</w:t>
      </w:r>
      <w:r>
        <w:rPr>
          <w:i/>
          <w:spacing w:val="-8"/>
          <w:sz w:val="21"/>
        </w:rPr>
        <w:t xml:space="preserve"> </w:t>
      </w:r>
      <w:r>
        <w:rPr>
          <w:i/>
          <w:sz w:val="21"/>
        </w:rPr>
        <w:t>beyond</w:t>
      </w:r>
      <w:r>
        <w:rPr>
          <w:i/>
          <w:spacing w:val="-7"/>
          <w:sz w:val="21"/>
        </w:rPr>
        <w:t xml:space="preserve"> </w:t>
      </w:r>
      <w:r>
        <w:rPr>
          <w:i/>
          <w:spacing w:val="-2"/>
          <w:sz w:val="21"/>
        </w:rPr>
        <w:t>FY26"</w:t>
      </w:r>
    </w:p>
    <w:p w14:paraId="515F336B">
      <w:pPr>
        <w:pStyle w:val="10"/>
        <w:numPr>
          <w:ilvl w:val="1"/>
          <w:numId w:val="4"/>
        </w:numPr>
        <w:tabs>
          <w:tab w:val="left" w:pos="1056"/>
        </w:tabs>
        <w:spacing w:before="119" w:after="0" w:line="242" w:lineRule="auto"/>
        <w:ind w:left="1056" w:right="1436" w:hanging="360"/>
        <w:jc w:val="left"/>
        <w:rPr>
          <w:i/>
          <w:sz w:val="21"/>
        </w:rPr>
      </w:pPr>
      <w:r>
        <w:rPr>
          <w:i/>
          <w:sz w:val="21"/>
        </w:rPr>
        <w:t>"Two-thirds</w:t>
      </w:r>
      <w:r>
        <w:rPr>
          <w:i/>
          <w:spacing w:val="-4"/>
          <w:sz w:val="21"/>
        </w:rPr>
        <w:t xml:space="preserve"> </w:t>
      </w:r>
      <w:r>
        <w:rPr>
          <w:i/>
          <w:sz w:val="21"/>
        </w:rPr>
        <w:t>of</w:t>
      </w:r>
      <w:r>
        <w:rPr>
          <w:i/>
          <w:spacing w:val="-7"/>
          <w:sz w:val="21"/>
        </w:rPr>
        <w:t xml:space="preserve"> </w:t>
      </w:r>
      <w:r>
        <w:rPr>
          <w:rFonts w:ascii="Calibri" w:hAnsi="Calibri"/>
          <w:i/>
          <w:sz w:val="21"/>
        </w:rPr>
        <w:t>£</w:t>
      </w:r>
      <w:r>
        <w:rPr>
          <w:i/>
          <w:sz w:val="21"/>
        </w:rPr>
        <w:t>3.7tn</w:t>
      </w:r>
      <w:r>
        <w:rPr>
          <w:i/>
          <w:spacing w:val="-7"/>
          <w:sz w:val="21"/>
        </w:rPr>
        <w:t xml:space="preserve"> </w:t>
      </w:r>
      <w:r>
        <w:rPr>
          <w:i/>
          <w:sz w:val="21"/>
        </w:rPr>
        <w:t>UK</w:t>
      </w:r>
      <w:r>
        <w:rPr>
          <w:i/>
          <w:spacing w:val="-7"/>
          <w:sz w:val="21"/>
        </w:rPr>
        <w:t xml:space="preserve"> </w:t>
      </w:r>
      <w:r>
        <w:rPr>
          <w:i/>
          <w:sz w:val="21"/>
        </w:rPr>
        <w:t>platform</w:t>
      </w:r>
      <w:r>
        <w:rPr>
          <w:i/>
          <w:spacing w:val="-5"/>
          <w:sz w:val="21"/>
        </w:rPr>
        <w:t xml:space="preserve"> </w:t>
      </w:r>
      <w:r>
        <w:rPr>
          <w:i/>
          <w:sz w:val="21"/>
        </w:rPr>
        <w:t>TAM</w:t>
      </w:r>
      <w:r>
        <w:rPr>
          <w:i/>
          <w:spacing w:val="-3"/>
          <w:sz w:val="21"/>
        </w:rPr>
        <w:t xml:space="preserve"> </w:t>
      </w:r>
      <w:r>
        <w:rPr>
          <w:i/>
          <w:sz w:val="21"/>
        </w:rPr>
        <w:t>off-platform;</w:t>
      </w:r>
      <w:r>
        <w:rPr>
          <w:i/>
          <w:spacing w:val="-4"/>
          <w:sz w:val="21"/>
        </w:rPr>
        <w:t xml:space="preserve"> </w:t>
      </w:r>
      <w:r>
        <w:rPr>
          <w:i/>
          <w:sz w:val="21"/>
        </w:rPr>
        <w:t>significant</w:t>
      </w:r>
      <w:r>
        <w:rPr>
          <w:i/>
          <w:spacing w:val="-3"/>
          <w:sz w:val="21"/>
        </w:rPr>
        <w:t xml:space="preserve"> </w:t>
      </w:r>
      <w:r>
        <w:rPr>
          <w:i/>
          <w:sz w:val="21"/>
        </w:rPr>
        <w:t xml:space="preserve">growth </w:t>
      </w:r>
      <w:r>
        <w:rPr>
          <w:i/>
          <w:spacing w:val="-2"/>
          <w:sz w:val="21"/>
        </w:rPr>
        <w:t>opportunity"</w:t>
      </w:r>
    </w:p>
    <w:p w14:paraId="27903F4B">
      <w:pPr>
        <w:pStyle w:val="4"/>
        <w:spacing w:before="120"/>
      </w:pPr>
      <w:r>
        <w:t>Analyst</w:t>
      </w:r>
      <w:r>
        <w:rPr>
          <w:spacing w:val="-8"/>
        </w:rPr>
        <w:t xml:space="preserve"> </w:t>
      </w:r>
      <w:r>
        <w:t>Consensus</w:t>
      </w:r>
      <w:r>
        <w:rPr>
          <w:spacing w:val="-8"/>
        </w:rPr>
        <w:t xml:space="preserve"> </w:t>
      </w:r>
      <w:r>
        <w:rPr>
          <w:spacing w:val="-2"/>
        </w:rPr>
        <w:t>FY26E:</w:t>
      </w:r>
    </w:p>
    <w:p w14:paraId="7C0CE687">
      <w:pPr>
        <w:pStyle w:val="10"/>
        <w:numPr>
          <w:ilvl w:val="1"/>
          <w:numId w:val="4"/>
        </w:numPr>
        <w:tabs>
          <w:tab w:val="left" w:pos="1056"/>
        </w:tabs>
        <w:spacing w:before="209" w:after="0" w:line="240" w:lineRule="auto"/>
        <w:ind w:left="1056" w:right="0" w:hanging="360"/>
        <w:jc w:val="left"/>
        <w:rPr>
          <w:sz w:val="21"/>
        </w:rPr>
      </w:pPr>
      <w:r>
        <w:rPr>
          <w:b/>
          <w:sz w:val="21"/>
        </w:rPr>
        <w:t>Revenue:</w:t>
      </w:r>
      <w:r>
        <w:rPr>
          <w:b/>
          <w:spacing w:val="-12"/>
          <w:sz w:val="21"/>
        </w:rPr>
        <w:t xml:space="preserve"> </w:t>
      </w:r>
      <w:r>
        <w:rPr>
          <w:sz w:val="21"/>
        </w:rPr>
        <w:t>£355m</w:t>
      </w:r>
      <w:r>
        <w:rPr>
          <w:spacing w:val="-5"/>
          <w:sz w:val="21"/>
        </w:rPr>
        <w:t xml:space="preserve"> </w:t>
      </w:r>
      <w:r>
        <w:rPr>
          <w:sz w:val="21"/>
        </w:rPr>
        <w:t>(+12%</w:t>
      </w:r>
      <w:r>
        <w:rPr>
          <w:spacing w:val="-9"/>
          <w:sz w:val="21"/>
        </w:rPr>
        <w:t xml:space="preserve"> </w:t>
      </w:r>
      <w:r>
        <w:rPr>
          <w:sz w:val="21"/>
        </w:rPr>
        <w:t>growth,</w:t>
      </w:r>
      <w:r>
        <w:rPr>
          <w:spacing w:val="-6"/>
          <w:sz w:val="21"/>
        </w:rPr>
        <w:t xml:space="preserve"> </w:t>
      </w:r>
      <w:r>
        <w:rPr>
          <w:sz w:val="21"/>
        </w:rPr>
        <w:t>conservative</w:t>
      </w:r>
      <w:r>
        <w:rPr>
          <w:spacing w:val="-8"/>
          <w:sz w:val="21"/>
        </w:rPr>
        <w:t xml:space="preserve"> </w:t>
      </w:r>
      <w:r>
        <w:rPr>
          <w:sz w:val="21"/>
        </w:rPr>
        <w:t>vs.</w:t>
      </w:r>
      <w:r>
        <w:rPr>
          <w:spacing w:val="-8"/>
          <w:sz w:val="21"/>
        </w:rPr>
        <w:t xml:space="preserve"> </w:t>
      </w:r>
      <w:r>
        <w:rPr>
          <w:sz w:val="21"/>
        </w:rPr>
        <w:t>18%</w:t>
      </w:r>
      <w:r>
        <w:rPr>
          <w:spacing w:val="-5"/>
          <w:sz w:val="21"/>
        </w:rPr>
        <w:t xml:space="preserve"> </w:t>
      </w:r>
      <w:r>
        <w:rPr>
          <w:spacing w:val="-2"/>
          <w:sz w:val="21"/>
        </w:rPr>
        <w:t>historical)</w:t>
      </w:r>
    </w:p>
    <w:p w14:paraId="0FCBD4DA">
      <w:pPr>
        <w:pStyle w:val="10"/>
        <w:numPr>
          <w:ilvl w:val="1"/>
          <w:numId w:val="4"/>
        </w:numPr>
        <w:tabs>
          <w:tab w:val="left" w:pos="1056"/>
        </w:tabs>
        <w:spacing w:before="119" w:after="0" w:line="240" w:lineRule="auto"/>
        <w:ind w:left="1056" w:right="0" w:hanging="360"/>
        <w:jc w:val="left"/>
        <w:rPr>
          <w:sz w:val="21"/>
        </w:rPr>
      </w:pPr>
      <w:r>
        <w:rPr>
          <w:b/>
          <w:sz w:val="21"/>
        </w:rPr>
        <w:t>PBT:</w:t>
      </w:r>
      <w:r>
        <w:rPr>
          <w:b/>
          <w:spacing w:val="-11"/>
          <w:sz w:val="21"/>
        </w:rPr>
        <w:t xml:space="preserve"> </w:t>
      </w:r>
      <w:r>
        <w:rPr>
          <w:sz w:val="21"/>
        </w:rPr>
        <w:t>£151m</w:t>
      </w:r>
      <w:r>
        <w:rPr>
          <w:spacing w:val="-6"/>
          <w:sz w:val="21"/>
        </w:rPr>
        <w:t xml:space="preserve"> </w:t>
      </w:r>
      <w:r>
        <w:rPr>
          <w:sz w:val="21"/>
        </w:rPr>
        <w:t>(+10%</w:t>
      </w:r>
      <w:r>
        <w:rPr>
          <w:spacing w:val="-9"/>
          <w:sz w:val="21"/>
        </w:rPr>
        <w:t xml:space="preserve"> </w:t>
      </w:r>
      <w:r>
        <w:rPr>
          <w:sz w:val="21"/>
        </w:rPr>
        <w:t>growth,</w:t>
      </w:r>
      <w:r>
        <w:rPr>
          <w:spacing w:val="-6"/>
          <w:sz w:val="21"/>
        </w:rPr>
        <w:t xml:space="preserve"> </w:t>
      </w:r>
      <w:r>
        <w:rPr>
          <w:sz w:val="21"/>
        </w:rPr>
        <w:t>reflecting</w:t>
      </w:r>
      <w:r>
        <w:rPr>
          <w:spacing w:val="-7"/>
          <w:sz w:val="21"/>
        </w:rPr>
        <w:t xml:space="preserve"> </w:t>
      </w:r>
      <w:r>
        <w:rPr>
          <w:sz w:val="21"/>
        </w:rPr>
        <w:t>margin</w:t>
      </w:r>
      <w:r>
        <w:rPr>
          <w:spacing w:val="-6"/>
          <w:sz w:val="21"/>
        </w:rPr>
        <w:t xml:space="preserve"> </w:t>
      </w:r>
      <w:r>
        <w:rPr>
          <w:spacing w:val="-2"/>
          <w:sz w:val="21"/>
        </w:rPr>
        <w:t>compression)</w:t>
      </w:r>
    </w:p>
    <w:p w14:paraId="6C73E3F8">
      <w:pPr>
        <w:pStyle w:val="10"/>
        <w:numPr>
          <w:ilvl w:val="1"/>
          <w:numId w:val="4"/>
        </w:numPr>
        <w:tabs>
          <w:tab w:val="left" w:pos="1056"/>
        </w:tabs>
        <w:spacing w:before="120" w:after="0" w:line="240" w:lineRule="auto"/>
        <w:ind w:left="1056" w:right="0" w:hanging="360"/>
        <w:jc w:val="left"/>
        <w:rPr>
          <w:sz w:val="21"/>
        </w:rPr>
      </w:pPr>
      <w:r>
        <w:rPr>
          <w:b/>
          <w:sz w:val="21"/>
        </w:rPr>
        <w:t>EPS:</w:t>
      </w:r>
      <w:r>
        <w:rPr>
          <w:b/>
          <w:spacing w:val="-11"/>
          <w:sz w:val="21"/>
        </w:rPr>
        <w:t xml:space="preserve"> </w:t>
      </w:r>
      <w:r>
        <w:rPr>
          <w:sz w:val="21"/>
        </w:rPr>
        <w:t>30p</w:t>
      </w:r>
      <w:r>
        <w:rPr>
          <w:spacing w:val="-5"/>
          <w:sz w:val="21"/>
        </w:rPr>
        <w:t xml:space="preserve"> </w:t>
      </w:r>
      <w:r>
        <w:rPr>
          <w:sz w:val="21"/>
        </w:rPr>
        <w:t>(+17%</w:t>
      </w:r>
      <w:r>
        <w:rPr>
          <w:spacing w:val="-8"/>
          <w:sz w:val="21"/>
        </w:rPr>
        <w:t xml:space="preserve"> </w:t>
      </w:r>
      <w:r>
        <w:rPr>
          <w:sz w:val="21"/>
        </w:rPr>
        <w:t>vs.</w:t>
      </w:r>
      <w:r>
        <w:rPr>
          <w:spacing w:val="-6"/>
          <w:sz w:val="21"/>
        </w:rPr>
        <w:t xml:space="preserve"> </w:t>
      </w:r>
      <w:r>
        <w:rPr>
          <w:sz w:val="21"/>
        </w:rPr>
        <w:t>FY25</w:t>
      </w:r>
      <w:r>
        <w:rPr>
          <w:spacing w:val="-6"/>
          <w:sz w:val="21"/>
        </w:rPr>
        <w:t xml:space="preserve"> </w:t>
      </w:r>
      <w:r>
        <w:rPr>
          <w:sz w:val="21"/>
        </w:rPr>
        <w:t>25.6p),</w:t>
      </w:r>
      <w:r>
        <w:rPr>
          <w:spacing w:val="-5"/>
          <w:sz w:val="21"/>
        </w:rPr>
        <w:t xml:space="preserve"> </w:t>
      </w:r>
      <w:r>
        <w:rPr>
          <w:sz w:val="21"/>
        </w:rPr>
        <w:t>supported</w:t>
      </w:r>
      <w:r>
        <w:rPr>
          <w:spacing w:val="-4"/>
          <w:sz w:val="21"/>
        </w:rPr>
        <w:t xml:space="preserve"> </w:t>
      </w:r>
      <w:r>
        <w:rPr>
          <w:sz w:val="21"/>
        </w:rPr>
        <w:t>by</w:t>
      </w:r>
      <w:r>
        <w:rPr>
          <w:spacing w:val="-5"/>
          <w:sz w:val="21"/>
        </w:rPr>
        <w:t xml:space="preserve"> </w:t>
      </w:r>
      <w:r>
        <w:rPr>
          <w:sz w:val="21"/>
        </w:rPr>
        <w:t>buyback</w:t>
      </w:r>
      <w:r>
        <w:rPr>
          <w:spacing w:val="-6"/>
          <w:sz w:val="21"/>
        </w:rPr>
        <w:t xml:space="preserve"> </w:t>
      </w:r>
      <w:r>
        <w:rPr>
          <w:sz w:val="21"/>
        </w:rPr>
        <w:t>(share</w:t>
      </w:r>
      <w:r>
        <w:rPr>
          <w:spacing w:val="-6"/>
          <w:sz w:val="21"/>
        </w:rPr>
        <w:t xml:space="preserve"> </w:t>
      </w:r>
      <w:r>
        <w:rPr>
          <w:sz w:val="21"/>
        </w:rPr>
        <w:t>count</w:t>
      </w:r>
      <w:r>
        <w:rPr>
          <w:spacing w:val="-5"/>
          <w:sz w:val="21"/>
        </w:rPr>
        <w:t xml:space="preserve"> </w:t>
      </w:r>
      <w:r>
        <w:rPr>
          <w:spacing w:val="-2"/>
          <w:sz w:val="21"/>
        </w:rPr>
        <w:t>reduction)</w:t>
      </w:r>
    </w:p>
    <w:p w14:paraId="650E4CAF">
      <w:pPr>
        <w:pStyle w:val="10"/>
        <w:numPr>
          <w:ilvl w:val="1"/>
          <w:numId w:val="4"/>
        </w:numPr>
        <w:tabs>
          <w:tab w:val="left" w:pos="1056"/>
        </w:tabs>
        <w:spacing w:before="122" w:after="0" w:line="240" w:lineRule="auto"/>
        <w:ind w:left="1056" w:right="0" w:hanging="360"/>
        <w:jc w:val="left"/>
        <w:rPr>
          <w:sz w:val="21"/>
        </w:rPr>
      </w:pPr>
      <w:r>
        <w:rPr>
          <w:b/>
          <w:sz w:val="21"/>
        </w:rPr>
        <w:t>Dividend:</w:t>
      </w:r>
      <w:r>
        <w:rPr>
          <w:b/>
          <w:spacing w:val="-15"/>
          <w:sz w:val="21"/>
        </w:rPr>
        <w:t xml:space="preserve"> </w:t>
      </w:r>
      <w:r>
        <w:rPr>
          <w:sz w:val="21"/>
        </w:rPr>
        <w:t>15-16p</w:t>
      </w:r>
      <w:r>
        <w:rPr>
          <w:spacing w:val="-9"/>
          <w:sz w:val="21"/>
        </w:rPr>
        <w:t xml:space="preserve"> </w:t>
      </w:r>
      <w:r>
        <w:rPr>
          <w:sz w:val="21"/>
        </w:rPr>
        <w:t>(+5-12%</w:t>
      </w:r>
      <w:r>
        <w:rPr>
          <w:spacing w:val="-8"/>
          <w:sz w:val="21"/>
        </w:rPr>
        <w:t xml:space="preserve"> </w:t>
      </w:r>
      <w:r>
        <w:rPr>
          <w:sz w:val="21"/>
        </w:rPr>
        <w:t>vs.</w:t>
      </w:r>
      <w:r>
        <w:rPr>
          <w:spacing w:val="-8"/>
          <w:sz w:val="21"/>
        </w:rPr>
        <w:t xml:space="preserve"> </w:t>
      </w:r>
      <w:r>
        <w:rPr>
          <w:sz w:val="21"/>
        </w:rPr>
        <w:t>FY25</w:t>
      </w:r>
      <w:r>
        <w:rPr>
          <w:spacing w:val="-7"/>
          <w:sz w:val="21"/>
        </w:rPr>
        <w:t xml:space="preserve"> </w:t>
      </w:r>
      <w:r>
        <w:rPr>
          <w:sz w:val="21"/>
        </w:rPr>
        <w:t>14.25p),</w:t>
      </w:r>
      <w:r>
        <w:rPr>
          <w:spacing w:val="-9"/>
          <w:sz w:val="21"/>
        </w:rPr>
        <w:t xml:space="preserve"> </w:t>
      </w:r>
      <w:r>
        <w:rPr>
          <w:sz w:val="21"/>
        </w:rPr>
        <w:t>reflecting</w:t>
      </w:r>
      <w:r>
        <w:rPr>
          <w:spacing w:val="-7"/>
          <w:sz w:val="21"/>
        </w:rPr>
        <w:t xml:space="preserve"> </w:t>
      </w:r>
      <w:r>
        <w:rPr>
          <w:sz w:val="21"/>
        </w:rPr>
        <w:t>progressive</w:t>
      </w:r>
      <w:r>
        <w:rPr>
          <w:spacing w:val="-7"/>
          <w:sz w:val="21"/>
        </w:rPr>
        <w:t xml:space="preserve"> </w:t>
      </w:r>
      <w:r>
        <w:rPr>
          <w:spacing w:val="-2"/>
          <w:sz w:val="21"/>
        </w:rPr>
        <w:t>policy</w:t>
      </w:r>
    </w:p>
    <w:p w14:paraId="226A0285">
      <w:pPr>
        <w:pStyle w:val="7"/>
        <w:spacing w:before="48"/>
        <w:ind w:left="0" w:firstLine="0"/>
        <w:rPr>
          <w:sz w:val="20"/>
        </w:rPr>
      </w:pPr>
      <w:r>
        <w:rPr>
          <w:sz w:val="20"/>
        </w:rPr>
        <mc:AlternateContent>
          <mc:Choice Requires="wpg">
            <w:drawing>
              <wp:anchor distT="0" distB="0" distL="0" distR="0" simplePos="0" relativeHeight="251664384" behindDoc="1" locked="0" layoutInCell="1" allowOverlap="1">
                <wp:simplePos x="0" y="0"/>
                <wp:positionH relativeFrom="page">
                  <wp:posOffset>1127760</wp:posOffset>
                </wp:positionH>
                <wp:positionV relativeFrom="paragraph">
                  <wp:posOffset>189865</wp:posOffset>
                </wp:positionV>
                <wp:extent cx="5520055" cy="9525"/>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26" name="Graphic 26"/>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27" name="Graphic 27"/>
                        <wps:cNvSpPr/>
                        <wps:spPr>
                          <a:xfrm>
                            <a:off x="304" y="2743"/>
                            <a:ext cx="5519420" cy="6350"/>
                          </a:xfrm>
                          <a:custGeom>
                            <a:avLst/>
                            <a:gdLst/>
                            <a:ahLst/>
                            <a:cxnLst/>
                            <a:rect l="l" t="t" r="r" b="b"/>
                            <a:pathLst>
                              <a:path w="5519420" h="6350">
                                <a:moveTo>
                                  <a:pt x="5516245" y="3048"/>
                                </a:moveTo>
                                <a:lnTo>
                                  <a:pt x="3048" y="3048"/>
                                </a:lnTo>
                                <a:lnTo>
                                  <a:pt x="0" y="3048"/>
                                </a:lnTo>
                                <a:lnTo>
                                  <a:pt x="0" y="6083"/>
                                </a:lnTo>
                                <a:lnTo>
                                  <a:pt x="3048" y="6083"/>
                                </a:lnTo>
                                <a:lnTo>
                                  <a:pt x="5516245" y="6083"/>
                                </a:lnTo>
                                <a:lnTo>
                                  <a:pt x="5516245" y="3048"/>
                                </a:lnTo>
                                <a:close/>
                              </a:path>
                              <a:path w="5519420" h="6350">
                                <a:moveTo>
                                  <a:pt x="5516245" y="0"/>
                                </a:moveTo>
                                <a:lnTo>
                                  <a:pt x="3048" y="0"/>
                                </a:lnTo>
                                <a:lnTo>
                                  <a:pt x="0" y="0"/>
                                </a:lnTo>
                                <a:lnTo>
                                  <a:pt x="0" y="3035"/>
                                </a:lnTo>
                                <a:lnTo>
                                  <a:pt x="3048" y="3035"/>
                                </a:lnTo>
                                <a:lnTo>
                                  <a:pt x="5516245" y="3035"/>
                                </a:lnTo>
                                <a:lnTo>
                                  <a:pt x="5516245" y="0"/>
                                </a:lnTo>
                                <a:close/>
                              </a:path>
                              <a:path w="5519420" h="6350">
                                <a:moveTo>
                                  <a:pt x="5519356" y="3048"/>
                                </a:moveTo>
                                <a:lnTo>
                                  <a:pt x="5516308" y="3048"/>
                                </a:lnTo>
                                <a:lnTo>
                                  <a:pt x="5516308" y="6083"/>
                                </a:lnTo>
                                <a:lnTo>
                                  <a:pt x="5519356" y="6083"/>
                                </a:lnTo>
                                <a:lnTo>
                                  <a:pt x="5519356" y="3048"/>
                                </a:lnTo>
                                <a:close/>
                              </a:path>
                              <a:path w="5519420" h="6350">
                                <a:moveTo>
                                  <a:pt x="5519356" y="0"/>
                                </a:moveTo>
                                <a:lnTo>
                                  <a:pt x="5516308" y="0"/>
                                </a:lnTo>
                                <a:lnTo>
                                  <a:pt x="5516308" y="3035"/>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4.95pt;height:0.75pt;width:434.65pt;mso-position-horizontal-relative:page;mso-wrap-distance-bottom:0pt;mso-wrap-distance-top:0pt;z-index:-251652096;mso-width-relative:page;mso-height-relative:page;" coordsize="5520055,9525" o:gfxdata="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K6S2gbaAAAA&#10;CgEAAA8AAAAAAAAAAQAgAAAAIgAAAGRycy9kb3ducmV2LnhtbFBLAQIUABQAAAAIAIdO4kCguQ37&#10;cQMAAK0MAAAOAAAAAAAAAAEAIAAAACkBAABkcnMvZTJvRG9jLnhtbFBLBQYAAAAABgAGAFkBAAAM&#10;BwAAAAA=&#10;">
                <o:lock v:ext="edit" aspectratio="f"/>
                <v:shape id="Graphic 26" o:spid="_x0000_s1026" o:spt="100" style="position:absolute;left:0;top:4762;height:1270;width:5518150;" filled="f" stroked="t" coordsize="5518150,1" o:gfxdata="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m/7m/&#10;AAAA2wAAAA8AAAAAAAAAAQAgAAAAIgAAAGRycy9kb3ducmV2LnhtbFBLAQIUABQAAAAIAIdO4kAz&#10;LwWeOwAAADkAAAAQAAAAAAAAAAEAIAAAAA4BAABkcnMvc2hhcGV4bWwueG1sUEsFBgAAAAAGAAYA&#10;WwEAALgDAAAAAA==&#10;" path="m0,0l5518149,0,0,0xe">
                  <v:fill on="f" focussize="0,0"/>
                  <v:stroke color="#000000" joinstyle="round"/>
                  <v:imagedata o:title=""/>
                  <o:lock v:ext="edit" aspectratio="f"/>
                  <v:textbox inset="0mm,0mm,0mm,0mm"/>
                </v:shape>
                <v:shape id="Graphic 27" o:spid="_x0000_s1026" o:spt="100" style="position:absolute;left:304;top:2743;height:6350;width:5519420;" fillcolor="#9F9F9F" filled="t" stroked="f" coordsize="5519420,6350" o:gfxdata="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nCOL4A&#10;AADbAAAADwAAAAAAAAABACAAAAAiAAAAZHJzL2Rvd25yZXYueG1sUEsBAhQAFAAAAAgAh07iQDMv&#10;BZ47AAAAOQAAABAAAAAAAAAAAQAgAAAADQEAAGRycy9zaGFwZXhtbC54bWxQSwUGAAAAAAYABgBb&#10;AQAAtwMAAAAA&#10;" path="m5516245,3048l3048,3048,0,3048,0,6083,3048,6083,5516245,6083,5516245,3048xem5516245,0l3048,0,0,0,0,3035,3048,3035,5516245,3035,5516245,0xem5519356,3048l5516308,3048,5516308,6083,5519356,6083,5519356,3048xem5519356,0l5516308,0,5516308,3035,5519356,3035,5519356,0xe">
                  <v:fill on="t" focussize="0,0"/>
                  <v:stroke on="f"/>
                  <v:imagedata o:title=""/>
                  <o:lock v:ext="edit" aspectratio="f"/>
                  <v:textbox inset="0mm,0mm,0mm,0mm"/>
                </v:shape>
                <w10:wrap type="topAndBottom"/>
              </v:group>
            </w:pict>
          </mc:Fallback>
        </mc:AlternateContent>
      </w:r>
    </w:p>
    <w:p w14:paraId="20ECA0D2">
      <w:pPr>
        <w:pStyle w:val="2"/>
        <w:numPr>
          <w:ilvl w:val="0"/>
          <w:numId w:val="1"/>
        </w:numPr>
        <w:tabs>
          <w:tab w:val="left" w:pos="736"/>
        </w:tabs>
        <w:spacing w:before="284" w:after="0" w:line="271" w:lineRule="auto"/>
        <w:ind w:left="336" w:right="1161" w:firstLine="0"/>
        <w:jc w:val="left"/>
      </w:pPr>
      <w:r>
        <w:t>CONTINGENT</w:t>
      </w:r>
      <w:r>
        <w:rPr>
          <w:spacing w:val="-13"/>
        </w:rPr>
        <w:t xml:space="preserve"> </w:t>
      </w:r>
      <w:r>
        <w:t>LIABILITIES</w:t>
      </w:r>
      <w:r>
        <w:rPr>
          <w:spacing w:val="-13"/>
        </w:rPr>
        <w:t xml:space="preserve"> </w:t>
      </w:r>
      <w:r>
        <w:t>&amp;</w:t>
      </w:r>
      <w:r>
        <w:rPr>
          <w:spacing w:val="-13"/>
        </w:rPr>
        <w:t xml:space="preserve"> </w:t>
      </w:r>
      <w:r>
        <w:t xml:space="preserve">REGULATORY </w:t>
      </w:r>
      <w:r>
        <w:rPr>
          <w:spacing w:val="-2"/>
        </w:rPr>
        <w:t>RISKS</w:t>
      </w:r>
    </w:p>
    <w:p w14:paraId="5F42FF77">
      <w:pPr>
        <w:pStyle w:val="3"/>
        <w:spacing w:before="240"/>
      </w:pPr>
      <w:r>
        <w:t>Balance</w:t>
      </w:r>
      <w:r>
        <w:rPr>
          <w:spacing w:val="-5"/>
        </w:rPr>
        <w:t xml:space="preserve"> </w:t>
      </w:r>
      <w:r>
        <w:t>Sheet</w:t>
      </w:r>
      <w:r>
        <w:rPr>
          <w:spacing w:val="-4"/>
        </w:rPr>
        <w:t xml:space="preserve"> </w:t>
      </w:r>
      <w:r>
        <w:rPr>
          <w:spacing w:val="-2"/>
        </w:rPr>
        <w:t>Contingencies</w:t>
      </w:r>
    </w:p>
    <w:p w14:paraId="38DDC6C5">
      <w:pPr>
        <w:pStyle w:val="7"/>
        <w:spacing w:before="0"/>
        <w:ind w:left="0" w:firstLine="0"/>
        <w:rPr>
          <w:b/>
          <w:sz w:val="14"/>
        </w:r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84"/>
        <w:gridCol w:w="1154"/>
        <w:gridCol w:w="1466"/>
        <w:gridCol w:w="1156"/>
        <w:gridCol w:w="2324"/>
      </w:tblGrid>
      <w:tr w14:paraId="0C269B69">
        <w:trPr>
          <w:trHeight w:val="636" w:hRule="atLeast"/>
        </w:trPr>
        <w:tc>
          <w:tcPr>
            <w:tcW w:w="2584" w:type="dxa"/>
            <w:tcBorders>
              <w:left w:val="single" w:color="000000" w:sz="2" w:space="0"/>
              <w:bottom w:val="single" w:color="000000" w:sz="2" w:space="0"/>
              <w:right w:val="single" w:color="000000" w:sz="2" w:space="0"/>
            </w:tcBorders>
          </w:tcPr>
          <w:p w14:paraId="65873213">
            <w:pPr>
              <w:pStyle w:val="11"/>
              <w:spacing w:before="79"/>
              <w:ind w:left="163"/>
              <w:rPr>
                <w:sz w:val="21"/>
              </w:rPr>
            </w:pPr>
            <w:r>
              <w:rPr>
                <w:spacing w:val="-4"/>
                <w:sz w:val="21"/>
              </w:rPr>
              <w:t>Item</w:t>
            </w:r>
          </w:p>
        </w:tc>
        <w:tc>
          <w:tcPr>
            <w:tcW w:w="1154" w:type="dxa"/>
            <w:tcBorders>
              <w:left w:val="single" w:color="000000" w:sz="2" w:space="0"/>
              <w:bottom w:val="single" w:color="000000" w:sz="2" w:space="0"/>
              <w:right w:val="single" w:color="000000" w:sz="2" w:space="0"/>
            </w:tcBorders>
          </w:tcPr>
          <w:p w14:paraId="6544C579">
            <w:pPr>
              <w:pStyle w:val="11"/>
              <w:spacing w:before="79"/>
              <w:ind w:left="159"/>
              <w:rPr>
                <w:sz w:val="21"/>
              </w:rPr>
            </w:pPr>
            <w:r>
              <w:rPr>
                <w:spacing w:val="-2"/>
                <w:sz w:val="21"/>
              </w:rPr>
              <w:t>Amount</w:t>
            </w:r>
          </w:p>
        </w:tc>
        <w:tc>
          <w:tcPr>
            <w:tcW w:w="1466" w:type="dxa"/>
            <w:tcBorders>
              <w:left w:val="single" w:color="000000" w:sz="2" w:space="0"/>
              <w:bottom w:val="single" w:color="000000" w:sz="2" w:space="0"/>
              <w:right w:val="single" w:color="000000" w:sz="2" w:space="0"/>
            </w:tcBorders>
          </w:tcPr>
          <w:p w14:paraId="463A9CAD">
            <w:pPr>
              <w:pStyle w:val="11"/>
              <w:spacing w:before="79"/>
              <w:ind w:left="160"/>
              <w:rPr>
                <w:sz w:val="21"/>
              </w:rPr>
            </w:pPr>
            <w:r>
              <w:rPr>
                <w:spacing w:val="-2"/>
                <w:sz w:val="21"/>
              </w:rPr>
              <w:t>Status</w:t>
            </w:r>
          </w:p>
        </w:tc>
        <w:tc>
          <w:tcPr>
            <w:tcW w:w="1156" w:type="dxa"/>
            <w:tcBorders>
              <w:left w:val="single" w:color="000000" w:sz="2" w:space="0"/>
              <w:bottom w:val="single" w:color="000000" w:sz="2" w:space="0"/>
              <w:right w:val="single" w:color="000000" w:sz="2" w:space="0"/>
            </w:tcBorders>
          </w:tcPr>
          <w:p w14:paraId="4E5A24C2">
            <w:pPr>
              <w:pStyle w:val="11"/>
              <w:spacing w:before="79"/>
              <w:ind w:left="160" w:right="199"/>
              <w:rPr>
                <w:sz w:val="21"/>
              </w:rPr>
            </w:pPr>
            <w:r>
              <w:rPr>
                <w:spacing w:val="-4"/>
                <w:sz w:val="21"/>
              </w:rPr>
              <w:t>Risk Level</w:t>
            </w:r>
          </w:p>
        </w:tc>
        <w:tc>
          <w:tcPr>
            <w:tcW w:w="2324" w:type="dxa"/>
            <w:tcBorders>
              <w:left w:val="single" w:color="000000" w:sz="2" w:space="0"/>
              <w:bottom w:val="single" w:color="000000" w:sz="2" w:space="0"/>
              <w:right w:val="single" w:color="000000" w:sz="2" w:space="0"/>
            </w:tcBorders>
          </w:tcPr>
          <w:p w14:paraId="3092CE16">
            <w:pPr>
              <w:pStyle w:val="11"/>
              <w:spacing w:before="79"/>
              <w:ind w:left="161"/>
              <w:rPr>
                <w:sz w:val="21"/>
              </w:rPr>
            </w:pPr>
            <w:r>
              <w:rPr>
                <w:spacing w:val="-2"/>
                <w:sz w:val="21"/>
              </w:rPr>
              <w:t>Impact</w:t>
            </w:r>
          </w:p>
        </w:tc>
      </w:tr>
      <w:tr w14:paraId="43AC8612">
        <w:trPr>
          <w:trHeight w:val="872" w:hRule="atLeast"/>
        </w:trPr>
        <w:tc>
          <w:tcPr>
            <w:tcW w:w="2584" w:type="dxa"/>
            <w:tcBorders>
              <w:top w:val="single" w:color="000000" w:sz="2" w:space="0"/>
              <w:left w:val="single" w:color="000000" w:sz="2" w:space="0"/>
              <w:right w:val="single" w:color="000000" w:sz="2" w:space="0"/>
            </w:tcBorders>
          </w:tcPr>
          <w:p w14:paraId="66D73031">
            <w:pPr>
              <w:pStyle w:val="11"/>
              <w:ind w:left="163"/>
              <w:rPr>
                <w:b/>
                <w:sz w:val="21"/>
              </w:rPr>
            </w:pPr>
            <w:r>
              <w:rPr>
                <w:b/>
                <w:sz w:val="21"/>
              </w:rPr>
              <w:t>ISA</w:t>
            </w:r>
            <w:r>
              <w:rPr>
                <w:b/>
                <w:spacing w:val="-4"/>
                <w:sz w:val="21"/>
              </w:rPr>
              <w:t xml:space="preserve"> </w:t>
            </w:r>
            <w:r>
              <w:rPr>
                <w:b/>
                <w:sz w:val="21"/>
              </w:rPr>
              <w:t>Reform</w:t>
            </w:r>
            <w:r>
              <w:rPr>
                <w:b/>
                <w:spacing w:val="-5"/>
                <w:sz w:val="21"/>
              </w:rPr>
              <w:t xml:space="preserve"> </w:t>
            </w:r>
            <w:r>
              <w:rPr>
                <w:b/>
                <w:spacing w:val="-2"/>
                <w:sz w:val="21"/>
              </w:rPr>
              <w:t>Costs</w:t>
            </w:r>
          </w:p>
        </w:tc>
        <w:tc>
          <w:tcPr>
            <w:tcW w:w="1154" w:type="dxa"/>
            <w:tcBorders>
              <w:top w:val="single" w:color="000000" w:sz="2" w:space="0"/>
              <w:left w:val="single" w:color="000000" w:sz="2" w:space="0"/>
              <w:right w:val="single" w:color="000000" w:sz="2" w:space="0"/>
            </w:tcBorders>
          </w:tcPr>
          <w:p w14:paraId="1D5E3225">
            <w:pPr>
              <w:pStyle w:val="11"/>
              <w:ind w:left="159" w:right="357"/>
              <w:rPr>
                <w:sz w:val="21"/>
              </w:rPr>
            </w:pPr>
            <w:r>
              <w:rPr>
                <w:spacing w:val="-2"/>
                <w:sz w:val="21"/>
              </w:rPr>
              <w:t xml:space="preserve">£2-5m </w:t>
            </w:r>
            <w:r>
              <w:rPr>
                <w:spacing w:val="-4"/>
                <w:sz w:val="21"/>
              </w:rPr>
              <w:t>p.a.</w:t>
            </w:r>
          </w:p>
        </w:tc>
        <w:tc>
          <w:tcPr>
            <w:tcW w:w="1466" w:type="dxa"/>
            <w:tcBorders>
              <w:top w:val="single" w:color="000000" w:sz="2" w:space="0"/>
              <w:left w:val="single" w:color="000000" w:sz="2" w:space="0"/>
              <w:right w:val="single" w:color="000000" w:sz="2" w:space="0"/>
            </w:tcBorders>
          </w:tcPr>
          <w:p w14:paraId="7DA424EE">
            <w:pPr>
              <w:pStyle w:val="11"/>
              <w:ind w:left="160" w:right="258"/>
              <w:rPr>
                <w:sz w:val="21"/>
              </w:rPr>
            </w:pPr>
            <w:r>
              <w:rPr>
                <w:spacing w:val="-2"/>
                <w:sz w:val="21"/>
              </w:rPr>
              <w:t xml:space="preserve">Confirmed (April </w:t>
            </w:r>
            <w:r>
              <w:rPr>
                <w:spacing w:val="-4"/>
                <w:sz w:val="21"/>
              </w:rPr>
              <w:t>2027)</w:t>
            </w:r>
          </w:p>
        </w:tc>
        <w:tc>
          <w:tcPr>
            <w:tcW w:w="1156" w:type="dxa"/>
            <w:tcBorders>
              <w:top w:val="single" w:color="000000" w:sz="2" w:space="0"/>
              <w:left w:val="single" w:color="000000" w:sz="2" w:space="0"/>
              <w:right w:val="single" w:color="000000" w:sz="2" w:space="0"/>
            </w:tcBorders>
          </w:tcPr>
          <w:p w14:paraId="1D17D76E">
            <w:pPr>
              <w:pStyle w:val="11"/>
              <w:ind w:left="160"/>
              <w:rPr>
                <w:sz w:val="21"/>
              </w:rPr>
            </w:pPr>
            <w:r>
              <w:rPr>
                <w:spacing w:val="-2"/>
                <w:sz w:val="21"/>
              </w:rPr>
              <w:t>Medium</w:t>
            </w:r>
          </w:p>
        </w:tc>
        <w:tc>
          <w:tcPr>
            <w:tcW w:w="2324" w:type="dxa"/>
            <w:tcBorders>
              <w:top w:val="single" w:color="000000" w:sz="2" w:space="0"/>
              <w:left w:val="single" w:color="000000" w:sz="2" w:space="0"/>
              <w:right w:val="single" w:color="000000" w:sz="2" w:space="0"/>
            </w:tcBorders>
          </w:tcPr>
          <w:p w14:paraId="6F38EDC3">
            <w:pPr>
              <w:pStyle w:val="11"/>
              <w:ind w:left="161" w:right="123"/>
              <w:rPr>
                <w:sz w:val="21"/>
              </w:rPr>
            </w:pPr>
            <w:r>
              <w:rPr>
                <w:sz w:val="21"/>
              </w:rPr>
              <w:t>Implementation of age</w:t>
            </w:r>
            <w:r>
              <w:rPr>
                <w:spacing w:val="-13"/>
                <w:sz w:val="21"/>
              </w:rPr>
              <w:t xml:space="preserve"> </w:t>
            </w:r>
            <w:r>
              <w:rPr>
                <w:sz w:val="21"/>
              </w:rPr>
              <w:t>verification,</w:t>
            </w:r>
            <w:r>
              <w:rPr>
                <w:spacing w:val="-13"/>
                <w:sz w:val="21"/>
              </w:rPr>
              <w:t xml:space="preserve"> </w:t>
            </w:r>
            <w:r>
              <w:rPr>
                <w:sz w:val="21"/>
              </w:rPr>
              <w:t>cash tracking, reporting</w:t>
            </w:r>
          </w:p>
        </w:tc>
      </w:tr>
    </w:tbl>
    <w:p w14:paraId="18632147">
      <w:pPr>
        <w:pStyle w:val="11"/>
        <w:spacing w:after="0"/>
        <w:rPr>
          <w:sz w:val="21"/>
        </w:rPr>
        <w:sectPr>
          <w:pgSz w:w="12240" w:h="15840"/>
          <w:pgMar w:top="1340" w:right="1440" w:bottom="280" w:left="1440" w:header="720" w:footer="720" w:gutter="0"/>
          <w:cols w:space="720" w:num="1"/>
        </w:sect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84"/>
        <w:gridCol w:w="1155"/>
        <w:gridCol w:w="1466"/>
        <w:gridCol w:w="1156"/>
        <w:gridCol w:w="2323"/>
      </w:tblGrid>
      <w:tr w14:paraId="1274EBFD">
        <w:trPr>
          <w:trHeight w:val="1350" w:hRule="atLeast"/>
        </w:trPr>
        <w:tc>
          <w:tcPr>
            <w:tcW w:w="2584" w:type="dxa"/>
            <w:tcBorders>
              <w:left w:val="single" w:color="000000" w:sz="2" w:space="0"/>
              <w:bottom w:val="single" w:color="000000" w:sz="2" w:space="0"/>
              <w:right w:val="single" w:color="000000" w:sz="2" w:space="0"/>
            </w:tcBorders>
          </w:tcPr>
          <w:p w14:paraId="0AD9EE3D">
            <w:pPr>
              <w:pStyle w:val="11"/>
              <w:spacing w:before="77"/>
              <w:ind w:left="163"/>
              <w:rPr>
                <w:b/>
                <w:sz w:val="21"/>
              </w:rPr>
            </w:pPr>
            <w:r>
              <w:rPr>
                <w:b/>
                <w:sz w:val="21"/>
              </w:rPr>
              <w:t>Pension</w:t>
            </w:r>
            <w:r>
              <w:rPr>
                <w:b/>
                <w:spacing w:val="-14"/>
                <w:sz w:val="21"/>
              </w:rPr>
              <w:t xml:space="preserve"> </w:t>
            </w:r>
            <w:r>
              <w:rPr>
                <w:b/>
                <w:sz w:val="21"/>
              </w:rPr>
              <w:t>Lump</w:t>
            </w:r>
            <w:r>
              <w:rPr>
                <w:b/>
                <w:spacing w:val="-13"/>
                <w:sz w:val="21"/>
              </w:rPr>
              <w:t xml:space="preserve"> </w:t>
            </w:r>
            <w:r>
              <w:rPr>
                <w:b/>
                <w:sz w:val="21"/>
              </w:rPr>
              <w:t>Sum Rule Change</w:t>
            </w:r>
          </w:p>
        </w:tc>
        <w:tc>
          <w:tcPr>
            <w:tcW w:w="1155" w:type="dxa"/>
            <w:tcBorders>
              <w:left w:val="single" w:color="000000" w:sz="2" w:space="0"/>
              <w:bottom w:val="single" w:color="000000" w:sz="2" w:space="0"/>
              <w:right w:val="single" w:color="000000" w:sz="2" w:space="0"/>
            </w:tcBorders>
          </w:tcPr>
          <w:p w14:paraId="09F20BBA">
            <w:pPr>
              <w:pStyle w:val="11"/>
              <w:spacing w:before="77"/>
              <w:ind w:left="159" w:right="380"/>
              <w:rPr>
                <w:sz w:val="21"/>
              </w:rPr>
            </w:pPr>
            <w:r>
              <w:rPr>
                <w:spacing w:val="-2"/>
                <w:sz w:val="21"/>
              </w:rPr>
              <w:t xml:space="preserve">£1-3m </w:t>
            </w:r>
            <w:r>
              <w:rPr>
                <w:spacing w:val="-4"/>
                <w:sz w:val="21"/>
              </w:rPr>
              <w:t>p.a.</w:t>
            </w:r>
          </w:p>
        </w:tc>
        <w:tc>
          <w:tcPr>
            <w:tcW w:w="1466" w:type="dxa"/>
            <w:tcBorders>
              <w:left w:val="single" w:color="000000" w:sz="2" w:space="0"/>
              <w:bottom w:val="single" w:color="000000" w:sz="2" w:space="0"/>
              <w:right w:val="single" w:color="000000" w:sz="2" w:space="0"/>
            </w:tcBorders>
          </w:tcPr>
          <w:p w14:paraId="79E7C1C6">
            <w:pPr>
              <w:pStyle w:val="11"/>
              <w:spacing w:before="77"/>
              <w:ind w:left="159" w:right="258"/>
              <w:rPr>
                <w:sz w:val="21"/>
              </w:rPr>
            </w:pPr>
            <w:r>
              <w:rPr>
                <w:spacing w:val="-2"/>
                <w:sz w:val="21"/>
              </w:rPr>
              <w:t xml:space="preserve">Confirmed (April </w:t>
            </w:r>
            <w:r>
              <w:rPr>
                <w:spacing w:val="-4"/>
                <w:sz w:val="21"/>
              </w:rPr>
              <w:t>2027)</w:t>
            </w:r>
          </w:p>
        </w:tc>
        <w:tc>
          <w:tcPr>
            <w:tcW w:w="1156" w:type="dxa"/>
            <w:tcBorders>
              <w:left w:val="single" w:color="000000" w:sz="2" w:space="0"/>
              <w:bottom w:val="single" w:color="000000" w:sz="2" w:space="0"/>
              <w:right w:val="single" w:color="000000" w:sz="2" w:space="0"/>
            </w:tcBorders>
          </w:tcPr>
          <w:p w14:paraId="79D87787">
            <w:pPr>
              <w:pStyle w:val="11"/>
              <w:spacing w:before="77"/>
              <w:ind w:left="159"/>
              <w:rPr>
                <w:sz w:val="21"/>
              </w:rPr>
            </w:pPr>
            <w:r>
              <w:rPr>
                <w:spacing w:val="-2"/>
                <w:sz w:val="21"/>
              </w:rPr>
              <w:t>Medium</w:t>
            </w:r>
          </w:p>
        </w:tc>
        <w:tc>
          <w:tcPr>
            <w:tcW w:w="2323" w:type="dxa"/>
            <w:tcBorders>
              <w:left w:val="single" w:color="000000" w:sz="2" w:space="0"/>
              <w:bottom w:val="single" w:color="000000" w:sz="2" w:space="0"/>
              <w:right w:val="single" w:color="000000" w:sz="2" w:space="0"/>
            </w:tcBorders>
          </w:tcPr>
          <w:p w14:paraId="0B2D9C76">
            <w:pPr>
              <w:pStyle w:val="11"/>
              <w:spacing w:before="77"/>
              <w:ind w:left="160" w:right="573"/>
              <w:rPr>
                <w:sz w:val="21"/>
              </w:rPr>
            </w:pPr>
            <w:r>
              <w:rPr>
                <w:spacing w:val="-2"/>
                <w:sz w:val="21"/>
              </w:rPr>
              <w:t>Enhanced documentation, commencement withdrawal processing</w:t>
            </w:r>
          </w:p>
        </w:tc>
      </w:tr>
      <w:tr w14:paraId="675D611F">
        <w:trPr>
          <w:trHeight w:val="875" w:hRule="atLeast"/>
        </w:trPr>
        <w:tc>
          <w:tcPr>
            <w:tcW w:w="2584" w:type="dxa"/>
            <w:tcBorders>
              <w:top w:val="single" w:color="000000" w:sz="2" w:space="0"/>
              <w:left w:val="single" w:color="000000" w:sz="2" w:space="0"/>
              <w:bottom w:val="single" w:color="000000" w:sz="2" w:space="0"/>
              <w:right w:val="single" w:color="000000" w:sz="2" w:space="0"/>
            </w:tcBorders>
          </w:tcPr>
          <w:p w14:paraId="7EEB2846">
            <w:pPr>
              <w:pStyle w:val="11"/>
              <w:ind w:left="163" w:right="694"/>
              <w:rPr>
                <w:b/>
                <w:sz w:val="21"/>
              </w:rPr>
            </w:pPr>
            <w:r>
              <w:rPr>
                <w:b/>
                <w:sz w:val="21"/>
              </w:rPr>
              <w:t>Inheritance</w:t>
            </w:r>
            <w:r>
              <w:rPr>
                <w:b/>
                <w:spacing w:val="-14"/>
                <w:sz w:val="21"/>
              </w:rPr>
              <w:t xml:space="preserve"> </w:t>
            </w:r>
            <w:r>
              <w:rPr>
                <w:b/>
                <w:sz w:val="21"/>
              </w:rPr>
              <w:t>Tax Rule Change</w:t>
            </w:r>
          </w:p>
        </w:tc>
        <w:tc>
          <w:tcPr>
            <w:tcW w:w="1155" w:type="dxa"/>
            <w:tcBorders>
              <w:top w:val="single" w:color="000000" w:sz="2" w:space="0"/>
              <w:left w:val="single" w:color="000000" w:sz="2" w:space="0"/>
              <w:bottom w:val="single" w:color="000000" w:sz="2" w:space="0"/>
              <w:right w:val="single" w:color="000000" w:sz="2" w:space="0"/>
            </w:tcBorders>
          </w:tcPr>
          <w:p w14:paraId="65FB46E4">
            <w:pPr>
              <w:pStyle w:val="11"/>
              <w:ind w:left="159"/>
              <w:rPr>
                <w:sz w:val="21"/>
              </w:rPr>
            </w:pPr>
            <w:r>
              <w:rPr>
                <w:spacing w:val="-2"/>
                <w:sz w:val="21"/>
              </w:rPr>
              <w:t>£0.5-</w:t>
            </w:r>
            <w:r>
              <w:rPr>
                <w:spacing w:val="-5"/>
                <w:sz w:val="21"/>
              </w:rPr>
              <w:t>1m</w:t>
            </w:r>
          </w:p>
          <w:p w14:paraId="5CC1FE4E">
            <w:pPr>
              <w:pStyle w:val="11"/>
              <w:spacing w:before="2"/>
              <w:ind w:left="159"/>
              <w:rPr>
                <w:sz w:val="21"/>
              </w:rPr>
            </w:pPr>
            <w:r>
              <w:rPr>
                <w:spacing w:val="-4"/>
                <w:sz w:val="21"/>
              </w:rPr>
              <w:t>p.a.</w:t>
            </w:r>
          </w:p>
        </w:tc>
        <w:tc>
          <w:tcPr>
            <w:tcW w:w="1466" w:type="dxa"/>
            <w:tcBorders>
              <w:top w:val="single" w:color="000000" w:sz="2" w:space="0"/>
              <w:left w:val="single" w:color="000000" w:sz="2" w:space="0"/>
              <w:bottom w:val="single" w:color="000000" w:sz="2" w:space="0"/>
              <w:right w:val="single" w:color="000000" w:sz="2" w:space="0"/>
            </w:tcBorders>
          </w:tcPr>
          <w:p w14:paraId="041C3E68">
            <w:pPr>
              <w:pStyle w:val="11"/>
              <w:ind w:left="159" w:right="258"/>
              <w:rPr>
                <w:sz w:val="21"/>
              </w:rPr>
            </w:pPr>
            <w:r>
              <w:rPr>
                <w:spacing w:val="-2"/>
                <w:sz w:val="21"/>
              </w:rPr>
              <w:t xml:space="preserve">Confirmed (April </w:t>
            </w:r>
            <w:r>
              <w:rPr>
                <w:spacing w:val="-4"/>
                <w:sz w:val="21"/>
              </w:rPr>
              <w:t>2027)</w:t>
            </w:r>
          </w:p>
        </w:tc>
        <w:tc>
          <w:tcPr>
            <w:tcW w:w="1156" w:type="dxa"/>
            <w:tcBorders>
              <w:top w:val="single" w:color="000000" w:sz="2" w:space="0"/>
              <w:left w:val="single" w:color="000000" w:sz="2" w:space="0"/>
              <w:bottom w:val="single" w:color="000000" w:sz="2" w:space="0"/>
              <w:right w:val="single" w:color="000000" w:sz="2" w:space="0"/>
            </w:tcBorders>
          </w:tcPr>
          <w:p w14:paraId="7FA76A00">
            <w:pPr>
              <w:pStyle w:val="11"/>
              <w:ind w:left="159" w:right="199"/>
              <w:rPr>
                <w:sz w:val="21"/>
              </w:rPr>
            </w:pPr>
            <w:r>
              <w:rPr>
                <w:spacing w:val="-4"/>
                <w:sz w:val="21"/>
              </w:rPr>
              <w:t xml:space="preserve">Low- </w:t>
            </w:r>
            <w:r>
              <w:rPr>
                <w:spacing w:val="-2"/>
                <w:sz w:val="21"/>
              </w:rPr>
              <w:t>Medium</w:t>
            </w:r>
          </w:p>
        </w:tc>
        <w:tc>
          <w:tcPr>
            <w:tcW w:w="2323" w:type="dxa"/>
            <w:tcBorders>
              <w:top w:val="single" w:color="000000" w:sz="2" w:space="0"/>
              <w:left w:val="single" w:color="000000" w:sz="2" w:space="0"/>
              <w:bottom w:val="single" w:color="000000" w:sz="2" w:space="0"/>
              <w:right w:val="single" w:color="000000" w:sz="2" w:space="0"/>
            </w:tcBorders>
          </w:tcPr>
          <w:p w14:paraId="32BB3348">
            <w:pPr>
              <w:pStyle w:val="11"/>
              <w:ind w:left="160" w:right="573"/>
              <w:rPr>
                <w:sz w:val="21"/>
              </w:rPr>
            </w:pPr>
            <w:r>
              <w:rPr>
                <w:sz w:val="21"/>
              </w:rPr>
              <w:t>Unspent</w:t>
            </w:r>
            <w:r>
              <w:rPr>
                <w:spacing w:val="-13"/>
                <w:sz w:val="21"/>
              </w:rPr>
              <w:t xml:space="preserve"> </w:t>
            </w:r>
            <w:r>
              <w:rPr>
                <w:sz w:val="21"/>
              </w:rPr>
              <w:t>pension inclusion; mod. compliance lift</w:t>
            </w:r>
          </w:p>
        </w:tc>
      </w:tr>
      <w:tr w14:paraId="22860142">
        <w:trPr>
          <w:trHeight w:val="874" w:hRule="atLeast"/>
        </w:trPr>
        <w:tc>
          <w:tcPr>
            <w:tcW w:w="2584" w:type="dxa"/>
            <w:tcBorders>
              <w:top w:val="single" w:color="000000" w:sz="2" w:space="0"/>
              <w:left w:val="single" w:color="000000" w:sz="2" w:space="0"/>
              <w:bottom w:val="single" w:color="000000" w:sz="2" w:space="0"/>
              <w:right w:val="single" w:color="000000" w:sz="2" w:space="0"/>
            </w:tcBorders>
          </w:tcPr>
          <w:p w14:paraId="789DFFD1">
            <w:pPr>
              <w:pStyle w:val="11"/>
              <w:ind w:left="163"/>
              <w:rPr>
                <w:b/>
                <w:sz w:val="21"/>
              </w:rPr>
            </w:pPr>
            <w:r>
              <w:rPr>
                <w:b/>
                <w:sz w:val="21"/>
              </w:rPr>
              <w:t>Regulatory</w:t>
            </w:r>
            <w:r>
              <w:rPr>
                <w:b/>
                <w:spacing w:val="-7"/>
                <w:sz w:val="21"/>
              </w:rPr>
              <w:t xml:space="preserve"> </w:t>
            </w:r>
            <w:r>
              <w:rPr>
                <w:b/>
                <w:spacing w:val="-2"/>
                <w:sz w:val="21"/>
              </w:rPr>
              <w:t>Levies</w:t>
            </w:r>
          </w:p>
        </w:tc>
        <w:tc>
          <w:tcPr>
            <w:tcW w:w="1155" w:type="dxa"/>
            <w:tcBorders>
              <w:top w:val="single" w:color="000000" w:sz="2" w:space="0"/>
              <w:left w:val="single" w:color="000000" w:sz="2" w:space="0"/>
              <w:bottom w:val="single" w:color="000000" w:sz="2" w:space="0"/>
              <w:right w:val="single" w:color="000000" w:sz="2" w:space="0"/>
            </w:tcBorders>
          </w:tcPr>
          <w:p w14:paraId="10B015EA">
            <w:pPr>
              <w:pStyle w:val="11"/>
              <w:ind w:left="159"/>
              <w:rPr>
                <w:sz w:val="21"/>
              </w:rPr>
            </w:pPr>
            <w:r>
              <w:rPr>
                <w:spacing w:val="-2"/>
                <w:sz w:val="21"/>
              </w:rPr>
              <w:t>£3-</w:t>
            </w:r>
            <w:r>
              <w:rPr>
                <w:spacing w:val="-5"/>
                <w:sz w:val="21"/>
              </w:rPr>
              <w:t>4m</w:t>
            </w:r>
          </w:p>
        </w:tc>
        <w:tc>
          <w:tcPr>
            <w:tcW w:w="1466" w:type="dxa"/>
            <w:tcBorders>
              <w:top w:val="single" w:color="000000" w:sz="2" w:space="0"/>
              <w:left w:val="single" w:color="000000" w:sz="2" w:space="0"/>
              <w:bottom w:val="single" w:color="000000" w:sz="2" w:space="0"/>
              <w:right w:val="single" w:color="000000" w:sz="2" w:space="0"/>
            </w:tcBorders>
          </w:tcPr>
          <w:p w14:paraId="7DA29C3E">
            <w:pPr>
              <w:pStyle w:val="11"/>
              <w:ind w:left="159"/>
              <w:rPr>
                <w:sz w:val="21"/>
              </w:rPr>
            </w:pPr>
            <w:r>
              <w:rPr>
                <w:spacing w:val="-2"/>
                <w:sz w:val="21"/>
              </w:rPr>
              <w:t>Variable</w:t>
            </w:r>
          </w:p>
        </w:tc>
        <w:tc>
          <w:tcPr>
            <w:tcW w:w="1156" w:type="dxa"/>
            <w:tcBorders>
              <w:top w:val="single" w:color="000000" w:sz="2" w:space="0"/>
              <w:left w:val="single" w:color="000000" w:sz="2" w:space="0"/>
              <w:bottom w:val="single" w:color="000000" w:sz="2" w:space="0"/>
              <w:right w:val="single" w:color="000000" w:sz="2" w:space="0"/>
            </w:tcBorders>
          </w:tcPr>
          <w:p w14:paraId="46E19BC8">
            <w:pPr>
              <w:pStyle w:val="11"/>
              <w:ind w:left="159"/>
              <w:rPr>
                <w:sz w:val="21"/>
              </w:rPr>
            </w:pPr>
            <w:r>
              <w:rPr>
                <w:spacing w:val="-5"/>
                <w:sz w:val="21"/>
              </w:rPr>
              <w:t>Low</w:t>
            </w:r>
          </w:p>
        </w:tc>
        <w:tc>
          <w:tcPr>
            <w:tcW w:w="2323" w:type="dxa"/>
            <w:tcBorders>
              <w:top w:val="single" w:color="000000" w:sz="2" w:space="0"/>
              <w:left w:val="single" w:color="000000" w:sz="2" w:space="0"/>
              <w:bottom w:val="single" w:color="000000" w:sz="2" w:space="0"/>
              <w:right w:val="single" w:color="000000" w:sz="2" w:space="0"/>
            </w:tcBorders>
          </w:tcPr>
          <w:p w14:paraId="0BC8AFAC">
            <w:pPr>
              <w:pStyle w:val="11"/>
              <w:ind w:left="160" w:right="598"/>
              <w:rPr>
                <w:sz w:val="21"/>
              </w:rPr>
            </w:pPr>
            <w:r>
              <w:rPr>
                <w:sz w:val="21"/>
              </w:rPr>
              <w:t>FCA/PRA</w:t>
            </w:r>
            <w:r>
              <w:rPr>
                <w:spacing w:val="-13"/>
                <w:sz w:val="21"/>
              </w:rPr>
              <w:t xml:space="preserve"> </w:t>
            </w:r>
            <w:r>
              <w:rPr>
                <w:sz w:val="21"/>
              </w:rPr>
              <w:t xml:space="preserve">levies; shared across </w:t>
            </w:r>
            <w:r>
              <w:rPr>
                <w:spacing w:val="-2"/>
                <w:sz w:val="21"/>
              </w:rPr>
              <w:t>industry</w:t>
            </w:r>
          </w:p>
        </w:tc>
      </w:tr>
      <w:tr w14:paraId="1150395F">
        <w:trPr>
          <w:trHeight w:val="875" w:hRule="atLeast"/>
        </w:trPr>
        <w:tc>
          <w:tcPr>
            <w:tcW w:w="2584" w:type="dxa"/>
            <w:tcBorders>
              <w:top w:val="single" w:color="000000" w:sz="2" w:space="0"/>
              <w:left w:val="single" w:color="000000" w:sz="2" w:space="0"/>
              <w:bottom w:val="single" w:color="000000" w:sz="2" w:space="0"/>
              <w:right w:val="single" w:color="000000" w:sz="2" w:space="0"/>
            </w:tcBorders>
          </w:tcPr>
          <w:p w14:paraId="4EA7E116">
            <w:pPr>
              <w:pStyle w:val="11"/>
              <w:ind w:left="163"/>
              <w:rPr>
                <w:b/>
                <w:sz w:val="21"/>
              </w:rPr>
            </w:pPr>
            <w:r>
              <w:rPr>
                <w:b/>
                <w:spacing w:val="-2"/>
                <w:sz w:val="21"/>
              </w:rPr>
              <w:t>Litigation/Disputes</w:t>
            </w:r>
          </w:p>
        </w:tc>
        <w:tc>
          <w:tcPr>
            <w:tcW w:w="1155" w:type="dxa"/>
            <w:tcBorders>
              <w:top w:val="single" w:color="000000" w:sz="2" w:space="0"/>
              <w:left w:val="single" w:color="000000" w:sz="2" w:space="0"/>
              <w:bottom w:val="single" w:color="000000" w:sz="2" w:space="0"/>
              <w:right w:val="single" w:color="000000" w:sz="2" w:space="0"/>
            </w:tcBorders>
          </w:tcPr>
          <w:p w14:paraId="0CBC12FB">
            <w:pPr>
              <w:pStyle w:val="11"/>
              <w:ind w:left="159"/>
              <w:rPr>
                <w:sz w:val="21"/>
              </w:rPr>
            </w:pPr>
            <w:r>
              <w:rPr>
                <w:spacing w:val="-4"/>
                <w:sz w:val="21"/>
              </w:rPr>
              <w:t>&lt;£1m</w:t>
            </w:r>
          </w:p>
        </w:tc>
        <w:tc>
          <w:tcPr>
            <w:tcW w:w="1466" w:type="dxa"/>
            <w:tcBorders>
              <w:top w:val="single" w:color="000000" w:sz="2" w:space="0"/>
              <w:left w:val="single" w:color="000000" w:sz="2" w:space="0"/>
              <w:bottom w:val="single" w:color="000000" w:sz="2" w:space="0"/>
              <w:right w:val="single" w:color="000000" w:sz="2" w:space="0"/>
            </w:tcBorders>
          </w:tcPr>
          <w:p w14:paraId="19888B04">
            <w:pPr>
              <w:pStyle w:val="11"/>
              <w:ind w:left="159"/>
              <w:rPr>
                <w:sz w:val="21"/>
              </w:rPr>
            </w:pPr>
            <w:r>
              <w:rPr>
                <w:spacing w:val="-4"/>
                <w:sz w:val="21"/>
              </w:rPr>
              <w:t xml:space="preserve">Low </w:t>
            </w:r>
            <w:r>
              <w:rPr>
                <w:spacing w:val="-2"/>
                <w:sz w:val="21"/>
              </w:rPr>
              <w:t>probability</w:t>
            </w:r>
          </w:p>
        </w:tc>
        <w:tc>
          <w:tcPr>
            <w:tcW w:w="1156" w:type="dxa"/>
            <w:tcBorders>
              <w:top w:val="single" w:color="000000" w:sz="2" w:space="0"/>
              <w:left w:val="single" w:color="000000" w:sz="2" w:space="0"/>
              <w:bottom w:val="single" w:color="000000" w:sz="2" w:space="0"/>
              <w:right w:val="single" w:color="000000" w:sz="2" w:space="0"/>
            </w:tcBorders>
          </w:tcPr>
          <w:p w14:paraId="3446DEBD">
            <w:pPr>
              <w:pStyle w:val="11"/>
              <w:ind w:left="159"/>
              <w:rPr>
                <w:sz w:val="21"/>
              </w:rPr>
            </w:pPr>
            <w:r>
              <w:rPr>
                <w:spacing w:val="-5"/>
                <w:sz w:val="21"/>
              </w:rPr>
              <w:t>Low</w:t>
            </w:r>
          </w:p>
        </w:tc>
        <w:tc>
          <w:tcPr>
            <w:tcW w:w="2323" w:type="dxa"/>
            <w:tcBorders>
              <w:top w:val="single" w:color="000000" w:sz="2" w:space="0"/>
              <w:left w:val="single" w:color="000000" w:sz="2" w:space="0"/>
              <w:bottom w:val="single" w:color="000000" w:sz="2" w:space="0"/>
              <w:right w:val="single" w:color="000000" w:sz="2" w:space="0"/>
            </w:tcBorders>
          </w:tcPr>
          <w:p w14:paraId="4CF5C33B">
            <w:pPr>
              <w:pStyle w:val="11"/>
              <w:ind w:left="160" w:right="474"/>
              <w:rPr>
                <w:sz w:val="21"/>
              </w:rPr>
            </w:pPr>
            <w:r>
              <w:rPr>
                <w:sz w:val="21"/>
              </w:rPr>
              <w:t>Customer service disputes;</w:t>
            </w:r>
            <w:r>
              <w:rPr>
                <w:spacing w:val="-13"/>
                <w:sz w:val="21"/>
              </w:rPr>
              <w:t xml:space="preserve"> </w:t>
            </w:r>
            <w:r>
              <w:rPr>
                <w:sz w:val="21"/>
              </w:rPr>
              <w:t>typically resolved via FCA</w:t>
            </w:r>
          </w:p>
        </w:tc>
      </w:tr>
      <w:tr w14:paraId="7D5BB130">
        <w:trPr>
          <w:trHeight w:val="874" w:hRule="atLeast"/>
        </w:trPr>
        <w:tc>
          <w:tcPr>
            <w:tcW w:w="2584" w:type="dxa"/>
            <w:tcBorders>
              <w:top w:val="single" w:color="000000" w:sz="2" w:space="0"/>
              <w:left w:val="single" w:color="000000" w:sz="2" w:space="0"/>
              <w:right w:val="single" w:color="000000" w:sz="2" w:space="0"/>
            </w:tcBorders>
          </w:tcPr>
          <w:p w14:paraId="146378DF">
            <w:pPr>
              <w:pStyle w:val="11"/>
              <w:ind w:left="163"/>
              <w:rPr>
                <w:b/>
                <w:sz w:val="21"/>
              </w:rPr>
            </w:pPr>
            <w:r>
              <w:rPr>
                <w:b/>
                <w:spacing w:val="-2"/>
                <w:sz w:val="21"/>
              </w:rPr>
              <w:t>Third-party Arrangements</w:t>
            </w:r>
          </w:p>
        </w:tc>
        <w:tc>
          <w:tcPr>
            <w:tcW w:w="1155" w:type="dxa"/>
            <w:tcBorders>
              <w:top w:val="single" w:color="000000" w:sz="2" w:space="0"/>
              <w:left w:val="single" w:color="000000" w:sz="2" w:space="0"/>
              <w:right w:val="single" w:color="000000" w:sz="2" w:space="0"/>
            </w:tcBorders>
          </w:tcPr>
          <w:p w14:paraId="752005E4">
            <w:pPr>
              <w:pStyle w:val="11"/>
              <w:ind w:left="159"/>
              <w:rPr>
                <w:sz w:val="21"/>
              </w:rPr>
            </w:pPr>
            <w:r>
              <w:rPr>
                <w:spacing w:val="-2"/>
                <w:sz w:val="21"/>
              </w:rPr>
              <w:t>Minimal</w:t>
            </w:r>
          </w:p>
        </w:tc>
        <w:tc>
          <w:tcPr>
            <w:tcW w:w="1466" w:type="dxa"/>
            <w:tcBorders>
              <w:top w:val="single" w:color="000000" w:sz="2" w:space="0"/>
              <w:left w:val="single" w:color="000000" w:sz="2" w:space="0"/>
              <w:right w:val="single" w:color="000000" w:sz="2" w:space="0"/>
            </w:tcBorders>
          </w:tcPr>
          <w:p w14:paraId="0F40D25F">
            <w:pPr>
              <w:pStyle w:val="11"/>
              <w:ind w:left="159"/>
              <w:rPr>
                <w:sz w:val="21"/>
              </w:rPr>
            </w:pPr>
            <w:r>
              <w:rPr>
                <w:spacing w:val="-2"/>
                <w:sz w:val="21"/>
              </w:rPr>
              <w:t>Exiting</w:t>
            </w:r>
          </w:p>
        </w:tc>
        <w:tc>
          <w:tcPr>
            <w:tcW w:w="1156" w:type="dxa"/>
            <w:tcBorders>
              <w:top w:val="single" w:color="000000" w:sz="2" w:space="0"/>
              <w:left w:val="single" w:color="000000" w:sz="2" w:space="0"/>
              <w:right w:val="single" w:color="000000" w:sz="2" w:space="0"/>
            </w:tcBorders>
          </w:tcPr>
          <w:p w14:paraId="24155BF3">
            <w:pPr>
              <w:pStyle w:val="11"/>
              <w:ind w:left="159"/>
              <w:rPr>
                <w:sz w:val="21"/>
              </w:rPr>
            </w:pPr>
            <w:r>
              <w:rPr>
                <w:spacing w:val="-5"/>
                <w:sz w:val="21"/>
              </w:rPr>
              <w:t>Low</w:t>
            </w:r>
          </w:p>
        </w:tc>
        <w:tc>
          <w:tcPr>
            <w:tcW w:w="2323" w:type="dxa"/>
            <w:tcBorders>
              <w:top w:val="single" w:color="000000" w:sz="2" w:space="0"/>
              <w:left w:val="single" w:color="000000" w:sz="2" w:space="0"/>
              <w:right w:val="single" w:color="000000" w:sz="2" w:space="0"/>
            </w:tcBorders>
          </w:tcPr>
          <w:p w14:paraId="0EE5B078">
            <w:pPr>
              <w:pStyle w:val="11"/>
              <w:ind w:left="160" w:right="474"/>
              <w:rPr>
                <w:sz w:val="21"/>
              </w:rPr>
            </w:pPr>
            <w:r>
              <w:rPr>
                <w:sz w:val="21"/>
              </w:rPr>
              <w:t>Final third-party SIPP</w:t>
            </w:r>
            <w:r>
              <w:rPr>
                <w:spacing w:val="-13"/>
                <w:sz w:val="21"/>
              </w:rPr>
              <w:t xml:space="preserve"> </w:t>
            </w:r>
            <w:r>
              <w:rPr>
                <w:sz w:val="21"/>
              </w:rPr>
              <w:t>exit</w:t>
            </w:r>
            <w:r>
              <w:rPr>
                <w:spacing w:val="-13"/>
                <w:sz w:val="21"/>
              </w:rPr>
              <w:t xml:space="preserve"> </w:t>
            </w:r>
            <w:r>
              <w:rPr>
                <w:sz w:val="21"/>
              </w:rPr>
              <w:t>(FY26);</w:t>
            </w:r>
          </w:p>
          <w:p w14:paraId="16D4D373">
            <w:pPr>
              <w:pStyle w:val="11"/>
              <w:spacing w:before="1"/>
              <w:ind w:left="160"/>
              <w:rPr>
                <w:sz w:val="21"/>
              </w:rPr>
            </w:pPr>
            <w:r>
              <w:rPr>
                <w:sz w:val="21"/>
              </w:rPr>
              <w:t>Platinum</w:t>
            </w:r>
            <w:r>
              <w:rPr>
                <w:spacing w:val="-6"/>
                <w:sz w:val="21"/>
              </w:rPr>
              <w:t xml:space="preserve"> </w:t>
            </w:r>
            <w:r>
              <w:rPr>
                <w:spacing w:val="-2"/>
                <w:sz w:val="21"/>
              </w:rPr>
              <w:t>divested</w:t>
            </w:r>
          </w:p>
        </w:tc>
      </w:tr>
    </w:tbl>
    <w:p w14:paraId="0BB69AFE">
      <w:pPr>
        <w:pStyle w:val="7"/>
        <w:spacing w:before="138"/>
        <w:ind w:left="0" w:firstLine="0"/>
        <w:rPr>
          <w:b/>
        </w:rPr>
      </w:pPr>
    </w:p>
    <w:p w14:paraId="26C8CCB4">
      <w:pPr>
        <w:pStyle w:val="7"/>
        <w:spacing w:before="0"/>
        <w:ind w:left="336" w:right="542" w:firstLine="0"/>
      </w:pPr>
      <w:r>
        <w:rPr>
          <w:b/>
        </w:rPr>
        <w:t xml:space="preserve">Net Contingent Position: </w:t>
      </w:r>
      <w:r>
        <w:t>Quantified liabilities ~£5-10m annually from policy changes; one-time</w:t>
      </w:r>
      <w:r>
        <w:rPr>
          <w:spacing w:val="-2"/>
        </w:rPr>
        <w:t xml:space="preserve"> </w:t>
      </w:r>
      <w:r>
        <w:t>IT/operational</w:t>
      </w:r>
      <w:r>
        <w:rPr>
          <w:spacing w:val="-4"/>
        </w:rPr>
        <w:t xml:space="preserve"> </w:t>
      </w:r>
      <w:r>
        <w:t>costs</w:t>
      </w:r>
      <w:r>
        <w:rPr>
          <w:spacing w:val="-3"/>
        </w:rPr>
        <w:t xml:space="preserve"> </w:t>
      </w:r>
      <w:r>
        <w:t>~£3-5m.</w:t>
      </w:r>
      <w:r>
        <w:rPr>
          <w:spacing w:val="-3"/>
        </w:rPr>
        <w:t xml:space="preserve"> </w:t>
      </w:r>
      <w:r>
        <w:t>Immaterial</w:t>
      </w:r>
      <w:r>
        <w:rPr>
          <w:spacing w:val="-4"/>
        </w:rPr>
        <w:t xml:space="preserve"> </w:t>
      </w:r>
      <w:r>
        <w:t>to</w:t>
      </w:r>
      <w:r>
        <w:rPr>
          <w:spacing w:val="-4"/>
        </w:rPr>
        <w:t xml:space="preserve"> </w:t>
      </w:r>
      <w:r>
        <w:t>valuation</w:t>
      </w:r>
      <w:r>
        <w:rPr>
          <w:spacing w:val="-4"/>
        </w:rPr>
        <w:t xml:space="preserve"> </w:t>
      </w:r>
      <w:r>
        <w:t>but</w:t>
      </w:r>
      <w:r>
        <w:rPr>
          <w:spacing w:val="-4"/>
        </w:rPr>
        <w:t xml:space="preserve"> </w:t>
      </w:r>
      <w:r>
        <w:t>represents</w:t>
      </w:r>
      <w:r>
        <w:rPr>
          <w:spacing w:val="-6"/>
        </w:rPr>
        <w:t xml:space="preserve"> </w:t>
      </w:r>
      <w:r>
        <w:t>headwind</w:t>
      </w:r>
      <w:r>
        <w:rPr>
          <w:spacing w:val="-2"/>
        </w:rPr>
        <w:t xml:space="preserve"> </w:t>
      </w:r>
      <w:r>
        <w:t>to FY26-27 margin trajectory.</w:t>
      </w:r>
    </w:p>
    <w:p w14:paraId="1A11CA88">
      <w:pPr>
        <w:pStyle w:val="7"/>
        <w:spacing w:before="4"/>
        <w:ind w:left="0" w:firstLine="0"/>
      </w:pPr>
    </w:p>
    <w:p w14:paraId="5B0B7D8A">
      <w:pPr>
        <w:pStyle w:val="3"/>
        <w:spacing w:before="1"/>
      </w:pPr>
      <w:r>
        <w:t>Regulatory</w:t>
      </w:r>
      <w:r>
        <w:rPr>
          <w:spacing w:val="-4"/>
        </w:rPr>
        <w:t xml:space="preserve"> </w:t>
      </w:r>
      <w:r>
        <w:rPr>
          <w:spacing w:val="-2"/>
        </w:rPr>
        <w:t>Environment</w:t>
      </w:r>
    </w:p>
    <w:p w14:paraId="1EC6F69F">
      <w:pPr>
        <w:pStyle w:val="4"/>
        <w:spacing w:before="161"/>
      </w:pPr>
      <w:r>
        <w:t>Key</w:t>
      </w:r>
      <w:r>
        <w:rPr>
          <w:spacing w:val="-6"/>
        </w:rPr>
        <w:t xml:space="preserve"> </w:t>
      </w:r>
      <w:r>
        <w:t>Regulatory</w:t>
      </w:r>
      <w:r>
        <w:rPr>
          <w:spacing w:val="-4"/>
        </w:rPr>
        <w:t xml:space="preserve"> </w:t>
      </w:r>
      <w:r>
        <w:rPr>
          <w:spacing w:val="-2"/>
        </w:rPr>
        <w:t>Considerations:</w:t>
      </w:r>
    </w:p>
    <w:p w14:paraId="5222BD9B">
      <w:pPr>
        <w:pStyle w:val="10"/>
        <w:numPr>
          <w:ilvl w:val="0"/>
          <w:numId w:val="5"/>
        </w:numPr>
        <w:tabs>
          <w:tab w:val="left" w:pos="1056"/>
        </w:tabs>
        <w:spacing w:before="212" w:after="0" w:line="240" w:lineRule="auto"/>
        <w:ind w:left="1056" w:right="386" w:hanging="360"/>
        <w:jc w:val="left"/>
        <w:rPr>
          <w:sz w:val="21"/>
        </w:rPr>
      </w:pPr>
      <w:r>
        <w:rPr>
          <w:b/>
          <w:sz w:val="21"/>
        </w:rPr>
        <w:t>FCA</w:t>
      </w:r>
      <w:r>
        <w:rPr>
          <w:b/>
          <w:spacing w:val="-4"/>
          <w:sz w:val="21"/>
        </w:rPr>
        <w:t xml:space="preserve"> </w:t>
      </w:r>
      <w:r>
        <w:rPr>
          <w:b/>
          <w:sz w:val="21"/>
        </w:rPr>
        <w:t>Oversight:</w:t>
      </w:r>
      <w:r>
        <w:rPr>
          <w:b/>
          <w:spacing w:val="-8"/>
          <w:sz w:val="21"/>
        </w:rPr>
        <w:t xml:space="preserve"> </w:t>
      </w:r>
      <w:r>
        <w:rPr>
          <w:sz w:val="21"/>
        </w:rPr>
        <w:t>Full</w:t>
      </w:r>
      <w:r>
        <w:rPr>
          <w:spacing w:val="-5"/>
          <w:sz w:val="21"/>
        </w:rPr>
        <w:t xml:space="preserve"> </w:t>
      </w:r>
      <w:r>
        <w:rPr>
          <w:sz w:val="21"/>
        </w:rPr>
        <w:t>authorization;</w:t>
      </w:r>
      <w:r>
        <w:rPr>
          <w:spacing w:val="-4"/>
          <w:sz w:val="21"/>
        </w:rPr>
        <w:t xml:space="preserve"> </w:t>
      </w:r>
      <w:r>
        <w:rPr>
          <w:sz w:val="21"/>
        </w:rPr>
        <w:t>regular</w:t>
      </w:r>
      <w:r>
        <w:rPr>
          <w:spacing w:val="-5"/>
          <w:sz w:val="21"/>
        </w:rPr>
        <w:t xml:space="preserve"> </w:t>
      </w:r>
      <w:r>
        <w:rPr>
          <w:sz w:val="21"/>
        </w:rPr>
        <w:t>stress</w:t>
      </w:r>
      <w:r>
        <w:rPr>
          <w:spacing w:val="-4"/>
          <w:sz w:val="21"/>
        </w:rPr>
        <w:t xml:space="preserve"> </w:t>
      </w:r>
      <w:r>
        <w:rPr>
          <w:sz w:val="21"/>
        </w:rPr>
        <w:t>tests</w:t>
      </w:r>
      <w:r>
        <w:rPr>
          <w:spacing w:val="-4"/>
          <w:sz w:val="21"/>
        </w:rPr>
        <w:t xml:space="preserve"> </w:t>
      </w:r>
      <w:r>
        <w:rPr>
          <w:sz w:val="21"/>
        </w:rPr>
        <w:t>passed;</w:t>
      </w:r>
      <w:r>
        <w:rPr>
          <w:spacing w:val="-3"/>
          <w:sz w:val="21"/>
        </w:rPr>
        <w:t xml:space="preserve"> </w:t>
      </w:r>
      <w:r>
        <w:rPr>
          <w:sz w:val="21"/>
        </w:rPr>
        <w:t>capital</w:t>
      </w:r>
      <w:r>
        <w:rPr>
          <w:spacing w:val="-5"/>
          <w:sz w:val="21"/>
        </w:rPr>
        <w:t xml:space="preserve"> </w:t>
      </w:r>
      <w:r>
        <w:rPr>
          <w:sz w:val="21"/>
        </w:rPr>
        <w:t>requirements met with 30%+ buffer</w:t>
      </w:r>
    </w:p>
    <w:p w14:paraId="0713B400">
      <w:pPr>
        <w:pStyle w:val="10"/>
        <w:numPr>
          <w:ilvl w:val="0"/>
          <w:numId w:val="5"/>
        </w:numPr>
        <w:tabs>
          <w:tab w:val="left" w:pos="1054"/>
          <w:tab w:val="left" w:pos="1056"/>
        </w:tabs>
        <w:spacing w:before="123" w:after="0" w:line="240" w:lineRule="auto"/>
        <w:ind w:left="1056" w:right="1183" w:hanging="360"/>
        <w:jc w:val="left"/>
        <w:rPr>
          <w:sz w:val="21"/>
        </w:rPr>
      </w:pPr>
      <w:r>
        <w:rPr>
          <w:b/>
          <w:sz w:val="21"/>
        </w:rPr>
        <w:t>GDPR</w:t>
      </w:r>
      <w:r>
        <w:rPr>
          <w:b/>
          <w:spacing w:val="-5"/>
          <w:sz w:val="21"/>
        </w:rPr>
        <w:t xml:space="preserve"> </w:t>
      </w:r>
      <w:r>
        <w:rPr>
          <w:b/>
          <w:sz w:val="21"/>
        </w:rPr>
        <w:t>Compliance:</w:t>
      </w:r>
      <w:r>
        <w:rPr>
          <w:b/>
          <w:spacing w:val="-9"/>
          <w:sz w:val="21"/>
        </w:rPr>
        <w:t xml:space="preserve"> </w:t>
      </w:r>
      <w:r>
        <w:rPr>
          <w:sz w:val="21"/>
        </w:rPr>
        <w:t>Enhanced</w:t>
      </w:r>
      <w:r>
        <w:rPr>
          <w:spacing w:val="-2"/>
          <w:sz w:val="21"/>
        </w:rPr>
        <w:t xml:space="preserve"> </w:t>
      </w:r>
      <w:r>
        <w:rPr>
          <w:sz w:val="21"/>
        </w:rPr>
        <w:t>with</w:t>
      </w:r>
      <w:r>
        <w:rPr>
          <w:spacing w:val="-4"/>
          <w:sz w:val="21"/>
        </w:rPr>
        <w:t xml:space="preserve"> </w:t>
      </w:r>
      <w:r>
        <w:rPr>
          <w:sz w:val="21"/>
        </w:rPr>
        <w:t>data</w:t>
      </w:r>
      <w:r>
        <w:rPr>
          <w:spacing w:val="-4"/>
          <w:sz w:val="21"/>
        </w:rPr>
        <w:t xml:space="preserve"> </w:t>
      </w:r>
      <w:r>
        <w:rPr>
          <w:sz w:val="21"/>
        </w:rPr>
        <w:t>security</w:t>
      </w:r>
      <w:r>
        <w:rPr>
          <w:spacing w:val="-8"/>
          <w:sz w:val="21"/>
        </w:rPr>
        <w:t xml:space="preserve"> </w:t>
      </w:r>
      <w:r>
        <w:rPr>
          <w:sz w:val="21"/>
        </w:rPr>
        <w:t>investments;</w:t>
      </w:r>
      <w:r>
        <w:rPr>
          <w:spacing w:val="-5"/>
          <w:sz w:val="21"/>
        </w:rPr>
        <w:t xml:space="preserve"> </w:t>
      </w:r>
      <w:r>
        <w:rPr>
          <w:sz w:val="21"/>
        </w:rPr>
        <w:t>no</w:t>
      </w:r>
      <w:r>
        <w:rPr>
          <w:spacing w:val="-4"/>
          <w:sz w:val="21"/>
        </w:rPr>
        <w:t xml:space="preserve"> </w:t>
      </w:r>
      <w:r>
        <w:rPr>
          <w:sz w:val="21"/>
        </w:rPr>
        <w:t>material breaches; reputational risk low</w:t>
      </w:r>
    </w:p>
    <w:p w14:paraId="21AAE94A">
      <w:pPr>
        <w:pStyle w:val="10"/>
        <w:numPr>
          <w:ilvl w:val="0"/>
          <w:numId w:val="5"/>
        </w:numPr>
        <w:tabs>
          <w:tab w:val="left" w:pos="1056"/>
        </w:tabs>
        <w:spacing w:before="123" w:after="0" w:line="240" w:lineRule="auto"/>
        <w:ind w:left="1056" w:right="844" w:hanging="360"/>
        <w:jc w:val="left"/>
        <w:rPr>
          <w:sz w:val="21"/>
        </w:rPr>
      </w:pPr>
      <w:r>
        <w:rPr>
          <w:b/>
          <w:sz w:val="21"/>
        </w:rPr>
        <w:t>Gender</w:t>
      </w:r>
      <w:r>
        <w:rPr>
          <w:b/>
          <w:spacing w:val="-7"/>
          <w:sz w:val="21"/>
        </w:rPr>
        <w:t xml:space="preserve"> </w:t>
      </w:r>
      <w:r>
        <w:rPr>
          <w:b/>
          <w:sz w:val="21"/>
        </w:rPr>
        <w:t>Pay</w:t>
      </w:r>
      <w:r>
        <w:rPr>
          <w:b/>
          <w:spacing w:val="-6"/>
          <w:sz w:val="21"/>
        </w:rPr>
        <w:t xml:space="preserve"> </w:t>
      </w:r>
      <w:r>
        <w:rPr>
          <w:b/>
          <w:sz w:val="21"/>
        </w:rPr>
        <w:t>Gap:</w:t>
      </w:r>
      <w:r>
        <w:rPr>
          <w:b/>
          <w:spacing w:val="-7"/>
          <w:sz w:val="21"/>
        </w:rPr>
        <w:t xml:space="preserve"> </w:t>
      </w:r>
      <w:r>
        <w:rPr>
          <w:sz w:val="21"/>
        </w:rPr>
        <w:t>Actively</w:t>
      </w:r>
      <w:r>
        <w:rPr>
          <w:spacing w:val="-5"/>
          <w:sz w:val="21"/>
        </w:rPr>
        <w:t xml:space="preserve"> </w:t>
      </w:r>
      <w:r>
        <w:rPr>
          <w:sz w:val="21"/>
        </w:rPr>
        <w:t>managed;</w:t>
      </w:r>
      <w:r>
        <w:rPr>
          <w:spacing w:val="-3"/>
          <w:sz w:val="21"/>
        </w:rPr>
        <w:t xml:space="preserve"> </w:t>
      </w:r>
      <w:r>
        <w:rPr>
          <w:sz w:val="21"/>
        </w:rPr>
        <w:t>published</w:t>
      </w:r>
      <w:r>
        <w:rPr>
          <w:spacing w:val="-3"/>
          <w:sz w:val="21"/>
        </w:rPr>
        <w:t xml:space="preserve"> </w:t>
      </w:r>
      <w:r>
        <w:rPr>
          <w:sz w:val="21"/>
        </w:rPr>
        <w:t>positive</w:t>
      </w:r>
      <w:r>
        <w:rPr>
          <w:spacing w:val="-6"/>
          <w:sz w:val="21"/>
        </w:rPr>
        <w:t xml:space="preserve"> </w:t>
      </w:r>
      <w:r>
        <w:rPr>
          <w:sz w:val="21"/>
        </w:rPr>
        <w:t>metrics</w:t>
      </w:r>
      <w:r>
        <w:rPr>
          <w:spacing w:val="-4"/>
          <w:sz w:val="21"/>
        </w:rPr>
        <w:t xml:space="preserve"> </w:t>
      </w:r>
      <w:r>
        <w:rPr>
          <w:sz w:val="21"/>
        </w:rPr>
        <w:t>(women</w:t>
      </w:r>
      <w:r>
        <w:rPr>
          <w:spacing w:val="-4"/>
          <w:sz w:val="21"/>
        </w:rPr>
        <w:t xml:space="preserve"> </w:t>
      </w:r>
      <w:r>
        <w:rPr>
          <w:sz w:val="21"/>
        </w:rPr>
        <w:t>50%+ workforce, management &gt;40%)</w:t>
      </w:r>
    </w:p>
    <w:p w14:paraId="248FC756">
      <w:pPr>
        <w:pStyle w:val="10"/>
        <w:numPr>
          <w:ilvl w:val="0"/>
          <w:numId w:val="5"/>
        </w:numPr>
        <w:tabs>
          <w:tab w:val="left" w:pos="1054"/>
        </w:tabs>
        <w:spacing w:before="123" w:after="0" w:line="240" w:lineRule="auto"/>
        <w:ind w:left="1054" w:right="0" w:hanging="358"/>
        <w:jc w:val="left"/>
        <w:rPr>
          <w:sz w:val="21"/>
        </w:rPr>
      </w:pPr>
      <w:r>
        <w:rPr>
          <w:b/>
          <w:sz w:val="21"/>
        </w:rPr>
        <w:t>Consumer</w:t>
      </w:r>
      <w:r>
        <w:rPr>
          <w:b/>
          <w:spacing w:val="-10"/>
          <w:sz w:val="21"/>
        </w:rPr>
        <w:t xml:space="preserve"> </w:t>
      </w:r>
      <w:r>
        <w:rPr>
          <w:b/>
          <w:sz w:val="21"/>
        </w:rPr>
        <w:t>Duty:</w:t>
      </w:r>
      <w:r>
        <w:rPr>
          <w:b/>
          <w:spacing w:val="-11"/>
          <w:sz w:val="21"/>
        </w:rPr>
        <w:t xml:space="preserve"> </w:t>
      </w:r>
      <w:r>
        <w:rPr>
          <w:sz w:val="21"/>
        </w:rPr>
        <w:t>Early</w:t>
      </w:r>
      <w:r>
        <w:rPr>
          <w:spacing w:val="-9"/>
          <w:sz w:val="21"/>
        </w:rPr>
        <w:t xml:space="preserve"> </w:t>
      </w:r>
      <w:r>
        <w:rPr>
          <w:sz w:val="21"/>
        </w:rPr>
        <w:t>implementation;</w:t>
      </w:r>
      <w:r>
        <w:rPr>
          <w:spacing w:val="-8"/>
          <w:sz w:val="21"/>
        </w:rPr>
        <w:t xml:space="preserve"> </w:t>
      </w:r>
      <w:r>
        <w:rPr>
          <w:sz w:val="21"/>
        </w:rPr>
        <w:t>positive</w:t>
      </w:r>
      <w:r>
        <w:rPr>
          <w:spacing w:val="-6"/>
          <w:sz w:val="21"/>
        </w:rPr>
        <w:t xml:space="preserve"> </w:t>
      </w:r>
      <w:r>
        <w:rPr>
          <w:sz w:val="21"/>
        </w:rPr>
        <w:t>positioning</w:t>
      </w:r>
      <w:r>
        <w:rPr>
          <w:spacing w:val="-8"/>
          <w:sz w:val="21"/>
        </w:rPr>
        <w:t xml:space="preserve"> </w:t>
      </w:r>
      <w:r>
        <w:rPr>
          <w:sz w:val="21"/>
        </w:rPr>
        <w:t>vs.</w:t>
      </w:r>
      <w:r>
        <w:rPr>
          <w:spacing w:val="-7"/>
          <w:sz w:val="21"/>
        </w:rPr>
        <w:t xml:space="preserve"> </w:t>
      </w:r>
      <w:r>
        <w:rPr>
          <w:sz w:val="21"/>
        </w:rPr>
        <w:t>late</w:t>
      </w:r>
      <w:r>
        <w:rPr>
          <w:spacing w:val="-9"/>
          <w:sz w:val="21"/>
        </w:rPr>
        <w:t xml:space="preserve"> </w:t>
      </w:r>
      <w:r>
        <w:rPr>
          <w:spacing w:val="-2"/>
          <w:sz w:val="21"/>
        </w:rPr>
        <w:t>movers</w:t>
      </w:r>
    </w:p>
    <w:p w14:paraId="539A753C">
      <w:pPr>
        <w:pStyle w:val="7"/>
        <w:spacing w:before="48"/>
        <w:ind w:left="0" w:firstLine="0"/>
        <w:rPr>
          <w:sz w:val="20"/>
        </w:rPr>
      </w:pPr>
      <w:r>
        <w:rPr>
          <w:sz w:val="20"/>
        </w:rPr>
        <mc:AlternateContent>
          <mc:Choice Requires="wpg">
            <w:drawing>
              <wp:anchor distT="0" distB="0" distL="0" distR="0" simplePos="0" relativeHeight="251664384" behindDoc="1" locked="0" layoutInCell="1" allowOverlap="1">
                <wp:simplePos x="0" y="0"/>
                <wp:positionH relativeFrom="page">
                  <wp:posOffset>1127760</wp:posOffset>
                </wp:positionH>
                <wp:positionV relativeFrom="paragraph">
                  <wp:posOffset>190500</wp:posOffset>
                </wp:positionV>
                <wp:extent cx="5520055" cy="9525"/>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29" name="Graphic 29"/>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30" name="Graphic 30"/>
                        <wps:cNvSpPr/>
                        <wps:spPr>
                          <a:xfrm>
                            <a:off x="304" y="2870"/>
                            <a:ext cx="5519420" cy="6350"/>
                          </a:xfrm>
                          <a:custGeom>
                            <a:avLst/>
                            <a:gdLst/>
                            <a:ahLst/>
                            <a:cxnLst/>
                            <a:rect l="l" t="t" r="r" b="b"/>
                            <a:pathLst>
                              <a:path w="5519420" h="6350">
                                <a:moveTo>
                                  <a:pt x="5516245" y="3048"/>
                                </a:moveTo>
                                <a:lnTo>
                                  <a:pt x="3048" y="3048"/>
                                </a:lnTo>
                                <a:lnTo>
                                  <a:pt x="0" y="3048"/>
                                </a:lnTo>
                                <a:lnTo>
                                  <a:pt x="0" y="6083"/>
                                </a:lnTo>
                                <a:lnTo>
                                  <a:pt x="3048" y="6083"/>
                                </a:lnTo>
                                <a:lnTo>
                                  <a:pt x="5516245" y="6083"/>
                                </a:lnTo>
                                <a:lnTo>
                                  <a:pt x="5516245" y="3048"/>
                                </a:lnTo>
                                <a:close/>
                              </a:path>
                              <a:path w="5519420" h="6350">
                                <a:moveTo>
                                  <a:pt x="5516245" y="0"/>
                                </a:moveTo>
                                <a:lnTo>
                                  <a:pt x="3048" y="0"/>
                                </a:lnTo>
                                <a:lnTo>
                                  <a:pt x="0" y="0"/>
                                </a:lnTo>
                                <a:lnTo>
                                  <a:pt x="0" y="3035"/>
                                </a:lnTo>
                                <a:lnTo>
                                  <a:pt x="3048" y="3035"/>
                                </a:lnTo>
                                <a:lnTo>
                                  <a:pt x="5516245" y="3035"/>
                                </a:lnTo>
                                <a:lnTo>
                                  <a:pt x="5516245" y="0"/>
                                </a:lnTo>
                                <a:close/>
                              </a:path>
                              <a:path w="5519420" h="6350">
                                <a:moveTo>
                                  <a:pt x="5519356" y="3048"/>
                                </a:moveTo>
                                <a:lnTo>
                                  <a:pt x="5516308" y="3048"/>
                                </a:lnTo>
                                <a:lnTo>
                                  <a:pt x="5516308" y="6083"/>
                                </a:lnTo>
                                <a:lnTo>
                                  <a:pt x="5519356" y="6083"/>
                                </a:lnTo>
                                <a:lnTo>
                                  <a:pt x="5519356" y="3048"/>
                                </a:lnTo>
                                <a:close/>
                              </a:path>
                              <a:path w="5519420" h="6350">
                                <a:moveTo>
                                  <a:pt x="5519356" y="0"/>
                                </a:moveTo>
                                <a:lnTo>
                                  <a:pt x="5516308" y="0"/>
                                </a:lnTo>
                                <a:lnTo>
                                  <a:pt x="5516308" y="3035"/>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pt;height:0.75pt;width:434.65pt;mso-position-horizontal-relative:page;mso-wrap-distance-bottom:0pt;mso-wrap-distance-top:0pt;z-index:-251652096;mso-width-relative:page;mso-height-relative:page;" coordsize="5520055,9525" o:gfxdata="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BKpA752QAAAAoBAAAPAAAAAAAAAAEAIAAAACIAAABkcnMvZG93bnJldi54bWxQSwECFAAU&#10;AAAACACHTuJAm+FC7X8DAACtDAAADgAAAAAAAAABACAAAAAoAQAAZHJzL2Uyb0RvYy54bWxQSwUG&#10;AAAAAAYABgBZAQAAGQcAAAAA&#10;">
                <o:lock v:ext="edit" aspectratio="f"/>
                <v:shape id="Graphic 29" o:spid="_x0000_s1026" o:spt="100" style="position:absolute;left:0;top:4762;height:1270;width:5518150;" filled="f" stroked="t" coordsize="5518150,1" o:gfxdata="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OWvLvQAA&#10;ANs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30" o:spid="_x0000_s1026" o:spt="100" style="position:absolute;left:304;top:2870;height:6350;width:5519420;" fillcolor="#9F9F9F" filled="t" stroked="f" coordsize="5519420,6350" o:gfxdata="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dZzJG2AAAA2wAAAA8A&#10;AAAAAAAAAQAgAAAAIgAAAGRycy9kb3ducmV2LnhtbFBLAQIUABQAAAAIAIdO4kAzLwWeOwAAADkA&#10;AAAQAAAAAAAAAAEAIAAAAAUBAABkcnMvc2hhcGV4bWwueG1sUEsFBgAAAAAGAAYAWwEAAK8DAAAA&#10;AA==&#10;" path="m5516245,3048l3048,3048,0,3048,0,6083,3048,6083,5516245,6083,5516245,3048xem5516245,0l3048,0,0,0,0,3035,3048,3035,5516245,3035,5516245,0xem5519356,3048l5516308,3048,5516308,6083,5519356,6083,5519356,3048xem5519356,0l5516308,0,5516308,3035,5519356,3035,5519356,0xe">
                  <v:fill on="t" focussize="0,0"/>
                  <v:stroke on="f"/>
                  <v:imagedata o:title=""/>
                  <o:lock v:ext="edit" aspectratio="f"/>
                  <v:textbox inset="0mm,0mm,0mm,0mm"/>
                </v:shape>
                <w10:wrap type="topAndBottom"/>
              </v:group>
            </w:pict>
          </mc:Fallback>
        </mc:AlternateContent>
      </w:r>
    </w:p>
    <w:p w14:paraId="417C8F17">
      <w:pPr>
        <w:pStyle w:val="2"/>
        <w:numPr>
          <w:ilvl w:val="0"/>
          <w:numId w:val="1"/>
        </w:numPr>
        <w:tabs>
          <w:tab w:val="left" w:pos="727"/>
        </w:tabs>
        <w:spacing w:before="284" w:after="0" w:line="240" w:lineRule="auto"/>
        <w:ind w:left="727" w:right="0" w:hanging="391"/>
        <w:jc w:val="left"/>
      </w:pPr>
      <w:r>
        <w:t>RECENT</w:t>
      </w:r>
      <w:r>
        <w:rPr>
          <w:spacing w:val="-13"/>
        </w:rPr>
        <w:t xml:space="preserve"> </w:t>
      </w:r>
      <w:r>
        <w:t>NEWS</w:t>
      </w:r>
      <w:r>
        <w:rPr>
          <w:spacing w:val="-12"/>
        </w:rPr>
        <w:t xml:space="preserve"> </w:t>
      </w:r>
      <w:r>
        <w:t>&amp;</w:t>
      </w:r>
      <w:r>
        <w:rPr>
          <w:spacing w:val="-13"/>
        </w:rPr>
        <w:t xml:space="preserve"> </w:t>
      </w:r>
      <w:r>
        <w:t>CATALYST</w:t>
      </w:r>
      <w:r>
        <w:rPr>
          <w:spacing w:val="-12"/>
        </w:rPr>
        <w:t xml:space="preserve"> </w:t>
      </w:r>
      <w:r>
        <w:rPr>
          <w:spacing w:val="-2"/>
        </w:rPr>
        <w:t>ANALYSIS</w:t>
      </w:r>
    </w:p>
    <w:p w14:paraId="41DC8C01">
      <w:pPr>
        <w:pStyle w:val="3"/>
        <w:spacing w:before="287"/>
      </w:pPr>
      <w:r>
        <w:t>Company-Related</w:t>
      </w:r>
      <w:r>
        <w:rPr>
          <w:spacing w:val="-13"/>
        </w:rPr>
        <w:t xml:space="preserve"> </w:t>
      </w:r>
      <w:r>
        <w:rPr>
          <w:spacing w:val="-4"/>
        </w:rPr>
        <w:t>News</w:t>
      </w:r>
    </w:p>
    <w:p w14:paraId="0AAFB6C3">
      <w:pPr>
        <w:pStyle w:val="10"/>
        <w:numPr>
          <w:ilvl w:val="0"/>
          <w:numId w:val="6"/>
        </w:numPr>
        <w:tabs>
          <w:tab w:val="left" w:pos="1056"/>
        </w:tabs>
        <w:spacing w:before="161" w:after="0" w:line="240" w:lineRule="auto"/>
        <w:ind w:left="1056" w:right="898" w:hanging="360"/>
        <w:jc w:val="left"/>
        <w:rPr>
          <w:sz w:val="21"/>
        </w:rPr>
      </w:pPr>
      <w:r>
        <w:rPr>
          <w:b/>
          <w:sz w:val="21"/>
        </w:rPr>
        <w:t xml:space="preserve">FY25 Final Results (Dec 3, 2025): </w:t>
      </w:r>
      <w:r>
        <w:fldChar w:fldCharType="begin"/>
      </w:r>
      <w:r>
        <w:instrText xml:space="preserve"> HYPERLINK "https://www.ajbell.co.uk/group/sites/ajbell.co.uk/files/accounts/FY25-results-announcement.pdf" \h </w:instrText>
      </w:r>
      <w:r>
        <w:fldChar w:fldCharType="separate"/>
      </w:r>
      <w:r>
        <w:rPr>
          <w:color w:val="4471C4"/>
          <w:spacing w:val="-2"/>
          <w:sz w:val="21"/>
        </w:rPr>
        <w:t>https://www.ajbell.co.uk/group/sites/ajbell.co.uk/files/accounts/FY25-results-</w:t>
      </w:r>
      <w:r>
        <w:rPr>
          <w:color w:val="4471C4"/>
          <w:spacing w:val="-2"/>
          <w:sz w:val="21"/>
        </w:rPr>
        <w:fldChar w:fldCharType="end"/>
      </w:r>
      <w:r>
        <w:rPr>
          <w:color w:val="4471C4"/>
          <w:spacing w:val="-2"/>
          <w:sz w:val="21"/>
        </w:rPr>
        <w:t xml:space="preserve"> </w:t>
      </w:r>
      <w:r>
        <w:fldChar w:fldCharType="begin"/>
      </w:r>
      <w:r>
        <w:instrText xml:space="preserve"> HYPERLINK "https://www.ajbell.co.uk/group/sites/ajbell.co.uk/files/accounts/FY25-results-announcement.pdf" \h </w:instrText>
      </w:r>
      <w:r>
        <w:fldChar w:fldCharType="separate"/>
      </w:r>
      <w:r>
        <w:rPr>
          <w:color w:val="4471C4"/>
          <w:spacing w:val="-2"/>
          <w:sz w:val="21"/>
        </w:rPr>
        <w:t>announcement.pdf</w:t>
      </w:r>
      <w:r>
        <w:rPr>
          <w:color w:val="4471C4"/>
          <w:spacing w:val="-2"/>
          <w:sz w:val="21"/>
        </w:rPr>
        <w:fldChar w:fldCharType="end"/>
      </w:r>
    </w:p>
    <w:p w14:paraId="19DC6DA1">
      <w:pPr>
        <w:pStyle w:val="7"/>
        <w:spacing w:before="5"/>
        <w:ind w:firstLine="0"/>
      </w:pPr>
      <w:r>
        <w:t>Record</w:t>
      </w:r>
      <w:r>
        <w:rPr>
          <w:spacing w:val="-3"/>
        </w:rPr>
        <w:t xml:space="preserve"> </w:t>
      </w:r>
      <w:r>
        <w:t>revenue</w:t>
      </w:r>
      <w:r>
        <w:rPr>
          <w:spacing w:val="-3"/>
        </w:rPr>
        <w:t xml:space="preserve"> </w:t>
      </w:r>
      <w:r>
        <w:t>£317.8m</w:t>
      </w:r>
      <w:r>
        <w:rPr>
          <w:spacing w:val="-3"/>
        </w:rPr>
        <w:t xml:space="preserve"> </w:t>
      </w:r>
      <w:r>
        <w:t>(+18%),</w:t>
      </w:r>
      <w:r>
        <w:rPr>
          <w:spacing w:val="-5"/>
        </w:rPr>
        <w:t xml:space="preserve"> </w:t>
      </w:r>
      <w:r>
        <w:t>PBT</w:t>
      </w:r>
      <w:r>
        <w:rPr>
          <w:spacing w:val="-7"/>
        </w:rPr>
        <w:t xml:space="preserve"> </w:t>
      </w:r>
      <w:r>
        <w:t>£137.8m</w:t>
      </w:r>
      <w:r>
        <w:rPr>
          <w:spacing w:val="-3"/>
        </w:rPr>
        <w:t xml:space="preserve"> </w:t>
      </w:r>
      <w:r>
        <w:t>(+22%),</w:t>
      </w:r>
      <w:r>
        <w:rPr>
          <w:spacing w:val="-6"/>
        </w:rPr>
        <w:t xml:space="preserve"> </w:t>
      </w:r>
      <w:r>
        <w:t>DPS</w:t>
      </w:r>
      <w:r>
        <w:rPr>
          <w:spacing w:val="-4"/>
        </w:rPr>
        <w:t xml:space="preserve"> </w:t>
      </w:r>
      <w:r>
        <w:t>14.25p</w:t>
      </w:r>
      <w:r>
        <w:rPr>
          <w:spacing w:val="-4"/>
        </w:rPr>
        <w:t xml:space="preserve"> </w:t>
      </w:r>
      <w:r>
        <w:t>(+14%).</w:t>
      </w:r>
      <w:r>
        <w:rPr>
          <w:spacing w:val="-5"/>
        </w:rPr>
        <w:t xml:space="preserve"> </w:t>
      </w:r>
      <w:r>
        <w:t>Market reaction: -7% on margin guidance and ISA cost concerns.</w:t>
      </w:r>
    </w:p>
    <w:p w14:paraId="776D03CB">
      <w:pPr>
        <w:pStyle w:val="7"/>
        <w:spacing w:after="0"/>
        <w:sectPr>
          <w:pgSz w:w="12240" w:h="15840"/>
          <w:pgMar w:top="1400" w:right="1440" w:bottom="280" w:left="1440" w:header="720" w:footer="720" w:gutter="0"/>
          <w:cols w:space="720" w:num="1"/>
        </w:sectPr>
      </w:pPr>
    </w:p>
    <w:p w14:paraId="49E0A927">
      <w:pPr>
        <w:pStyle w:val="4"/>
        <w:numPr>
          <w:ilvl w:val="0"/>
          <w:numId w:val="6"/>
        </w:numPr>
        <w:tabs>
          <w:tab w:val="left" w:pos="1054"/>
        </w:tabs>
        <w:spacing w:before="78" w:after="0" w:line="240" w:lineRule="auto"/>
        <w:ind w:left="1054" w:right="0" w:hanging="358"/>
        <w:jc w:val="left"/>
      </w:pPr>
      <w:r>
        <w:t>Platinum</w:t>
      </w:r>
      <w:r>
        <w:rPr>
          <w:spacing w:val="-9"/>
        </w:rPr>
        <w:t xml:space="preserve"> </w:t>
      </w:r>
      <w:r>
        <w:t>SIPP/SSAS</w:t>
      </w:r>
      <w:r>
        <w:rPr>
          <w:spacing w:val="-6"/>
        </w:rPr>
        <w:t xml:space="preserve"> </w:t>
      </w:r>
      <w:r>
        <w:t>Sale</w:t>
      </w:r>
      <w:r>
        <w:rPr>
          <w:spacing w:val="-7"/>
        </w:rPr>
        <w:t xml:space="preserve"> </w:t>
      </w:r>
      <w:r>
        <w:t>Completion</w:t>
      </w:r>
      <w:r>
        <w:rPr>
          <w:spacing w:val="-6"/>
        </w:rPr>
        <w:t xml:space="preserve"> </w:t>
      </w:r>
      <w:r>
        <w:t>(Nov</w:t>
      </w:r>
      <w:r>
        <w:rPr>
          <w:spacing w:val="-5"/>
        </w:rPr>
        <w:t xml:space="preserve"> </w:t>
      </w:r>
      <w:r>
        <w:t>3,</w:t>
      </w:r>
      <w:r>
        <w:rPr>
          <w:spacing w:val="-5"/>
        </w:rPr>
        <w:t xml:space="preserve"> </w:t>
      </w:r>
      <w:r>
        <w:rPr>
          <w:spacing w:val="-2"/>
        </w:rPr>
        <w:t>2025):</w:t>
      </w:r>
    </w:p>
    <w:p w14:paraId="47AAA73C">
      <w:pPr>
        <w:pStyle w:val="7"/>
        <w:spacing w:before="1"/>
        <w:ind w:right="569" w:firstLine="0"/>
      </w:pPr>
      <w:r>
        <w:t>Sold to InvestAcc</w:t>
      </w:r>
      <w:r>
        <w:rPr>
          <w:spacing w:val="-2"/>
        </w:rPr>
        <w:t xml:space="preserve"> </w:t>
      </w:r>
      <w:r>
        <w:t>Group</w:t>
      </w:r>
      <w:r>
        <w:rPr>
          <w:spacing w:val="-3"/>
        </w:rPr>
        <w:t xml:space="preserve"> </w:t>
      </w:r>
      <w:r>
        <w:t>for up to £25m (£18.5m</w:t>
      </w:r>
      <w:r>
        <w:rPr>
          <w:spacing w:val="-2"/>
        </w:rPr>
        <w:t xml:space="preserve"> </w:t>
      </w:r>
      <w:r>
        <w:t>upfront +</w:t>
      </w:r>
      <w:r>
        <w:rPr>
          <w:spacing w:val="-2"/>
        </w:rPr>
        <w:t xml:space="preserve"> </w:t>
      </w:r>
      <w:r>
        <w:t>£6.5m</w:t>
      </w:r>
      <w:r>
        <w:rPr>
          <w:spacing w:val="-2"/>
        </w:rPr>
        <w:t xml:space="preserve"> </w:t>
      </w:r>
      <w:r>
        <w:t>deferred). Simplifies</w:t>
      </w:r>
      <w:r>
        <w:rPr>
          <w:spacing w:val="-4"/>
        </w:rPr>
        <w:t xml:space="preserve"> </w:t>
      </w:r>
      <w:r>
        <w:t>business</w:t>
      </w:r>
      <w:r>
        <w:rPr>
          <w:spacing w:val="-7"/>
        </w:rPr>
        <w:t xml:space="preserve"> </w:t>
      </w:r>
      <w:r>
        <w:t>model;</w:t>
      </w:r>
      <w:r>
        <w:rPr>
          <w:spacing w:val="-3"/>
        </w:rPr>
        <w:t xml:space="preserve"> </w:t>
      </w:r>
      <w:r>
        <w:t>enables</w:t>
      </w:r>
      <w:r>
        <w:rPr>
          <w:spacing w:val="-7"/>
        </w:rPr>
        <w:t xml:space="preserve"> </w:t>
      </w:r>
      <w:r>
        <w:t>focus</w:t>
      </w:r>
      <w:r>
        <w:rPr>
          <w:spacing w:val="-4"/>
        </w:rPr>
        <w:t xml:space="preserve"> </w:t>
      </w:r>
      <w:r>
        <w:t>on</w:t>
      </w:r>
      <w:r>
        <w:rPr>
          <w:spacing w:val="-4"/>
        </w:rPr>
        <w:t xml:space="preserve"> </w:t>
      </w:r>
      <w:r>
        <w:t>core</w:t>
      </w:r>
      <w:r>
        <w:rPr>
          <w:spacing w:val="-3"/>
        </w:rPr>
        <w:t xml:space="preserve"> </w:t>
      </w:r>
      <w:r>
        <w:t>platform.</w:t>
      </w:r>
      <w:r>
        <w:rPr>
          <w:spacing w:val="-4"/>
        </w:rPr>
        <w:t xml:space="preserve"> </w:t>
      </w:r>
      <w:r>
        <w:t>Strategic</w:t>
      </w:r>
      <w:r>
        <w:rPr>
          <w:spacing w:val="-4"/>
        </w:rPr>
        <w:t xml:space="preserve"> </w:t>
      </w:r>
      <w:r>
        <w:t>positive.</w:t>
      </w:r>
    </w:p>
    <w:p w14:paraId="0785BABB">
      <w:pPr>
        <w:pStyle w:val="10"/>
        <w:numPr>
          <w:ilvl w:val="0"/>
          <w:numId w:val="6"/>
        </w:numPr>
        <w:tabs>
          <w:tab w:val="left" w:pos="1056"/>
        </w:tabs>
        <w:spacing w:before="212" w:after="0" w:line="240" w:lineRule="auto"/>
        <w:ind w:left="1056" w:right="512" w:hanging="360"/>
        <w:jc w:val="left"/>
        <w:rPr>
          <w:sz w:val="21"/>
        </w:rPr>
      </w:pPr>
      <w:r>
        <w:rPr>
          <w:b/>
          <w:sz w:val="21"/>
        </w:rPr>
        <w:t xml:space="preserve">AGM &amp; </w:t>
      </w:r>
      <w:r>
        <w:rPr>
          <w:rFonts w:ascii="Calibri" w:hAnsi="Calibri"/>
          <w:b/>
          <w:sz w:val="21"/>
        </w:rPr>
        <w:t>£</w:t>
      </w:r>
      <w:r>
        <w:rPr>
          <w:b/>
          <w:sz w:val="21"/>
        </w:rPr>
        <w:t xml:space="preserve">50m Buyback Announcement (Dec 2025): </w:t>
      </w:r>
      <w:r>
        <w:fldChar w:fldCharType="begin"/>
      </w:r>
      <w:r>
        <w:instrText xml:space="preserve"> HYPERLINK "https://www.ajbell.co.uk/group/investor-relations/market-announcements/notice-agm-2" \h </w:instrText>
      </w:r>
      <w:r>
        <w:fldChar w:fldCharType="separate"/>
      </w:r>
      <w:r>
        <w:rPr>
          <w:color w:val="4471C4"/>
          <w:spacing w:val="-2"/>
          <w:sz w:val="21"/>
        </w:rPr>
        <w:t>https://www.ajbell.co.uk/group/investor-relations/market-announcements/notice-</w:t>
      </w:r>
      <w:r>
        <w:rPr>
          <w:color w:val="4471C4"/>
          <w:spacing w:val="-2"/>
          <w:sz w:val="21"/>
        </w:rPr>
        <w:fldChar w:fldCharType="end"/>
      </w:r>
      <w:r>
        <w:rPr>
          <w:color w:val="4471C4"/>
          <w:spacing w:val="-2"/>
          <w:sz w:val="21"/>
        </w:rPr>
        <w:t xml:space="preserve"> </w:t>
      </w:r>
      <w:r>
        <w:fldChar w:fldCharType="begin"/>
      </w:r>
      <w:r>
        <w:instrText xml:space="preserve"> HYPERLINK "https://www.ajbell.co.uk/group/investor-relations/market-announcements/notice-agm-2" \h </w:instrText>
      </w:r>
      <w:r>
        <w:fldChar w:fldCharType="separate"/>
      </w:r>
      <w:r>
        <w:rPr>
          <w:color w:val="4471C4"/>
          <w:spacing w:val="-2"/>
          <w:sz w:val="21"/>
        </w:rPr>
        <w:t>agm-2</w:t>
      </w:r>
      <w:r>
        <w:rPr>
          <w:color w:val="4471C4"/>
          <w:spacing w:val="-2"/>
          <w:sz w:val="21"/>
        </w:rPr>
        <w:fldChar w:fldCharType="end"/>
      </w:r>
    </w:p>
    <w:p w14:paraId="6E6C2A1A">
      <w:pPr>
        <w:pStyle w:val="7"/>
        <w:spacing w:before="3"/>
        <w:ind w:right="569" w:firstLine="0"/>
      </w:pPr>
      <w:r>
        <w:t>AGM</w:t>
      </w:r>
      <w:r>
        <w:rPr>
          <w:spacing w:val="-3"/>
        </w:rPr>
        <w:t xml:space="preserve"> </w:t>
      </w:r>
      <w:r>
        <w:t>scheduled</w:t>
      </w:r>
      <w:r>
        <w:rPr>
          <w:spacing w:val="-3"/>
        </w:rPr>
        <w:t xml:space="preserve"> </w:t>
      </w:r>
      <w:r>
        <w:t>Feb</w:t>
      </w:r>
      <w:r>
        <w:rPr>
          <w:spacing w:val="-5"/>
        </w:rPr>
        <w:t xml:space="preserve"> </w:t>
      </w:r>
      <w:r>
        <w:t>4,</w:t>
      </w:r>
      <w:r>
        <w:rPr>
          <w:spacing w:val="-4"/>
        </w:rPr>
        <w:t xml:space="preserve"> </w:t>
      </w:r>
      <w:r>
        <w:t>2026.</w:t>
      </w:r>
      <w:r>
        <w:rPr>
          <w:spacing w:val="-6"/>
        </w:rPr>
        <w:t xml:space="preserve"> </w:t>
      </w:r>
      <w:r>
        <w:t>New</w:t>
      </w:r>
      <w:r>
        <w:rPr>
          <w:spacing w:val="-4"/>
        </w:rPr>
        <w:t xml:space="preserve"> </w:t>
      </w:r>
      <w:r>
        <w:t>buyback</w:t>
      </w:r>
      <w:r>
        <w:rPr>
          <w:spacing w:val="-5"/>
        </w:rPr>
        <w:t xml:space="preserve"> </w:t>
      </w:r>
      <w:r>
        <w:t>authorization</w:t>
      </w:r>
      <w:r>
        <w:rPr>
          <w:spacing w:val="-5"/>
        </w:rPr>
        <w:t xml:space="preserve"> </w:t>
      </w:r>
      <w:r>
        <w:t>reflects</w:t>
      </w:r>
      <w:r>
        <w:rPr>
          <w:spacing w:val="-7"/>
        </w:rPr>
        <w:t xml:space="preserve"> </w:t>
      </w:r>
      <w:r>
        <w:t>confidence</w:t>
      </w:r>
      <w:r>
        <w:rPr>
          <w:spacing w:val="-3"/>
        </w:rPr>
        <w:t xml:space="preserve"> </w:t>
      </w:r>
      <w:r>
        <w:t>and strong capital position. Shareholder-friendly capital allocation policy.</w:t>
      </w:r>
    </w:p>
    <w:p w14:paraId="767DA58A">
      <w:pPr>
        <w:pStyle w:val="4"/>
        <w:numPr>
          <w:ilvl w:val="0"/>
          <w:numId w:val="6"/>
        </w:numPr>
        <w:tabs>
          <w:tab w:val="left" w:pos="1054"/>
        </w:tabs>
        <w:spacing w:before="212" w:after="0" w:line="240" w:lineRule="auto"/>
        <w:ind w:left="1054" w:right="0" w:hanging="358"/>
        <w:jc w:val="left"/>
      </w:pPr>
      <w:r>
        <w:t>Board</w:t>
      </w:r>
      <w:r>
        <w:rPr>
          <w:spacing w:val="-7"/>
        </w:rPr>
        <w:t xml:space="preserve"> </w:t>
      </w:r>
      <w:r>
        <w:t>Changes</w:t>
      </w:r>
      <w:r>
        <w:rPr>
          <w:spacing w:val="-5"/>
        </w:rPr>
        <w:t xml:space="preserve"> </w:t>
      </w:r>
      <w:r>
        <w:t>(Dec</w:t>
      </w:r>
      <w:r>
        <w:rPr>
          <w:spacing w:val="-3"/>
        </w:rPr>
        <w:t xml:space="preserve"> </w:t>
      </w:r>
      <w:r>
        <w:rPr>
          <w:spacing w:val="-2"/>
        </w:rPr>
        <w:t>2025):</w:t>
      </w:r>
    </w:p>
    <w:p w14:paraId="0EB8320C">
      <w:pPr>
        <w:pStyle w:val="7"/>
        <w:spacing w:before="1"/>
        <w:ind w:firstLine="0"/>
      </w:pPr>
      <w:r>
        <w:t>Evelyn</w:t>
      </w:r>
      <w:r>
        <w:rPr>
          <w:spacing w:val="-5"/>
        </w:rPr>
        <w:t xml:space="preserve"> </w:t>
      </w:r>
      <w:r>
        <w:t>Bourke</w:t>
      </w:r>
      <w:r>
        <w:rPr>
          <w:spacing w:val="-2"/>
        </w:rPr>
        <w:t xml:space="preserve"> </w:t>
      </w:r>
      <w:r>
        <w:t>(Senior</w:t>
      </w:r>
      <w:r>
        <w:rPr>
          <w:spacing w:val="-3"/>
        </w:rPr>
        <w:t xml:space="preserve"> </w:t>
      </w:r>
      <w:r>
        <w:t>Independent</w:t>
      </w:r>
      <w:r>
        <w:rPr>
          <w:spacing w:val="-3"/>
        </w:rPr>
        <w:t xml:space="preserve"> </w:t>
      </w:r>
      <w:r>
        <w:t>Director)</w:t>
      </w:r>
      <w:r>
        <w:rPr>
          <w:spacing w:val="-3"/>
        </w:rPr>
        <w:t xml:space="preserve"> </w:t>
      </w:r>
      <w:r>
        <w:t>stepping</w:t>
      </w:r>
      <w:r>
        <w:rPr>
          <w:spacing w:val="-4"/>
        </w:rPr>
        <w:t xml:space="preserve"> </w:t>
      </w:r>
      <w:r>
        <w:t>down</w:t>
      </w:r>
      <w:r>
        <w:rPr>
          <w:spacing w:val="-5"/>
        </w:rPr>
        <w:t xml:space="preserve"> </w:t>
      </w:r>
      <w:r>
        <w:t>Feb</w:t>
      </w:r>
      <w:r>
        <w:rPr>
          <w:spacing w:val="-3"/>
        </w:rPr>
        <w:t xml:space="preserve"> </w:t>
      </w:r>
      <w:r>
        <w:t>4,</w:t>
      </w:r>
      <w:r>
        <w:rPr>
          <w:spacing w:val="-2"/>
        </w:rPr>
        <w:t xml:space="preserve"> </w:t>
      </w:r>
      <w:r>
        <w:t>2026.</w:t>
      </w:r>
      <w:r>
        <w:rPr>
          <w:spacing w:val="-2"/>
        </w:rPr>
        <w:t xml:space="preserve"> </w:t>
      </w:r>
      <w:r>
        <w:t>Fiona</w:t>
      </w:r>
      <w:r>
        <w:rPr>
          <w:spacing w:val="-4"/>
        </w:rPr>
        <w:t xml:space="preserve"> </w:t>
      </w:r>
      <w:r>
        <w:t>Fry appointed as new SID. Succession planning underway; stable governance expected.</w:t>
      </w:r>
    </w:p>
    <w:p w14:paraId="061C43F2">
      <w:pPr>
        <w:pStyle w:val="4"/>
        <w:numPr>
          <w:ilvl w:val="0"/>
          <w:numId w:val="6"/>
        </w:numPr>
        <w:tabs>
          <w:tab w:val="left" w:pos="1055"/>
        </w:tabs>
        <w:spacing w:before="215" w:after="0" w:line="240" w:lineRule="auto"/>
        <w:ind w:left="1055" w:right="0" w:hanging="359"/>
        <w:jc w:val="left"/>
      </w:pPr>
      <w:r>
        <w:t>Gilt</w:t>
      </w:r>
      <w:r>
        <w:rPr>
          <w:spacing w:val="-6"/>
        </w:rPr>
        <w:t xml:space="preserve"> </w:t>
      </w:r>
      <w:r>
        <w:t>MPS</w:t>
      </w:r>
      <w:r>
        <w:rPr>
          <w:spacing w:val="-6"/>
        </w:rPr>
        <w:t xml:space="preserve"> </w:t>
      </w:r>
      <w:r>
        <w:t>Range</w:t>
      </w:r>
      <w:r>
        <w:rPr>
          <w:spacing w:val="-6"/>
        </w:rPr>
        <w:t xml:space="preserve"> </w:t>
      </w:r>
      <w:r>
        <w:t>Expansion</w:t>
      </w:r>
      <w:r>
        <w:rPr>
          <w:spacing w:val="-5"/>
        </w:rPr>
        <w:t xml:space="preserve"> </w:t>
      </w:r>
      <w:r>
        <w:rPr>
          <w:spacing w:val="-2"/>
        </w:rPr>
        <w:t>(Recent):</w:t>
      </w:r>
    </w:p>
    <w:p w14:paraId="3E1E8656">
      <w:pPr>
        <w:pStyle w:val="7"/>
        <w:spacing w:before="1"/>
        <w:ind w:firstLine="0"/>
      </w:pPr>
      <w:r>
        <w:t>Launched</w:t>
      </w:r>
      <w:r>
        <w:rPr>
          <w:spacing w:val="-2"/>
        </w:rPr>
        <w:t xml:space="preserve"> </w:t>
      </w:r>
      <w:r>
        <w:t>Gilt</w:t>
      </w:r>
      <w:r>
        <w:rPr>
          <w:spacing w:val="-4"/>
        </w:rPr>
        <w:t xml:space="preserve"> </w:t>
      </w:r>
      <w:r>
        <w:t>MPS</w:t>
      </w:r>
      <w:r>
        <w:rPr>
          <w:spacing w:val="-4"/>
        </w:rPr>
        <w:t xml:space="preserve"> </w:t>
      </w:r>
      <w:r>
        <w:t>4</w:t>
      </w:r>
      <w:r>
        <w:rPr>
          <w:spacing w:val="-3"/>
        </w:rPr>
        <w:t xml:space="preserve"> </w:t>
      </w:r>
      <w:r>
        <w:t>portfolio;</w:t>
      </w:r>
      <w:r>
        <w:rPr>
          <w:spacing w:val="-2"/>
        </w:rPr>
        <w:t xml:space="preserve"> </w:t>
      </w:r>
      <w:r>
        <w:t>AJ</w:t>
      </w:r>
      <w:r>
        <w:rPr>
          <w:spacing w:val="-5"/>
        </w:rPr>
        <w:t xml:space="preserve"> </w:t>
      </w:r>
      <w:r>
        <w:t>Bell</w:t>
      </w:r>
      <w:r>
        <w:rPr>
          <w:spacing w:val="-4"/>
        </w:rPr>
        <w:t xml:space="preserve"> </w:t>
      </w:r>
      <w:r>
        <w:t>Investcentre</w:t>
      </w:r>
      <w:r>
        <w:rPr>
          <w:spacing w:val="-2"/>
        </w:rPr>
        <w:t xml:space="preserve"> </w:t>
      </w:r>
      <w:r>
        <w:t>trusts</w:t>
      </w:r>
      <w:r>
        <w:rPr>
          <w:spacing w:val="-3"/>
        </w:rPr>
        <w:t xml:space="preserve"> </w:t>
      </w:r>
      <w:r>
        <w:t>for</w:t>
      </w:r>
      <w:r>
        <w:rPr>
          <w:spacing w:val="-4"/>
        </w:rPr>
        <w:t xml:space="preserve"> </w:t>
      </w:r>
      <w:r>
        <w:t>IHT</w:t>
      </w:r>
      <w:r>
        <w:rPr>
          <w:spacing w:val="-4"/>
        </w:rPr>
        <w:t xml:space="preserve"> </w:t>
      </w:r>
      <w:r>
        <w:t>planning.</w:t>
      </w:r>
      <w:r>
        <w:rPr>
          <w:spacing w:val="-5"/>
        </w:rPr>
        <w:t xml:space="preserve"> </w:t>
      </w:r>
      <w:r>
        <w:t>Product innovation ongoing; demonstrates response to customer needs.</w:t>
      </w:r>
    </w:p>
    <w:p w14:paraId="76821C98">
      <w:pPr>
        <w:pStyle w:val="7"/>
        <w:spacing w:before="2"/>
        <w:ind w:left="0" w:firstLine="0"/>
      </w:pPr>
    </w:p>
    <w:p w14:paraId="0EC8A954">
      <w:pPr>
        <w:pStyle w:val="3"/>
      </w:pPr>
      <w:r>
        <w:t>Industry</w:t>
      </w:r>
      <w:r>
        <w:rPr>
          <w:spacing w:val="-3"/>
        </w:rPr>
        <w:t xml:space="preserve"> </w:t>
      </w:r>
      <w:r>
        <w:t>News</w:t>
      </w:r>
      <w:r>
        <w:rPr>
          <w:spacing w:val="-5"/>
        </w:rPr>
        <w:t xml:space="preserve"> </w:t>
      </w:r>
      <w:r>
        <w:t>&amp;</w:t>
      </w:r>
      <w:r>
        <w:rPr>
          <w:spacing w:val="-3"/>
        </w:rPr>
        <w:t xml:space="preserve"> </w:t>
      </w:r>
      <w:r>
        <w:rPr>
          <w:spacing w:val="-2"/>
        </w:rPr>
        <w:t>Catalysts</w:t>
      </w:r>
    </w:p>
    <w:p w14:paraId="3562C177">
      <w:pPr>
        <w:pStyle w:val="4"/>
        <w:numPr>
          <w:ilvl w:val="0"/>
          <w:numId w:val="7"/>
        </w:numPr>
        <w:tabs>
          <w:tab w:val="left" w:pos="1056"/>
        </w:tabs>
        <w:spacing w:before="164" w:after="0" w:line="240" w:lineRule="auto"/>
        <w:ind w:left="1056" w:right="0" w:hanging="360"/>
        <w:jc w:val="left"/>
      </w:pPr>
      <w:r>
        <w:t>UK</w:t>
      </w:r>
      <w:r>
        <w:rPr>
          <w:spacing w:val="-6"/>
        </w:rPr>
        <w:t xml:space="preserve"> </w:t>
      </w:r>
      <w:r>
        <w:t>ISA</w:t>
      </w:r>
      <w:r>
        <w:rPr>
          <w:spacing w:val="-5"/>
        </w:rPr>
        <w:t xml:space="preserve"> </w:t>
      </w:r>
      <w:r>
        <w:t>Reforms</w:t>
      </w:r>
      <w:r>
        <w:rPr>
          <w:spacing w:val="-6"/>
        </w:rPr>
        <w:t xml:space="preserve"> </w:t>
      </w:r>
      <w:r>
        <w:t>(Announced</w:t>
      </w:r>
      <w:r>
        <w:rPr>
          <w:spacing w:val="-7"/>
        </w:rPr>
        <w:t xml:space="preserve"> </w:t>
      </w:r>
      <w:r>
        <w:t>Oct</w:t>
      </w:r>
      <w:r>
        <w:rPr>
          <w:spacing w:val="-6"/>
        </w:rPr>
        <w:t xml:space="preserve"> </w:t>
      </w:r>
      <w:r>
        <w:t>2024,</w:t>
      </w:r>
      <w:r>
        <w:rPr>
          <w:spacing w:val="-9"/>
        </w:rPr>
        <w:t xml:space="preserve"> </w:t>
      </w:r>
      <w:r>
        <w:t>Effective</w:t>
      </w:r>
      <w:r>
        <w:rPr>
          <w:spacing w:val="-9"/>
        </w:rPr>
        <w:t xml:space="preserve"> </w:t>
      </w:r>
      <w:r>
        <w:t>April</w:t>
      </w:r>
      <w:r>
        <w:rPr>
          <w:spacing w:val="-5"/>
        </w:rPr>
        <w:t xml:space="preserve"> </w:t>
      </w:r>
      <w:r>
        <w:rPr>
          <w:spacing w:val="-2"/>
        </w:rPr>
        <w:t>2027):</w:t>
      </w:r>
    </w:p>
    <w:p w14:paraId="2001E321">
      <w:pPr>
        <w:pStyle w:val="10"/>
        <w:numPr>
          <w:ilvl w:val="1"/>
          <w:numId w:val="7"/>
        </w:numPr>
        <w:tabs>
          <w:tab w:val="left" w:pos="1775"/>
        </w:tabs>
        <w:spacing w:before="210" w:after="0" w:line="240" w:lineRule="auto"/>
        <w:ind w:left="1775" w:right="0" w:hanging="359"/>
        <w:jc w:val="left"/>
        <w:rPr>
          <w:sz w:val="21"/>
        </w:rPr>
      </w:pPr>
      <w:r>
        <w:rPr>
          <w:sz w:val="21"/>
        </w:rPr>
        <w:t>Cash</w:t>
      </w:r>
      <w:r>
        <w:rPr>
          <w:spacing w:val="-5"/>
          <w:sz w:val="21"/>
        </w:rPr>
        <w:t xml:space="preserve"> </w:t>
      </w:r>
      <w:r>
        <w:rPr>
          <w:sz w:val="21"/>
        </w:rPr>
        <w:t>ISA</w:t>
      </w:r>
      <w:r>
        <w:rPr>
          <w:spacing w:val="-3"/>
          <w:sz w:val="21"/>
        </w:rPr>
        <w:t xml:space="preserve"> </w:t>
      </w:r>
      <w:r>
        <w:rPr>
          <w:sz w:val="21"/>
        </w:rPr>
        <w:t>cap</w:t>
      </w:r>
      <w:r>
        <w:rPr>
          <w:spacing w:val="-5"/>
          <w:sz w:val="21"/>
        </w:rPr>
        <w:t xml:space="preserve"> </w:t>
      </w:r>
      <w:r>
        <w:rPr>
          <w:sz w:val="21"/>
        </w:rPr>
        <w:t>£12,000</w:t>
      </w:r>
      <w:r>
        <w:rPr>
          <w:spacing w:val="-6"/>
          <w:sz w:val="21"/>
        </w:rPr>
        <w:t xml:space="preserve"> </w:t>
      </w:r>
      <w:r>
        <w:rPr>
          <w:sz w:val="21"/>
        </w:rPr>
        <w:t>for</w:t>
      </w:r>
      <w:r>
        <w:rPr>
          <w:spacing w:val="-6"/>
          <w:sz w:val="21"/>
        </w:rPr>
        <w:t xml:space="preserve"> </w:t>
      </w:r>
      <w:r>
        <w:rPr>
          <w:sz w:val="21"/>
        </w:rPr>
        <w:t>under-65s</w:t>
      </w:r>
      <w:r>
        <w:rPr>
          <w:spacing w:val="-4"/>
          <w:sz w:val="21"/>
        </w:rPr>
        <w:t xml:space="preserve"> </w:t>
      </w:r>
      <w:r>
        <w:rPr>
          <w:sz w:val="21"/>
        </w:rPr>
        <w:t>(from</w:t>
      </w:r>
      <w:r>
        <w:rPr>
          <w:spacing w:val="-2"/>
          <w:sz w:val="21"/>
        </w:rPr>
        <w:t xml:space="preserve"> unlimited)</w:t>
      </w:r>
    </w:p>
    <w:p w14:paraId="4728A3F3">
      <w:pPr>
        <w:pStyle w:val="10"/>
        <w:numPr>
          <w:ilvl w:val="1"/>
          <w:numId w:val="7"/>
        </w:numPr>
        <w:tabs>
          <w:tab w:val="left" w:pos="1775"/>
        </w:tabs>
        <w:spacing w:before="105" w:after="0" w:line="240" w:lineRule="auto"/>
        <w:ind w:left="1775" w:right="0" w:hanging="359"/>
        <w:jc w:val="left"/>
        <w:rPr>
          <w:sz w:val="21"/>
        </w:rPr>
      </w:pPr>
      <w:r>
        <w:rPr>
          <w:sz w:val="21"/>
        </w:rPr>
        <w:t>Stocks</w:t>
      </w:r>
      <w:r>
        <w:rPr>
          <w:spacing w:val="-9"/>
          <w:sz w:val="21"/>
        </w:rPr>
        <w:t xml:space="preserve"> </w:t>
      </w:r>
      <w:r>
        <w:rPr>
          <w:sz w:val="21"/>
        </w:rPr>
        <w:t>&amp;</w:t>
      </w:r>
      <w:r>
        <w:rPr>
          <w:spacing w:val="-5"/>
          <w:sz w:val="21"/>
        </w:rPr>
        <w:t xml:space="preserve"> </w:t>
      </w:r>
      <w:r>
        <w:rPr>
          <w:sz w:val="21"/>
        </w:rPr>
        <w:t>Shares</w:t>
      </w:r>
      <w:r>
        <w:rPr>
          <w:spacing w:val="-6"/>
          <w:sz w:val="21"/>
        </w:rPr>
        <w:t xml:space="preserve"> </w:t>
      </w:r>
      <w:r>
        <w:rPr>
          <w:sz w:val="21"/>
        </w:rPr>
        <w:t>ISA:</w:t>
      </w:r>
      <w:r>
        <w:rPr>
          <w:spacing w:val="-7"/>
          <w:sz w:val="21"/>
        </w:rPr>
        <w:t xml:space="preserve"> </w:t>
      </w:r>
      <w:r>
        <w:rPr>
          <w:sz w:val="21"/>
        </w:rPr>
        <w:t>HMRC</w:t>
      </w:r>
      <w:r>
        <w:rPr>
          <w:spacing w:val="-7"/>
          <w:sz w:val="21"/>
        </w:rPr>
        <w:t xml:space="preserve"> </w:t>
      </w:r>
      <w:r>
        <w:rPr>
          <w:sz w:val="21"/>
        </w:rPr>
        <w:t>cash</w:t>
      </w:r>
      <w:r>
        <w:rPr>
          <w:spacing w:val="-7"/>
          <w:sz w:val="21"/>
        </w:rPr>
        <w:t xml:space="preserve"> </w:t>
      </w:r>
      <w:r>
        <w:rPr>
          <w:sz w:val="21"/>
        </w:rPr>
        <w:t>charge</w:t>
      </w:r>
      <w:r>
        <w:rPr>
          <w:spacing w:val="-5"/>
          <w:sz w:val="21"/>
        </w:rPr>
        <w:t xml:space="preserve"> </w:t>
      </w:r>
      <w:r>
        <w:rPr>
          <w:sz w:val="21"/>
        </w:rPr>
        <w:t>planned</w:t>
      </w:r>
      <w:r>
        <w:rPr>
          <w:spacing w:val="-5"/>
          <w:sz w:val="21"/>
        </w:rPr>
        <w:t xml:space="preserve"> </w:t>
      </w:r>
      <w:r>
        <w:rPr>
          <w:sz w:val="21"/>
        </w:rPr>
        <w:t>(mechanism</w:t>
      </w:r>
      <w:r>
        <w:rPr>
          <w:spacing w:val="-4"/>
          <w:sz w:val="21"/>
        </w:rPr>
        <w:t xml:space="preserve"> </w:t>
      </w:r>
      <w:r>
        <w:rPr>
          <w:spacing w:val="-2"/>
          <w:sz w:val="21"/>
        </w:rPr>
        <w:t>unclear)</w:t>
      </w:r>
    </w:p>
    <w:p w14:paraId="62B9C48E">
      <w:pPr>
        <w:pStyle w:val="10"/>
        <w:numPr>
          <w:ilvl w:val="1"/>
          <w:numId w:val="7"/>
        </w:numPr>
        <w:tabs>
          <w:tab w:val="left" w:pos="1776"/>
        </w:tabs>
        <w:spacing w:before="115" w:after="0" w:line="225" w:lineRule="auto"/>
        <w:ind w:left="1776" w:right="399" w:hanging="360"/>
        <w:jc w:val="left"/>
        <w:rPr>
          <w:sz w:val="21"/>
        </w:rPr>
      </w:pPr>
      <w:r>
        <w:rPr>
          <w:sz w:val="21"/>
        </w:rPr>
        <w:t>Likely</w:t>
      </w:r>
      <w:r>
        <w:rPr>
          <w:spacing w:val="-4"/>
          <w:sz w:val="21"/>
        </w:rPr>
        <w:t xml:space="preserve"> </w:t>
      </w:r>
      <w:r>
        <w:rPr>
          <w:sz w:val="21"/>
        </w:rPr>
        <w:t>to</w:t>
      </w:r>
      <w:r>
        <w:rPr>
          <w:spacing w:val="-4"/>
          <w:sz w:val="21"/>
        </w:rPr>
        <w:t xml:space="preserve"> </w:t>
      </w:r>
      <w:r>
        <w:rPr>
          <w:sz w:val="21"/>
        </w:rPr>
        <w:t>reduce</w:t>
      </w:r>
      <w:r>
        <w:rPr>
          <w:spacing w:val="-3"/>
          <w:sz w:val="21"/>
        </w:rPr>
        <w:t xml:space="preserve"> </w:t>
      </w:r>
      <w:r>
        <w:rPr>
          <w:sz w:val="21"/>
        </w:rPr>
        <w:t>retail</w:t>
      </w:r>
      <w:r>
        <w:rPr>
          <w:spacing w:val="-3"/>
          <w:sz w:val="21"/>
        </w:rPr>
        <w:t xml:space="preserve"> </w:t>
      </w:r>
      <w:r>
        <w:rPr>
          <w:sz w:val="21"/>
        </w:rPr>
        <w:t>investing</w:t>
      </w:r>
      <w:r>
        <w:rPr>
          <w:spacing w:val="-3"/>
          <w:sz w:val="21"/>
        </w:rPr>
        <w:t xml:space="preserve"> </w:t>
      </w:r>
      <w:r>
        <w:rPr>
          <w:sz w:val="21"/>
        </w:rPr>
        <w:t>volumes</w:t>
      </w:r>
      <w:r>
        <w:rPr>
          <w:spacing w:val="-6"/>
          <w:sz w:val="21"/>
        </w:rPr>
        <w:t xml:space="preserve"> </w:t>
      </w:r>
      <w:r>
        <w:rPr>
          <w:sz w:val="21"/>
        </w:rPr>
        <w:t>5-10%</w:t>
      </w:r>
      <w:r>
        <w:rPr>
          <w:spacing w:val="-3"/>
          <w:sz w:val="21"/>
        </w:rPr>
        <w:t xml:space="preserve"> </w:t>
      </w:r>
      <w:r>
        <w:rPr>
          <w:sz w:val="21"/>
        </w:rPr>
        <w:t>near-term;</w:t>
      </w:r>
      <w:r>
        <w:rPr>
          <w:spacing w:val="-3"/>
          <w:sz w:val="21"/>
        </w:rPr>
        <w:t xml:space="preserve"> </w:t>
      </w:r>
      <w:r>
        <w:rPr>
          <w:sz w:val="21"/>
        </w:rPr>
        <w:t>AJ</w:t>
      </w:r>
      <w:r>
        <w:rPr>
          <w:spacing w:val="-3"/>
          <w:sz w:val="21"/>
        </w:rPr>
        <w:t xml:space="preserve"> </w:t>
      </w:r>
      <w:r>
        <w:rPr>
          <w:sz w:val="21"/>
        </w:rPr>
        <w:t>Bell</w:t>
      </w:r>
      <w:r>
        <w:rPr>
          <w:spacing w:val="-4"/>
          <w:sz w:val="21"/>
        </w:rPr>
        <w:t xml:space="preserve"> </w:t>
      </w:r>
      <w:r>
        <w:rPr>
          <w:sz w:val="21"/>
        </w:rPr>
        <w:t>exposed</w:t>
      </w:r>
      <w:r>
        <w:rPr>
          <w:spacing w:val="-3"/>
          <w:sz w:val="21"/>
        </w:rPr>
        <w:t xml:space="preserve"> </w:t>
      </w:r>
      <w:r>
        <w:rPr>
          <w:sz w:val="21"/>
        </w:rPr>
        <w:t>to D2C ISA portion (~40% of D2C assets)</w:t>
      </w:r>
    </w:p>
    <w:p w14:paraId="0D29A666">
      <w:pPr>
        <w:pStyle w:val="10"/>
        <w:numPr>
          <w:ilvl w:val="1"/>
          <w:numId w:val="7"/>
        </w:numPr>
        <w:tabs>
          <w:tab w:val="left" w:pos="1776"/>
        </w:tabs>
        <w:spacing w:before="134" w:after="0" w:line="225" w:lineRule="auto"/>
        <w:ind w:left="1776" w:right="892" w:hanging="360"/>
        <w:jc w:val="left"/>
        <w:rPr>
          <w:sz w:val="21"/>
        </w:rPr>
      </w:pPr>
      <w:r>
        <w:rPr>
          <w:b/>
          <w:sz w:val="21"/>
        </w:rPr>
        <w:t>Management</w:t>
      </w:r>
      <w:r>
        <w:rPr>
          <w:b/>
          <w:spacing w:val="-7"/>
          <w:sz w:val="21"/>
        </w:rPr>
        <w:t xml:space="preserve"> </w:t>
      </w:r>
      <w:r>
        <w:rPr>
          <w:b/>
          <w:sz w:val="21"/>
        </w:rPr>
        <w:t>Response:</w:t>
      </w:r>
      <w:r>
        <w:rPr>
          <w:b/>
          <w:spacing w:val="-9"/>
          <w:sz w:val="21"/>
        </w:rPr>
        <w:t xml:space="preserve"> </w:t>
      </w:r>
      <w:r>
        <w:rPr>
          <w:sz w:val="21"/>
        </w:rPr>
        <w:t>Advocating</w:t>
      </w:r>
      <w:r>
        <w:rPr>
          <w:spacing w:val="-8"/>
          <w:sz w:val="21"/>
        </w:rPr>
        <w:t xml:space="preserve"> </w:t>
      </w:r>
      <w:r>
        <w:rPr>
          <w:sz w:val="21"/>
        </w:rPr>
        <w:t>for</w:t>
      </w:r>
      <w:r>
        <w:rPr>
          <w:spacing w:val="-6"/>
          <w:sz w:val="21"/>
        </w:rPr>
        <w:t xml:space="preserve"> </w:t>
      </w:r>
      <w:r>
        <w:rPr>
          <w:sz w:val="21"/>
        </w:rPr>
        <w:t>simplification;</w:t>
      </w:r>
      <w:r>
        <w:rPr>
          <w:spacing w:val="-6"/>
          <w:sz w:val="21"/>
        </w:rPr>
        <w:t xml:space="preserve"> </w:t>
      </w:r>
      <w:r>
        <w:rPr>
          <w:sz w:val="21"/>
        </w:rPr>
        <w:t>confidence</w:t>
      </w:r>
      <w:r>
        <w:rPr>
          <w:spacing w:val="-5"/>
          <w:sz w:val="21"/>
        </w:rPr>
        <w:t xml:space="preserve"> </w:t>
      </w:r>
      <w:r>
        <w:rPr>
          <w:sz w:val="21"/>
        </w:rPr>
        <w:t>in ability to navigate complexity</w:t>
      </w:r>
    </w:p>
    <w:p w14:paraId="72598061">
      <w:pPr>
        <w:pStyle w:val="4"/>
        <w:numPr>
          <w:ilvl w:val="0"/>
          <w:numId w:val="7"/>
        </w:numPr>
        <w:tabs>
          <w:tab w:val="left" w:pos="1054"/>
        </w:tabs>
        <w:spacing w:before="124" w:after="0" w:line="240" w:lineRule="auto"/>
        <w:ind w:left="1054" w:right="0" w:hanging="358"/>
        <w:jc w:val="left"/>
      </w:pPr>
      <w:r>
        <w:t>Pension</w:t>
      </w:r>
      <w:r>
        <w:rPr>
          <w:spacing w:val="-7"/>
        </w:rPr>
        <w:t xml:space="preserve"> </w:t>
      </w:r>
      <w:r>
        <w:t>Tax</w:t>
      </w:r>
      <w:r>
        <w:rPr>
          <w:spacing w:val="-6"/>
        </w:rPr>
        <w:t xml:space="preserve"> </w:t>
      </w:r>
      <w:r>
        <w:t>Uncertainty</w:t>
      </w:r>
      <w:r>
        <w:rPr>
          <w:spacing w:val="-8"/>
        </w:rPr>
        <w:t xml:space="preserve"> </w:t>
      </w:r>
      <w:r>
        <w:rPr>
          <w:spacing w:val="-2"/>
        </w:rPr>
        <w:t>(Ongoing):</w:t>
      </w:r>
    </w:p>
    <w:p w14:paraId="0B862302">
      <w:pPr>
        <w:pStyle w:val="10"/>
        <w:numPr>
          <w:ilvl w:val="1"/>
          <w:numId w:val="7"/>
        </w:numPr>
        <w:tabs>
          <w:tab w:val="left" w:pos="1776"/>
        </w:tabs>
        <w:spacing w:before="223" w:after="0" w:line="225" w:lineRule="auto"/>
        <w:ind w:left="1776" w:right="1247" w:hanging="360"/>
        <w:jc w:val="left"/>
        <w:rPr>
          <w:sz w:val="21"/>
        </w:rPr>
      </w:pPr>
      <w:r>
        <w:rPr>
          <w:sz w:val="21"/>
        </w:rPr>
        <w:t>Lump</w:t>
      </w:r>
      <w:r>
        <w:rPr>
          <w:spacing w:val="-5"/>
          <w:sz w:val="21"/>
        </w:rPr>
        <w:t xml:space="preserve"> </w:t>
      </w:r>
      <w:r>
        <w:rPr>
          <w:sz w:val="21"/>
        </w:rPr>
        <w:t>sum</w:t>
      </w:r>
      <w:r>
        <w:rPr>
          <w:spacing w:val="-6"/>
          <w:sz w:val="21"/>
        </w:rPr>
        <w:t xml:space="preserve"> </w:t>
      </w:r>
      <w:r>
        <w:rPr>
          <w:sz w:val="21"/>
        </w:rPr>
        <w:t>entitlements</w:t>
      </w:r>
      <w:r>
        <w:rPr>
          <w:spacing w:val="-4"/>
          <w:sz w:val="21"/>
        </w:rPr>
        <w:t xml:space="preserve"> </w:t>
      </w:r>
      <w:r>
        <w:rPr>
          <w:sz w:val="21"/>
        </w:rPr>
        <w:t>under</w:t>
      </w:r>
      <w:r>
        <w:rPr>
          <w:spacing w:val="-5"/>
          <w:sz w:val="21"/>
        </w:rPr>
        <w:t xml:space="preserve"> </w:t>
      </w:r>
      <w:r>
        <w:rPr>
          <w:sz w:val="21"/>
        </w:rPr>
        <w:t>pressure;</w:t>
      </w:r>
      <w:r>
        <w:rPr>
          <w:spacing w:val="-3"/>
          <w:sz w:val="21"/>
        </w:rPr>
        <w:t xml:space="preserve"> </w:t>
      </w:r>
      <w:r>
        <w:rPr>
          <w:sz w:val="21"/>
        </w:rPr>
        <w:t>April</w:t>
      </w:r>
      <w:r>
        <w:rPr>
          <w:spacing w:val="-4"/>
          <w:sz w:val="21"/>
        </w:rPr>
        <w:t xml:space="preserve"> </w:t>
      </w:r>
      <w:r>
        <w:rPr>
          <w:sz w:val="21"/>
        </w:rPr>
        <w:t>2027</w:t>
      </w:r>
      <w:r>
        <w:rPr>
          <w:spacing w:val="-8"/>
          <w:sz w:val="21"/>
        </w:rPr>
        <w:t xml:space="preserve"> </w:t>
      </w:r>
      <w:r>
        <w:rPr>
          <w:sz w:val="21"/>
        </w:rPr>
        <w:t>IHT</w:t>
      </w:r>
      <w:r>
        <w:rPr>
          <w:spacing w:val="-5"/>
          <w:sz w:val="21"/>
        </w:rPr>
        <w:t xml:space="preserve"> </w:t>
      </w:r>
      <w:r>
        <w:rPr>
          <w:sz w:val="21"/>
        </w:rPr>
        <w:t>rule</w:t>
      </w:r>
      <w:r>
        <w:rPr>
          <w:spacing w:val="-3"/>
          <w:sz w:val="21"/>
        </w:rPr>
        <w:t xml:space="preserve"> </w:t>
      </w:r>
      <w:r>
        <w:rPr>
          <w:sz w:val="21"/>
        </w:rPr>
        <w:t xml:space="preserve">change </w:t>
      </w:r>
      <w:r>
        <w:rPr>
          <w:spacing w:val="-2"/>
          <w:sz w:val="21"/>
        </w:rPr>
        <w:t>imminent</w:t>
      </w:r>
    </w:p>
    <w:p w14:paraId="67129645">
      <w:pPr>
        <w:pStyle w:val="10"/>
        <w:numPr>
          <w:ilvl w:val="1"/>
          <w:numId w:val="7"/>
        </w:numPr>
        <w:tabs>
          <w:tab w:val="left" w:pos="1776"/>
        </w:tabs>
        <w:spacing w:before="135" w:after="0" w:line="225" w:lineRule="auto"/>
        <w:ind w:left="1776" w:right="413" w:hanging="360"/>
        <w:jc w:val="left"/>
        <w:rPr>
          <w:sz w:val="21"/>
        </w:rPr>
      </w:pPr>
      <w:r>
        <w:rPr>
          <w:sz w:val="21"/>
        </w:rPr>
        <w:t>Elevated</w:t>
      </w:r>
      <w:r>
        <w:rPr>
          <w:spacing w:val="-3"/>
          <w:sz w:val="21"/>
        </w:rPr>
        <w:t xml:space="preserve"> </w:t>
      </w:r>
      <w:r>
        <w:rPr>
          <w:sz w:val="21"/>
        </w:rPr>
        <w:t>pension</w:t>
      </w:r>
      <w:r>
        <w:rPr>
          <w:spacing w:val="-5"/>
          <w:sz w:val="21"/>
        </w:rPr>
        <w:t xml:space="preserve"> </w:t>
      </w:r>
      <w:r>
        <w:rPr>
          <w:sz w:val="21"/>
        </w:rPr>
        <w:t>withdrawals</w:t>
      </w:r>
      <w:r>
        <w:rPr>
          <w:spacing w:val="-4"/>
          <w:sz w:val="21"/>
        </w:rPr>
        <w:t xml:space="preserve"> </w:t>
      </w:r>
      <w:r>
        <w:rPr>
          <w:sz w:val="21"/>
        </w:rPr>
        <w:t>in</w:t>
      </w:r>
      <w:r>
        <w:rPr>
          <w:spacing w:val="-7"/>
          <w:sz w:val="21"/>
        </w:rPr>
        <w:t xml:space="preserve"> </w:t>
      </w:r>
      <w:r>
        <w:rPr>
          <w:sz w:val="21"/>
        </w:rPr>
        <w:t>FY25</w:t>
      </w:r>
      <w:r>
        <w:rPr>
          <w:spacing w:val="-3"/>
          <w:sz w:val="21"/>
        </w:rPr>
        <w:t xml:space="preserve"> </w:t>
      </w:r>
      <w:r>
        <w:rPr>
          <w:sz w:val="21"/>
        </w:rPr>
        <w:t>(hedging</w:t>
      </w:r>
      <w:r>
        <w:rPr>
          <w:spacing w:val="-4"/>
          <w:sz w:val="21"/>
        </w:rPr>
        <w:t xml:space="preserve"> </w:t>
      </w:r>
      <w:r>
        <w:rPr>
          <w:sz w:val="21"/>
        </w:rPr>
        <w:t>against</w:t>
      </w:r>
      <w:r>
        <w:rPr>
          <w:spacing w:val="-5"/>
          <w:sz w:val="21"/>
        </w:rPr>
        <w:t xml:space="preserve"> </w:t>
      </w:r>
      <w:r>
        <w:rPr>
          <w:sz w:val="21"/>
        </w:rPr>
        <w:t>policy</w:t>
      </w:r>
      <w:r>
        <w:rPr>
          <w:spacing w:val="-5"/>
          <w:sz w:val="21"/>
        </w:rPr>
        <w:t xml:space="preserve"> </w:t>
      </w:r>
      <w:r>
        <w:rPr>
          <w:sz w:val="21"/>
        </w:rPr>
        <w:t>changes)</w:t>
      </w:r>
      <w:r>
        <w:rPr>
          <w:spacing w:val="-4"/>
          <w:sz w:val="21"/>
        </w:rPr>
        <w:t xml:space="preserve"> </w:t>
      </w:r>
      <w:r>
        <w:rPr>
          <w:sz w:val="21"/>
        </w:rPr>
        <w:t>likely to normalize FY26</w:t>
      </w:r>
    </w:p>
    <w:p w14:paraId="224236C0">
      <w:pPr>
        <w:pStyle w:val="10"/>
        <w:numPr>
          <w:ilvl w:val="1"/>
          <w:numId w:val="7"/>
        </w:numPr>
        <w:tabs>
          <w:tab w:val="left" w:pos="1776"/>
        </w:tabs>
        <w:spacing w:before="135" w:after="0" w:line="225" w:lineRule="auto"/>
        <w:ind w:left="1776" w:right="1056" w:hanging="360"/>
        <w:jc w:val="left"/>
        <w:rPr>
          <w:sz w:val="21"/>
        </w:rPr>
      </w:pPr>
      <w:r>
        <w:rPr>
          <w:b/>
          <w:sz w:val="21"/>
        </w:rPr>
        <w:t>AJ</w:t>
      </w:r>
      <w:r>
        <w:rPr>
          <w:b/>
          <w:spacing w:val="-7"/>
          <w:sz w:val="21"/>
        </w:rPr>
        <w:t xml:space="preserve"> </w:t>
      </w:r>
      <w:r>
        <w:rPr>
          <w:b/>
          <w:sz w:val="21"/>
        </w:rPr>
        <w:t>Bell</w:t>
      </w:r>
      <w:r>
        <w:rPr>
          <w:b/>
          <w:spacing w:val="-7"/>
          <w:sz w:val="21"/>
        </w:rPr>
        <w:t xml:space="preserve"> </w:t>
      </w:r>
      <w:r>
        <w:rPr>
          <w:b/>
          <w:sz w:val="21"/>
        </w:rPr>
        <w:t>Exposure:</w:t>
      </w:r>
      <w:r>
        <w:rPr>
          <w:b/>
          <w:spacing w:val="-7"/>
          <w:sz w:val="21"/>
        </w:rPr>
        <w:t xml:space="preserve"> </w:t>
      </w:r>
      <w:r>
        <w:rPr>
          <w:sz w:val="21"/>
        </w:rPr>
        <w:t>Advised</w:t>
      </w:r>
      <w:r>
        <w:rPr>
          <w:spacing w:val="-4"/>
          <w:sz w:val="21"/>
        </w:rPr>
        <w:t xml:space="preserve"> </w:t>
      </w:r>
      <w:r>
        <w:rPr>
          <w:sz w:val="21"/>
        </w:rPr>
        <w:t>segment</w:t>
      </w:r>
      <w:r>
        <w:rPr>
          <w:spacing w:val="-5"/>
          <w:sz w:val="21"/>
        </w:rPr>
        <w:t xml:space="preserve"> </w:t>
      </w:r>
      <w:r>
        <w:rPr>
          <w:sz w:val="21"/>
        </w:rPr>
        <w:t>(£62.4bn</w:t>
      </w:r>
      <w:r>
        <w:rPr>
          <w:spacing w:val="-5"/>
          <w:sz w:val="21"/>
        </w:rPr>
        <w:t xml:space="preserve"> </w:t>
      </w:r>
      <w:r>
        <w:rPr>
          <w:sz w:val="21"/>
        </w:rPr>
        <w:t>AUA)</w:t>
      </w:r>
      <w:r>
        <w:rPr>
          <w:spacing w:val="-5"/>
          <w:sz w:val="21"/>
        </w:rPr>
        <w:t xml:space="preserve"> </w:t>
      </w:r>
      <w:r>
        <w:rPr>
          <w:sz w:val="21"/>
        </w:rPr>
        <w:t>concentrated</w:t>
      </w:r>
      <w:r>
        <w:rPr>
          <w:spacing w:val="-4"/>
          <w:sz w:val="21"/>
        </w:rPr>
        <w:t xml:space="preserve"> </w:t>
      </w:r>
      <w:r>
        <w:rPr>
          <w:sz w:val="21"/>
        </w:rPr>
        <w:t>in pension pots; sensitive to tax policy</w:t>
      </w:r>
    </w:p>
    <w:p w14:paraId="08D475CD">
      <w:pPr>
        <w:pStyle w:val="4"/>
        <w:numPr>
          <w:ilvl w:val="0"/>
          <w:numId w:val="7"/>
        </w:numPr>
        <w:tabs>
          <w:tab w:val="left" w:pos="1055"/>
        </w:tabs>
        <w:spacing w:before="124" w:after="0" w:line="240" w:lineRule="auto"/>
        <w:ind w:left="1055" w:right="0" w:hanging="359"/>
        <w:jc w:val="left"/>
      </w:pPr>
      <w:r>
        <w:t>Platform</w:t>
      </w:r>
      <w:r>
        <w:rPr>
          <w:spacing w:val="-8"/>
        </w:rPr>
        <w:t xml:space="preserve"> </w:t>
      </w:r>
      <w:r>
        <w:t>Market</w:t>
      </w:r>
      <w:r>
        <w:rPr>
          <w:spacing w:val="-7"/>
        </w:rPr>
        <w:t xml:space="preserve"> </w:t>
      </w:r>
      <w:r>
        <w:t>Growth</w:t>
      </w:r>
      <w:r>
        <w:rPr>
          <w:spacing w:val="-6"/>
        </w:rPr>
        <w:t xml:space="preserve"> </w:t>
      </w:r>
      <w:r>
        <w:rPr>
          <w:spacing w:val="-2"/>
        </w:rPr>
        <w:t>(Structural):</w:t>
      </w:r>
    </w:p>
    <w:p w14:paraId="7C298618">
      <w:pPr>
        <w:pStyle w:val="10"/>
        <w:numPr>
          <w:ilvl w:val="1"/>
          <w:numId w:val="7"/>
        </w:numPr>
        <w:tabs>
          <w:tab w:val="left" w:pos="1776"/>
        </w:tabs>
        <w:spacing w:before="220" w:after="0" w:line="225" w:lineRule="auto"/>
        <w:ind w:left="1776" w:right="759" w:hanging="360"/>
        <w:jc w:val="left"/>
        <w:rPr>
          <w:sz w:val="21"/>
        </w:rPr>
      </w:pPr>
      <w:r>
        <w:rPr>
          <w:sz w:val="21"/>
        </w:rPr>
        <w:t>UK</w:t>
      </w:r>
      <w:r>
        <w:rPr>
          <w:spacing w:val="-4"/>
          <w:sz w:val="21"/>
        </w:rPr>
        <w:t xml:space="preserve"> </w:t>
      </w:r>
      <w:r>
        <w:rPr>
          <w:sz w:val="21"/>
        </w:rPr>
        <w:t>platform</w:t>
      </w:r>
      <w:r>
        <w:rPr>
          <w:spacing w:val="-2"/>
          <w:sz w:val="21"/>
        </w:rPr>
        <w:t xml:space="preserve"> </w:t>
      </w:r>
      <w:r>
        <w:rPr>
          <w:sz w:val="21"/>
        </w:rPr>
        <w:t>AUA</w:t>
      </w:r>
      <w:r>
        <w:rPr>
          <w:spacing w:val="-6"/>
          <w:sz w:val="21"/>
        </w:rPr>
        <w:t xml:space="preserve"> </w:t>
      </w:r>
      <w:r>
        <w:rPr>
          <w:sz w:val="21"/>
        </w:rPr>
        <w:t>estimated</w:t>
      </w:r>
      <w:r>
        <w:rPr>
          <w:spacing w:val="-5"/>
          <w:sz w:val="21"/>
        </w:rPr>
        <w:t xml:space="preserve"> </w:t>
      </w:r>
      <w:r>
        <w:rPr>
          <w:sz w:val="21"/>
        </w:rPr>
        <w:t>£700bn+</w:t>
      </w:r>
      <w:r>
        <w:rPr>
          <w:spacing w:val="-2"/>
          <w:sz w:val="21"/>
        </w:rPr>
        <w:t xml:space="preserve"> </w:t>
      </w:r>
      <w:r>
        <w:rPr>
          <w:sz w:val="21"/>
        </w:rPr>
        <w:t>(FCA</w:t>
      </w:r>
      <w:r>
        <w:rPr>
          <w:spacing w:val="-6"/>
          <w:sz w:val="21"/>
        </w:rPr>
        <w:t xml:space="preserve"> </w:t>
      </w:r>
      <w:r>
        <w:rPr>
          <w:sz w:val="21"/>
        </w:rPr>
        <w:t>data);</w:t>
      </w:r>
      <w:r>
        <w:rPr>
          <w:spacing w:val="-2"/>
          <w:sz w:val="21"/>
        </w:rPr>
        <w:t xml:space="preserve"> </w:t>
      </w:r>
      <w:r>
        <w:rPr>
          <w:sz w:val="21"/>
        </w:rPr>
        <w:t>TAM</w:t>
      </w:r>
      <w:r>
        <w:rPr>
          <w:spacing w:val="-6"/>
          <w:sz w:val="21"/>
        </w:rPr>
        <w:t xml:space="preserve"> </w:t>
      </w:r>
      <w:r>
        <w:rPr>
          <w:sz w:val="21"/>
        </w:rPr>
        <w:t>£3.7tn</w:t>
      </w:r>
      <w:r>
        <w:rPr>
          <w:spacing w:val="-3"/>
          <w:sz w:val="21"/>
        </w:rPr>
        <w:t xml:space="preserve"> </w:t>
      </w:r>
      <w:r>
        <w:rPr>
          <w:sz w:val="21"/>
        </w:rPr>
        <w:t>(~2/3</w:t>
      </w:r>
      <w:r>
        <w:rPr>
          <w:spacing w:val="-2"/>
          <w:sz w:val="21"/>
        </w:rPr>
        <w:t xml:space="preserve"> </w:t>
      </w:r>
      <w:r>
        <w:rPr>
          <w:sz w:val="21"/>
        </w:rPr>
        <w:t xml:space="preserve">off- </w:t>
      </w:r>
      <w:r>
        <w:rPr>
          <w:spacing w:val="-2"/>
          <w:sz w:val="21"/>
        </w:rPr>
        <w:t>platform)</w:t>
      </w:r>
    </w:p>
    <w:p w14:paraId="62ECE3C1">
      <w:pPr>
        <w:pStyle w:val="10"/>
        <w:numPr>
          <w:ilvl w:val="1"/>
          <w:numId w:val="7"/>
        </w:numPr>
        <w:tabs>
          <w:tab w:val="left" w:pos="1775"/>
        </w:tabs>
        <w:spacing w:before="124" w:after="0" w:line="240" w:lineRule="auto"/>
        <w:ind w:left="1775" w:right="0" w:hanging="359"/>
        <w:jc w:val="left"/>
        <w:rPr>
          <w:sz w:val="21"/>
        </w:rPr>
      </w:pPr>
      <w:r>
        <w:rPr>
          <w:sz w:val="21"/>
        </w:rPr>
        <w:t>Annual</w:t>
      </w:r>
      <w:r>
        <w:rPr>
          <w:spacing w:val="-9"/>
          <w:sz w:val="21"/>
        </w:rPr>
        <w:t xml:space="preserve"> </w:t>
      </w:r>
      <w:r>
        <w:rPr>
          <w:sz w:val="21"/>
        </w:rPr>
        <w:t>inflows</w:t>
      </w:r>
      <w:r>
        <w:rPr>
          <w:spacing w:val="-7"/>
          <w:sz w:val="21"/>
        </w:rPr>
        <w:t xml:space="preserve"> </w:t>
      </w:r>
      <w:r>
        <w:rPr>
          <w:sz w:val="21"/>
        </w:rPr>
        <w:t>to</w:t>
      </w:r>
      <w:r>
        <w:rPr>
          <w:spacing w:val="-8"/>
          <w:sz w:val="21"/>
        </w:rPr>
        <w:t xml:space="preserve"> </w:t>
      </w:r>
      <w:r>
        <w:rPr>
          <w:sz w:val="21"/>
        </w:rPr>
        <w:t>platforms:</w:t>
      </w:r>
      <w:r>
        <w:rPr>
          <w:spacing w:val="-6"/>
          <w:sz w:val="21"/>
        </w:rPr>
        <w:t xml:space="preserve"> </w:t>
      </w:r>
      <w:r>
        <w:rPr>
          <w:sz w:val="21"/>
        </w:rPr>
        <w:t>£30-40bn;</w:t>
      </w:r>
      <w:r>
        <w:rPr>
          <w:spacing w:val="-7"/>
          <w:sz w:val="21"/>
        </w:rPr>
        <w:t xml:space="preserve"> </w:t>
      </w:r>
      <w:r>
        <w:rPr>
          <w:sz w:val="21"/>
        </w:rPr>
        <w:t>compound</w:t>
      </w:r>
      <w:r>
        <w:rPr>
          <w:spacing w:val="-9"/>
          <w:sz w:val="21"/>
        </w:rPr>
        <w:t xml:space="preserve"> </w:t>
      </w:r>
      <w:r>
        <w:rPr>
          <w:sz w:val="21"/>
        </w:rPr>
        <w:t>growth</w:t>
      </w:r>
      <w:r>
        <w:rPr>
          <w:spacing w:val="-8"/>
          <w:sz w:val="21"/>
        </w:rPr>
        <w:t xml:space="preserve"> </w:t>
      </w:r>
      <w:r>
        <w:rPr>
          <w:sz w:val="21"/>
        </w:rPr>
        <w:t>~15%</w:t>
      </w:r>
      <w:r>
        <w:rPr>
          <w:spacing w:val="-9"/>
          <w:sz w:val="21"/>
        </w:rPr>
        <w:t xml:space="preserve"> </w:t>
      </w:r>
      <w:r>
        <w:rPr>
          <w:spacing w:val="-4"/>
          <w:sz w:val="21"/>
        </w:rPr>
        <w:t>CAGR</w:t>
      </w:r>
    </w:p>
    <w:p w14:paraId="228819C3">
      <w:pPr>
        <w:pStyle w:val="10"/>
        <w:numPr>
          <w:ilvl w:val="1"/>
          <w:numId w:val="7"/>
        </w:numPr>
        <w:tabs>
          <w:tab w:val="left" w:pos="1776"/>
        </w:tabs>
        <w:spacing w:before="115" w:after="0" w:line="225" w:lineRule="auto"/>
        <w:ind w:left="1776" w:right="703" w:hanging="360"/>
        <w:jc w:val="left"/>
        <w:rPr>
          <w:sz w:val="21"/>
        </w:rPr>
      </w:pPr>
      <w:r>
        <w:rPr>
          <w:b/>
          <w:sz w:val="21"/>
        </w:rPr>
        <w:t>Opportunity:</w:t>
      </w:r>
      <w:r>
        <w:rPr>
          <w:b/>
          <w:spacing w:val="-6"/>
          <w:sz w:val="21"/>
        </w:rPr>
        <w:t xml:space="preserve"> </w:t>
      </w:r>
      <w:r>
        <w:rPr>
          <w:sz w:val="21"/>
        </w:rPr>
        <w:t>AJ</w:t>
      </w:r>
      <w:r>
        <w:rPr>
          <w:spacing w:val="-2"/>
          <w:sz w:val="21"/>
        </w:rPr>
        <w:t xml:space="preserve"> </w:t>
      </w:r>
      <w:r>
        <w:rPr>
          <w:sz w:val="21"/>
        </w:rPr>
        <w:t>Bell</w:t>
      </w:r>
      <w:r>
        <w:rPr>
          <w:spacing w:val="-4"/>
          <w:sz w:val="21"/>
        </w:rPr>
        <w:t xml:space="preserve"> </w:t>
      </w:r>
      <w:r>
        <w:rPr>
          <w:sz w:val="21"/>
        </w:rPr>
        <w:t>at</w:t>
      </w:r>
      <w:r>
        <w:rPr>
          <w:spacing w:val="-4"/>
          <w:sz w:val="21"/>
        </w:rPr>
        <w:t xml:space="preserve"> </w:t>
      </w:r>
      <w:r>
        <w:rPr>
          <w:sz w:val="21"/>
        </w:rPr>
        <w:t>2.5-3%</w:t>
      </w:r>
      <w:r>
        <w:rPr>
          <w:spacing w:val="-6"/>
          <w:sz w:val="21"/>
        </w:rPr>
        <w:t xml:space="preserve"> </w:t>
      </w:r>
      <w:r>
        <w:rPr>
          <w:sz w:val="21"/>
        </w:rPr>
        <w:t>market</w:t>
      </w:r>
      <w:r>
        <w:rPr>
          <w:spacing w:val="-4"/>
          <w:sz w:val="21"/>
        </w:rPr>
        <w:t xml:space="preserve"> </w:t>
      </w:r>
      <w:r>
        <w:rPr>
          <w:sz w:val="21"/>
        </w:rPr>
        <w:t>share;</w:t>
      </w:r>
      <w:r>
        <w:rPr>
          <w:spacing w:val="-2"/>
          <w:sz w:val="21"/>
        </w:rPr>
        <w:t xml:space="preserve"> </w:t>
      </w:r>
      <w:r>
        <w:rPr>
          <w:sz w:val="21"/>
        </w:rPr>
        <w:t>potential</w:t>
      </w:r>
      <w:r>
        <w:rPr>
          <w:spacing w:val="-4"/>
          <w:sz w:val="21"/>
        </w:rPr>
        <w:t xml:space="preserve"> </w:t>
      </w:r>
      <w:r>
        <w:rPr>
          <w:sz w:val="21"/>
        </w:rPr>
        <w:t>to</w:t>
      </w:r>
      <w:r>
        <w:rPr>
          <w:spacing w:val="-4"/>
          <w:sz w:val="21"/>
        </w:rPr>
        <w:t xml:space="preserve"> </w:t>
      </w:r>
      <w:r>
        <w:rPr>
          <w:sz w:val="21"/>
        </w:rPr>
        <w:t>reach</w:t>
      </w:r>
      <w:r>
        <w:rPr>
          <w:spacing w:val="-4"/>
          <w:sz w:val="21"/>
        </w:rPr>
        <w:t xml:space="preserve"> </w:t>
      </w:r>
      <w:r>
        <w:rPr>
          <w:sz w:val="21"/>
        </w:rPr>
        <w:t>4-5%</w:t>
      </w:r>
      <w:r>
        <w:rPr>
          <w:spacing w:val="-3"/>
          <w:sz w:val="21"/>
        </w:rPr>
        <w:t xml:space="preserve"> </w:t>
      </w:r>
      <w:r>
        <w:rPr>
          <w:sz w:val="21"/>
        </w:rPr>
        <w:t xml:space="preserve">by </w:t>
      </w:r>
      <w:r>
        <w:rPr>
          <w:spacing w:val="-4"/>
          <w:sz w:val="21"/>
        </w:rPr>
        <w:t>FY30</w:t>
      </w:r>
    </w:p>
    <w:p w14:paraId="3CD309DB">
      <w:pPr>
        <w:pStyle w:val="4"/>
        <w:numPr>
          <w:ilvl w:val="0"/>
          <w:numId w:val="7"/>
        </w:numPr>
        <w:tabs>
          <w:tab w:val="left" w:pos="1054"/>
        </w:tabs>
        <w:spacing w:before="124" w:after="0" w:line="240" w:lineRule="auto"/>
        <w:ind w:left="1054" w:right="0" w:hanging="358"/>
        <w:jc w:val="left"/>
      </w:pPr>
      <w:r>
        <w:t>Competitive</w:t>
      </w:r>
      <w:r>
        <w:rPr>
          <w:spacing w:val="-6"/>
        </w:rPr>
        <w:t xml:space="preserve"> </w:t>
      </w:r>
      <w:r>
        <w:rPr>
          <w:spacing w:val="-2"/>
        </w:rPr>
        <w:t>Dynamics:</w:t>
      </w:r>
    </w:p>
    <w:p w14:paraId="5D3E6A0E">
      <w:pPr>
        <w:pStyle w:val="10"/>
        <w:numPr>
          <w:ilvl w:val="1"/>
          <w:numId w:val="7"/>
        </w:numPr>
        <w:tabs>
          <w:tab w:val="left" w:pos="1776"/>
        </w:tabs>
        <w:spacing w:before="223" w:after="0" w:line="225" w:lineRule="auto"/>
        <w:ind w:left="1776" w:right="442" w:hanging="360"/>
        <w:jc w:val="left"/>
        <w:rPr>
          <w:sz w:val="21"/>
        </w:rPr>
      </w:pPr>
      <w:r>
        <w:rPr>
          <w:sz w:val="21"/>
        </w:rPr>
        <w:t>Interactive</w:t>
      </w:r>
      <w:r>
        <w:rPr>
          <w:spacing w:val="-3"/>
          <w:sz w:val="21"/>
        </w:rPr>
        <w:t xml:space="preserve"> </w:t>
      </w:r>
      <w:r>
        <w:rPr>
          <w:sz w:val="21"/>
        </w:rPr>
        <w:t>Investor</w:t>
      </w:r>
      <w:r>
        <w:rPr>
          <w:spacing w:val="-5"/>
          <w:sz w:val="21"/>
        </w:rPr>
        <w:t xml:space="preserve"> </w:t>
      </w:r>
      <w:r>
        <w:rPr>
          <w:sz w:val="21"/>
        </w:rPr>
        <w:t>(largest</w:t>
      </w:r>
      <w:r>
        <w:rPr>
          <w:spacing w:val="-5"/>
          <w:sz w:val="21"/>
        </w:rPr>
        <w:t xml:space="preserve"> </w:t>
      </w:r>
      <w:r>
        <w:rPr>
          <w:sz w:val="21"/>
        </w:rPr>
        <w:t>competitor)</w:t>
      </w:r>
      <w:r>
        <w:rPr>
          <w:spacing w:val="-5"/>
          <w:sz w:val="21"/>
        </w:rPr>
        <w:t xml:space="preserve"> </w:t>
      </w:r>
      <w:r>
        <w:rPr>
          <w:sz w:val="21"/>
        </w:rPr>
        <w:t>has</w:t>
      </w:r>
      <w:r>
        <w:rPr>
          <w:spacing w:val="-7"/>
          <w:sz w:val="21"/>
        </w:rPr>
        <w:t xml:space="preserve"> </w:t>
      </w:r>
      <w:r>
        <w:rPr>
          <w:sz w:val="21"/>
        </w:rPr>
        <w:t>maintained</w:t>
      </w:r>
      <w:r>
        <w:rPr>
          <w:spacing w:val="-3"/>
          <w:sz w:val="21"/>
        </w:rPr>
        <w:t xml:space="preserve"> </w:t>
      </w:r>
      <w:r>
        <w:rPr>
          <w:sz w:val="21"/>
        </w:rPr>
        <w:t>scale;</w:t>
      </w:r>
      <w:r>
        <w:rPr>
          <w:spacing w:val="-3"/>
          <w:sz w:val="21"/>
        </w:rPr>
        <w:t xml:space="preserve"> </w:t>
      </w:r>
      <w:r>
        <w:rPr>
          <w:sz w:val="21"/>
        </w:rPr>
        <w:t>recent</w:t>
      </w:r>
      <w:r>
        <w:rPr>
          <w:spacing w:val="-8"/>
          <w:sz w:val="21"/>
        </w:rPr>
        <w:t xml:space="preserve"> </w:t>
      </w:r>
      <w:r>
        <w:rPr>
          <w:sz w:val="21"/>
        </w:rPr>
        <w:t xml:space="preserve">margin </w:t>
      </w:r>
      <w:r>
        <w:rPr>
          <w:spacing w:val="-2"/>
          <w:sz w:val="21"/>
        </w:rPr>
        <w:t>pressure</w:t>
      </w:r>
    </w:p>
    <w:p w14:paraId="7600D1F5">
      <w:pPr>
        <w:pStyle w:val="10"/>
        <w:numPr>
          <w:ilvl w:val="1"/>
          <w:numId w:val="7"/>
        </w:numPr>
        <w:tabs>
          <w:tab w:val="left" w:pos="1776"/>
        </w:tabs>
        <w:spacing w:before="135" w:after="0" w:line="225" w:lineRule="auto"/>
        <w:ind w:left="1776" w:right="1004" w:hanging="360"/>
        <w:jc w:val="left"/>
        <w:rPr>
          <w:sz w:val="21"/>
        </w:rPr>
      </w:pPr>
      <w:r>
        <w:rPr>
          <w:sz w:val="21"/>
        </w:rPr>
        <w:t>Hargreaves</w:t>
      </w:r>
      <w:r>
        <w:rPr>
          <w:spacing w:val="-5"/>
          <w:sz w:val="21"/>
        </w:rPr>
        <w:t xml:space="preserve"> </w:t>
      </w:r>
      <w:r>
        <w:rPr>
          <w:sz w:val="21"/>
        </w:rPr>
        <w:t>Lansdown</w:t>
      </w:r>
      <w:r>
        <w:rPr>
          <w:spacing w:val="-5"/>
          <w:sz w:val="21"/>
        </w:rPr>
        <w:t xml:space="preserve"> </w:t>
      </w:r>
      <w:r>
        <w:rPr>
          <w:sz w:val="21"/>
        </w:rPr>
        <w:t>(legacy</w:t>
      </w:r>
      <w:r>
        <w:rPr>
          <w:spacing w:val="-6"/>
          <w:sz w:val="21"/>
        </w:rPr>
        <w:t xml:space="preserve"> </w:t>
      </w:r>
      <w:r>
        <w:rPr>
          <w:sz w:val="21"/>
        </w:rPr>
        <w:t>platform)</w:t>
      </w:r>
      <w:r>
        <w:rPr>
          <w:spacing w:val="-5"/>
          <w:sz w:val="21"/>
        </w:rPr>
        <w:t xml:space="preserve"> </w:t>
      </w:r>
      <w:r>
        <w:rPr>
          <w:sz w:val="21"/>
        </w:rPr>
        <w:t>facing</w:t>
      </w:r>
      <w:r>
        <w:rPr>
          <w:spacing w:val="-5"/>
          <w:sz w:val="21"/>
        </w:rPr>
        <w:t xml:space="preserve"> </w:t>
      </w:r>
      <w:r>
        <w:rPr>
          <w:sz w:val="21"/>
        </w:rPr>
        <w:t>technology</w:t>
      </w:r>
      <w:r>
        <w:rPr>
          <w:spacing w:val="-6"/>
          <w:sz w:val="21"/>
        </w:rPr>
        <w:t xml:space="preserve"> </w:t>
      </w:r>
      <w:r>
        <w:rPr>
          <w:sz w:val="21"/>
        </w:rPr>
        <w:t>debt;</w:t>
      </w:r>
      <w:r>
        <w:rPr>
          <w:spacing w:val="-5"/>
          <w:sz w:val="21"/>
        </w:rPr>
        <w:t xml:space="preserve"> </w:t>
      </w:r>
      <w:r>
        <w:rPr>
          <w:sz w:val="21"/>
        </w:rPr>
        <w:t xml:space="preserve">slower </w:t>
      </w:r>
      <w:r>
        <w:rPr>
          <w:spacing w:val="-2"/>
          <w:sz w:val="21"/>
        </w:rPr>
        <w:t>growth</w:t>
      </w:r>
    </w:p>
    <w:p w14:paraId="6F250C92">
      <w:pPr>
        <w:pStyle w:val="10"/>
        <w:spacing w:after="0" w:line="225" w:lineRule="auto"/>
        <w:jc w:val="left"/>
        <w:rPr>
          <w:sz w:val="21"/>
        </w:rPr>
        <w:sectPr>
          <w:pgSz w:w="12240" w:h="15840"/>
          <w:pgMar w:top="1340" w:right="1440" w:bottom="280" w:left="1440" w:header="720" w:footer="720" w:gutter="0"/>
          <w:cols w:space="720" w:num="1"/>
        </w:sectPr>
      </w:pPr>
    </w:p>
    <w:p w14:paraId="064B346E">
      <w:pPr>
        <w:pStyle w:val="10"/>
        <w:numPr>
          <w:ilvl w:val="1"/>
          <w:numId w:val="7"/>
        </w:numPr>
        <w:tabs>
          <w:tab w:val="left" w:pos="1776"/>
        </w:tabs>
        <w:spacing w:before="88" w:after="0" w:line="225" w:lineRule="auto"/>
        <w:ind w:left="1776" w:right="1431" w:hanging="360"/>
        <w:jc w:val="left"/>
        <w:rPr>
          <w:sz w:val="21"/>
        </w:rPr>
      </w:pPr>
      <w:r>
        <w:rPr>
          <w:sz w:val="21"/>
        </w:rPr>
        <w:t>Emerging</w:t>
      </w:r>
      <w:r>
        <w:rPr>
          <w:spacing w:val="-7"/>
          <w:sz w:val="21"/>
        </w:rPr>
        <w:t xml:space="preserve"> </w:t>
      </w:r>
      <w:r>
        <w:rPr>
          <w:sz w:val="21"/>
        </w:rPr>
        <w:t>fintech</w:t>
      </w:r>
      <w:r>
        <w:rPr>
          <w:spacing w:val="-5"/>
          <w:sz w:val="21"/>
        </w:rPr>
        <w:t xml:space="preserve"> </w:t>
      </w:r>
      <w:r>
        <w:rPr>
          <w:sz w:val="21"/>
        </w:rPr>
        <w:t>(Freetrade,</w:t>
      </w:r>
      <w:r>
        <w:rPr>
          <w:spacing w:val="-4"/>
          <w:sz w:val="21"/>
        </w:rPr>
        <w:t xml:space="preserve"> </w:t>
      </w:r>
      <w:r>
        <w:rPr>
          <w:sz w:val="21"/>
        </w:rPr>
        <w:t>Trading</w:t>
      </w:r>
      <w:r>
        <w:rPr>
          <w:spacing w:val="-4"/>
          <w:sz w:val="21"/>
        </w:rPr>
        <w:t xml:space="preserve"> </w:t>
      </w:r>
      <w:r>
        <w:rPr>
          <w:sz w:val="21"/>
        </w:rPr>
        <w:t>212)</w:t>
      </w:r>
      <w:r>
        <w:rPr>
          <w:spacing w:val="-8"/>
          <w:sz w:val="21"/>
        </w:rPr>
        <w:t xml:space="preserve"> </w:t>
      </w:r>
      <w:r>
        <w:rPr>
          <w:sz w:val="21"/>
        </w:rPr>
        <w:t>gaining</w:t>
      </w:r>
      <w:r>
        <w:rPr>
          <w:spacing w:val="-7"/>
          <w:sz w:val="21"/>
        </w:rPr>
        <w:t xml:space="preserve"> </w:t>
      </w:r>
      <w:r>
        <w:rPr>
          <w:sz w:val="21"/>
        </w:rPr>
        <w:t>volume</w:t>
      </w:r>
      <w:r>
        <w:rPr>
          <w:spacing w:val="-3"/>
          <w:sz w:val="21"/>
        </w:rPr>
        <w:t xml:space="preserve"> </w:t>
      </w:r>
      <w:r>
        <w:rPr>
          <w:sz w:val="21"/>
        </w:rPr>
        <w:t>but</w:t>
      </w:r>
      <w:r>
        <w:rPr>
          <w:spacing w:val="-5"/>
          <w:sz w:val="21"/>
        </w:rPr>
        <w:t xml:space="preserve"> </w:t>
      </w:r>
      <w:r>
        <w:rPr>
          <w:sz w:val="21"/>
        </w:rPr>
        <w:t xml:space="preserve">low </w:t>
      </w:r>
      <w:r>
        <w:rPr>
          <w:spacing w:val="-2"/>
          <w:sz w:val="21"/>
        </w:rPr>
        <w:t>profitability</w:t>
      </w:r>
    </w:p>
    <w:p w14:paraId="46131807">
      <w:pPr>
        <w:pStyle w:val="10"/>
        <w:numPr>
          <w:ilvl w:val="1"/>
          <w:numId w:val="7"/>
        </w:numPr>
        <w:tabs>
          <w:tab w:val="left" w:pos="1776"/>
        </w:tabs>
        <w:spacing w:before="135" w:after="0" w:line="225" w:lineRule="auto"/>
        <w:ind w:left="1776" w:right="658" w:hanging="360"/>
        <w:jc w:val="left"/>
        <w:rPr>
          <w:sz w:val="21"/>
        </w:rPr>
      </w:pPr>
      <w:r>
        <w:rPr>
          <w:b/>
          <w:sz w:val="21"/>
        </w:rPr>
        <w:t>AJ</w:t>
      </w:r>
      <w:r>
        <w:rPr>
          <w:b/>
          <w:spacing w:val="-5"/>
          <w:sz w:val="21"/>
        </w:rPr>
        <w:t xml:space="preserve"> </w:t>
      </w:r>
      <w:r>
        <w:rPr>
          <w:b/>
          <w:sz w:val="21"/>
        </w:rPr>
        <w:t>Bell</w:t>
      </w:r>
      <w:r>
        <w:rPr>
          <w:b/>
          <w:spacing w:val="-5"/>
          <w:sz w:val="21"/>
        </w:rPr>
        <w:t xml:space="preserve"> </w:t>
      </w:r>
      <w:r>
        <w:rPr>
          <w:b/>
          <w:sz w:val="21"/>
        </w:rPr>
        <w:t>Positioning:</w:t>
      </w:r>
      <w:r>
        <w:rPr>
          <w:b/>
          <w:spacing w:val="-8"/>
          <w:sz w:val="21"/>
        </w:rPr>
        <w:t xml:space="preserve"> </w:t>
      </w:r>
      <w:r>
        <w:rPr>
          <w:sz w:val="21"/>
        </w:rPr>
        <w:t>Differentiated</w:t>
      </w:r>
      <w:r>
        <w:rPr>
          <w:spacing w:val="-5"/>
          <w:sz w:val="21"/>
        </w:rPr>
        <w:t xml:space="preserve"> </w:t>
      </w:r>
      <w:r>
        <w:rPr>
          <w:sz w:val="21"/>
        </w:rPr>
        <w:t>via</w:t>
      </w:r>
      <w:r>
        <w:rPr>
          <w:spacing w:val="-7"/>
          <w:sz w:val="21"/>
        </w:rPr>
        <w:t xml:space="preserve"> </w:t>
      </w:r>
      <w:r>
        <w:rPr>
          <w:sz w:val="21"/>
        </w:rPr>
        <w:t>dual-channel</w:t>
      </w:r>
      <w:r>
        <w:rPr>
          <w:spacing w:val="-7"/>
          <w:sz w:val="21"/>
        </w:rPr>
        <w:t xml:space="preserve"> </w:t>
      </w:r>
      <w:r>
        <w:rPr>
          <w:sz w:val="21"/>
        </w:rPr>
        <w:t>+</w:t>
      </w:r>
      <w:r>
        <w:rPr>
          <w:spacing w:val="-2"/>
          <w:sz w:val="21"/>
        </w:rPr>
        <w:t xml:space="preserve"> </w:t>
      </w:r>
      <w:r>
        <w:rPr>
          <w:sz w:val="21"/>
        </w:rPr>
        <w:t>brand;</w:t>
      </w:r>
      <w:r>
        <w:rPr>
          <w:spacing w:val="-2"/>
          <w:sz w:val="21"/>
        </w:rPr>
        <w:t xml:space="preserve"> </w:t>
      </w:r>
      <w:r>
        <w:rPr>
          <w:sz w:val="21"/>
        </w:rPr>
        <w:t>less</w:t>
      </w:r>
      <w:r>
        <w:rPr>
          <w:spacing w:val="-3"/>
          <w:sz w:val="21"/>
        </w:rPr>
        <w:t xml:space="preserve"> </w:t>
      </w:r>
      <w:r>
        <w:rPr>
          <w:sz w:val="21"/>
        </w:rPr>
        <w:t>price- competitive than emergents but higher-quality service</w:t>
      </w:r>
    </w:p>
    <w:p w14:paraId="07A35240">
      <w:pPr>
        <w:pStyle w:val="4"/>
        <w:numPr>
          <w:ilvl w:val="0"/>
          <w:numId w:val="7"/>
        </w:numPr>
        <w:tabs>
          <w:tab w:val="left" w:pos="1055"/>
        </w:tabs>
        <w:spacing w:before="124" w:after="0" w:line="240" w:lineRule="auto"/>
        <w:ind w:left="1055" w:right="0" w:hanging="359"/>
        <w:jc w:val="left"/>
      </w:pPr>
      <w:r>
        <w:t>Macro/Market</w:t>
      </w:r>
      <w:r>
        <w:rPr>
          <w:spacing w:val="-11"/>
        </w:rPr>
        <w:t xml:space="preserve"> </w:t>
      </w:r>
      <w:r>
        <w:t>Sentiment</w:t>
      </w:r>
      <w:r>
        <w:rPr>
          <w:spacing w:val="-9"/>
        </w:rPr>
        <w:t xml:space="preserve"> </w:t>
      </w:r>
      <w:r>
        <w:t>(2026</w:t>
      </w:r>
      <w:r>
        <w:rPr>
          <w:spacing w:val="-9"/>
        </w:rPr>
        <w:t xml:space="preserve"> </w:t>
      </w:r>
      <w:r>
        <w:rPr>
          <w:spacing w:val="-2"/>
        </w:rPr>
        <w:t>Outlook):</w:t>
      </w:r>
    </w:p>
    <w:p w14:paraId="48920547">
      <w:pPr>
        <w:pStyle w:val="10"/>
        <w:numPr>
          <w:ilvl w:val="1"/>
          <w:numId w:val="7"/>
        </w:numPr>
        <w:tabs>
          <w:tab w:val="left" w:pos="1776"/>
        </w:tabs>
        <w:spacing w:before="220" w:after="0" w:line="225" w:lineRule="auto"/>
        <w:ind w:left="1776" w:right="964" w:hanging="360"/>
        <w:jc w:val="left"/>
        <w:rPr>
          <w:sz w:val="21"/>
        </w:rPr>
      </w:pPr>
      <w:r>
        <w:rPr>
          <w:sz w:val="21"/>
        </w:rPr>
        <w:t>Bank</w:t>
      </w:r>
      <w:r>
        <w:rPr>
          <w:spacing w:val="-4"/>
          <w:sz w:val="21"/>
        </w:rPr>
        <w:t xml:space="preserve"> </w:t>
      </w:r>
      <w:r>
        <w:rPr>
          <w:sz w:val="21"/>
        </w:rPr>
        <w:t>of</w:t>
      </w:r>
      <w:r>
        <w:rPr>
          <w:spacing w:val="-5"/>
          <w:sz w:val="21"/>
        </w:rPr>
        <w:t xml:space="preserve"> </w:t>
      </w:r>
      <w:r>
        <w:rPr>
          <w:sz w:val="21"/>
        </w:rPr>
        <w:t>England</w:t>
      </w:r>
      <w:r>
        <w:rPr>
          <w:spacing w:val="-2"/>
          <w:sz w:val="21"/>
        </w:rPr>
        <w:t xml:space="preserve"> </w:t>
      </w:r>
      <w:r>
        <w:rPr>
          <w:sz w:val="21"/>
        </w:rPr>
        <w:t>likely</w:t>
      </w:r>
      <w:r>
        <w:rPr>
          <w:spacing w:val="-4"/>
          <w:sz w:val="21"/>
        </w:rPr>
        <w:t xml:space="preserve"> </w:t>
      </w:r>
      <w:r>
        <w:rPr>
          <w:sz w:val="21"/>
        </w:rPr>
        <w:t>to</w:t>
      </w:r>
      <w:r>
        <w:rPr>
          <w:spacing w:val="-4"/>
          <w:sz w:val="21"/>
        </w:rPr>
        <w:t xml:space="preserve"> </w:t>
      </w:r>
      <w:r>
        <w:rPr>
          <w:sz w:val="21"/>
        </w:rPr>
        <w:t>maintain</w:t>
      </w:r>
      <w:r>
        <w:rPr>
          <w:spacing w:val="-3"/>
          <w:sz w:val="21"/>
        </w:rPr>
        <w:t xml:space="preserve"> </w:t>
      </w:r>
      <w:r>
        <w:rPr>
          <w:sz w:val="21"/>
        </w:rPr>
        <w:t>4.75%</w:t>
      </w:r>
      <w:r>
        <w:rPr>
          <w:spacing w:val="-3"/>
          <w:sz w:val="21"/>
        </w:rPr>
        <w:t xml:space="preserve"> </w:t>
      </w:r>
      <w:r>
        <w:rPr>
          <w:sz w:val="21"/>
        </w:rPr>
        <w:t>base</w:t>
      </w:r>
      <w:r>
        <w:rPr>
          <w:spacing w:val="-2"/>
          <w:sz w:val="21"/>
        </w:rPr>
        <w:t xml:space="preserve"> </w:t>
      </w:r>
      <w:r>
        <w:rPr>
          <w:sz w:val="21"/>
        </w:rPr>
        <w:t>rate</w:t>
      </w:r>
      <w:r>
        <w:rPr>
          <w:spacing w:val="-2"/>
          <w:sz w:val="21"/>
        </w:rPr>
        <w:t xml:space="preserve"> </w:t>
      </w:r>
      <w:r>
        <w:rPr>
          <w:sz w:val="21"/>
        </w:rPr>
        <w:t>into</w:t>
      </w:r>
      <w:r>
        <w:rPr>
          <w:spacing w:val="-4"/>
          <w:sz w:val="21"/>
        </w:rPr>
        <w:t xml:space="preserve"> </w:t>
      </w:r>
      <w:r>
        <w:rPr>
          <w:sz w:val="21"/>
        </w:rPr>
        <w:t>H2</w:t>
      </w:r>
      <w:r>
        <w:rPr>
          <w:spacing w:val="-4"/>
          <w:sz w:val="21"/>
        </w:rPr>
        <w:t xml:space="preserve"> </w:t>
      </w:r>
      <w:r>
        <w:rPr>
          <w:sz w:val="21"/>
        </w:rPr>
        <w:t>2026;</w:t>
      </w:r>
      <w:r>
        <w:rPr>
          <w:spacing w:val="-2"/>
          <w:sz w:val="21"/>
        </w:rPr>
        <w:t xml:space="preserve"> </w:t>
      </w:r>
      <w:r>
        <w:rPr>
          <w:sz w:val="21"/>
        </w:rPr>
        <w:t>some easing expected H2</w:t>
      </w:r>
    </w:p>
    <w:p w14:paraId="42255060">
      <w:pPr>
        <w:pStyle w:val="10"/>
        <w:numPr>
          <w:ilvl w:val="1"/>
          <w:numId w:val="7"/>
        </w:numPr>
        <w:tabs>
          <w:tab w:val="left" w:pos="1776"/>
        </w:tabs>
        <w:spacing w:before="135" w:after="0" w:line="225" w:lineRule="auto"/>
        <w:ind w:left="1776" w:right="416" w:hanging="360"/>
        <w:jc w:val="left"/>
        <w:rPr>
          <w:sz w:val="21"/>
        </w:rPr>
      </w:pPr>
      <w:r>
        <w:rPr>
          <w:sz w:val="21"/>
        </w:rPr>
        <w:t>Stock</w:t>
      </w:r>
      <w:r>
        <w:rPr>
          <w:spacing w:val="-4"/>
          <w:sz w:val="21"/>
        </w:rPr>
        <w:t xml:space="preserve"> </w:t>
      </w:r>
      <w:r>
        <w:rPr>
          <w:sz w:val="21"/>
        </w:rPr>
        <w:t>market</w:t>
      </w:r>
      <w:r>
        <w:rPr>
          <w:spacing w:val="-4"/>
          <w:sz w:val="21"/>
        </w:rPr>
        <w:t xml:space="preserve"> </w:t>
      </w:r>
      <w:r>
        <w:rPr>
          <w:sz w:val="21"/>
        </w:rPr>
        <w:t>volatility</w:t>
      </w:r>
      <w:r>
        <w:rPr>
          <w:spacing w:val="-4"/>
          <w:sz w:val="21"/>
        </w:rPr>
        <w:t xml:space="preserve"> </w:t>
      </w:r>
      <w:r>
        <w:rPr>
          <w:sz w:val="21"/>
        </w:rPr>
        <w:t>expected;</w:t>
      </w:r>
      <w:r>
        <w:rPr>
          <w:spacing w:val="-2"/>
          <w:sz w:val="21"/>
        </w:rPr>
        <w:t xml:space="preserve"> </w:t>
      </w:r>
      <w:r>
        <w:rPr>
          <w:sz w:val="21"/>
        </w:rPr>
        <w:t>political</w:t>
      </w:r>
      <w:r>
        <w:rPr>
          <w:spacing w:val="-7"/>
          <w:sz w:val="21"/>
        </w:rPr>
        <w:t xml:space="preserve"> </w:t>
      </w:r>
      <w:r>
        <w:rPr>
          <w:sz w:val="21"/>
        </w:rPr>
        <w:t>uncertainty</w:t>
      </w:r>
      <w:r>
        <w:rPr>
          <w:spacing w:val="-4"/>
          <w:sz w:val="21"/>
        </w:rPr>
        <w:t xml:space="preserve"> </w:t>
      </w:r>
      <w:r>
        <w:rPr>
          <w:sz w:val="21"/>
        </w:rPr>
        <w:t>(next</w:t>
      </w:r>
      <w:r>
        <w:rPr>
          <w:spacing w:val="-4"/>
          <w:sz w:val="21"/>
        </w:rPr>
        <w:t xml:space="preserve"> </w:t>
      </w:r>
      <w:r>
        <w:rPr>
          <w:sz w:val="21"/>
        </w:rPr>
        <w:t>UK</w:t>
      </w:r>
      <w:r>
        <w:rPr>
          <w:spacing w:val="-6"/>
          <w:sz w:val="21"/>
        </w:rPr>
        <w:t xml:space="preserve"> </w:t>
      </w:r>
      <w:r>
        <w:rPr>
          <w:sz w:val="21"/>
        </w:rPr>
        <w:t>election</w:t>
      </w:r>
      <w:r>
        <w:rPr>
          <w:spacing w:val="-4"/>
          <w:sz w:val="21"/>
        </w:rPr>
        <w:t xml:space="preserve"> </w:t>
      </w:r>
      <w:r>
        <w:rPr>
          <w:sz w:val="21"/>
        </w:rPr>
        <w:t>likely 2025-26); retail investor sentiment mixed</w:t>
      </w:r>
    </w:p>
    <w:p w14:paraId="79A8FA33">
      <w:pPr>
        <w:pStyle w:val="10"/>
        <w:numPr>
          <w:ilvl w:val="1"/>
          <w:numId w:val="7"/>
        </w:numPr>
        <w:tabs>
          <w:tab w:val="left" w:pos="1776"/>
        </w:tabs>
        <w:spacing w:before="135" w:after="0" w:line="225" w:lineRule="auto"/>
        <w:ind w:left="1776" w:right="989" w:hanging="360"/>
        <w:jc w:val="left"/>
        <w:rPr>
          <w:sz w:val="21"/>
        </w:rPr>
      </w:pPr>
      <w:r>
        <w:rPr>
          <w:b/>
          <w:sz w:val="21"/>
        </w:rPr>
        <w:t>Tailwind:</w:t>
      </w:r>
      <w:r>
        <w:rPr>
          <w:b/>
          <w:spacing w:val="-8"/>
          <w:sz w:val="21"/>
        </w:rPr>
        <w:t xml:space="preserve"> </w:t>
      </w:r>
      <w:r>
        <w:rPr>
          <w:sz w:val="21"/>
        </w:rPr>
        <w:t>Gilt</w:t>
      </w:r>
      <w:r>
        <w:rPr>
          <w:spacing w:val="-5"/>
          <w:sz w:val="21"/>
        </w:rPr>
        <w:t xml:space="preserve"> </w:t>
      </w:r>
      <w:r>
        <w:rPr>
          <w:sz w:val="21"/>
        </w:rPr>
        <w:t>yields</w:t>
      </w:r>
      <w:r>
        <w:rPr>
          <w:spacing w:val="-4"/>
          <w:sz w:val="21"/>
        </w:rPr>
        <w:t xml:space="preserve"> </w:t>
      </w:r>
      <w:r>
        <w:rPr>
          <w:sz w:val="21"/>
        </w:rPr>
        <w:t>(4.5%+)</w:t>
      </w:r>
      <w:r>
        <w:rPr>
          <w:spacing w:val="-7"/>
          <w:sz w:val="21"/>
        </w:rPr>
        <w:t xml:space="preserve"> </w:t>
      </w:r>
      <w:r>
        <w:rPr>
          <w:sz w:val="21"/>
        </w:rPr>
        <w:t>make</w:t>
      </w:r>
      <w:r>
        <w:rPr>
          <w:spacing w:val="-6"/>
          <w:sz w:val="21"/>
        </w:rPr>
        <w:t xml:space="preserve"> </w:t>
      </w:r>
      <w:r>
        <w:rPr>
          <w:sz w:val="21"/>
        </w:rPr>
        <w:t>equities</w:t>
      </w:r>
      <w:r>
        <w:rPr>
          <w:spacing w:val="-4"/>
          <w:sz w:val="21"/>
        </w:rPr>
        <w:t xml:space="preserve"> </w:t>
      </w:r>
      <w:r>
        <w:rPr>
          <w:sz w:val="21"/>
        </w:rPr>
        <w:t>attractive</w:t>
      </w:r>
      <w:r>
        <w:rPr>
          <w:spacing w:val="-3"/>
          <w:sz w:val="21"/>
        </w:rPr>
        <w:t xml:space="preserve"> </w:t>
      </w:r>
      <w:r>
        <w:rPr>
          <w:sz w:val="21"/>
        </w:rPr>
        <w:t>relative</w:t>
      </w:r>
      <w:r>
        <w:rPr>
          <w:spacing w:val="-3"/>
          <w:sz w:val="21"/>
        </w:rPr>
        <w:t xml:space="preserve"> </w:t>
      </w:r>
      <w:r>
        <w:rPr>
          <w:sz w:val="21"/>
        </w:rPr>
        <w:t>to</w:t>
      </w:r>
      <w:r>
        <w:rPr>
          <w:spacing w:val="-5"/>
          <w:sz w:val="21"/>
        </w:rPr>
        <w:t xml:space="preserve"> </w:t>
      </w:r>
      <w:r>
        <w:rPr>
          <w:sz w:val="21"/>
        </w:rPr>
        <w:t>cash; potential boost to equity platform flows</w:t>
      </w:r>
    </w:p>
    <w:p w14:paraId="612722BA">
      <w:pPr>
        <w:pStyle w:val="7"/>
        <w:spacing w:before="51"/>
        <w:ind w:left="0" w:firstLine="0"/>
        <w:rPr>
          <w:sz w:val="20"/>
        </w:rPr>
      </w:pPr>
      <w:r>
        <w:rPr>
          <w:sz w:val="20"/>
        </w:rPr>
        <mc:AlternateContent>
          <mc:Choice Requires="wpg">
            <w:drawing>
              <wp:anchor distT="0" distB="0" distL="0" distR="0" simplePos="0" relativeHeight="251665408" behindDoc="1" locked="0" layoutInCell="1" allowOverlap="1">
                <wp:simplePos x="0" y="0"/>
                <wp:positionH relativeFrom="page">
                  <wp:posOffset>1127760</wp:posOffset>
                </wp:positionH>
                <wp:positionV relativeFrom="paragraph">
                  <wp:posOffset>191770</wp:posOffset>
                </wp:positionV>
                <wp:extent cx="5520055" cy="952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32" name="Graphic 32"/>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33" name="Graphic 33"/>
                        <wps:cNvSpPr/>
                        <wps:spPr>
                          <a:xfrm>
                            <a:off x="304" y="2603"/>
                            <a:ext cx="5519420" cy="6350"/>
                          </a:xfrm>
                          <a:custGeom>
                            <a:avLst/>
                            <a:gdLst/>
                            <a:ahLst/>
                            <a:cxnLst/>
                            <a:rect l="l" t="t" r="r" b="b"/>
                            <a:pathLst>
                              <a:path w="5519420" h="6350">
                                <a:moveTo>
                                  <a:pt x="5516245" y="3060"/>
                                </a:moveTo>
                                <a:lnTo>
                                  <a:pt x="3048" y="3060"/>
                                </a:lnTo>
                                <a:lnTo>
                                  <a:pt x="0" y="3060"/>
                                </a:lnTo>
                                <a:lnTo>
                                  <a:pt x="0" y="6096"/>
                                </a:lnTo>
                                <a:lnTo>
                                  <a:pt x="3048" y="6096"/>
                                </a:lnTo>
                                <a:lnTo>
                                  <a:pt x="5516245" y="6096"/>
                                </a:lnTo>
                                <a:lnTo>
                                  <a:pt x="5516245" y="3060"/>
                                </a:lnTo>
                                <a:close/>
                              </a:path>
                              <a:path w="5519420" h="6350">
                                <a:moveTo>
                                  <a:pt x="5516245" y="0"/>
                                </a:moveTo>
                                <a:lnTo>
                                  <a:pt x="3048" y="0"/>
                                </a:lnTo>
                                <a:lnTo>
                                  <a:pt x="0" y="0"/>
                                </a:lnTo>
                                <a:lnTo>
                                  <a:pt x="0" y="3048"/>
                                </a:lnTo>
                                <a:lnTo>
                                  <a:pt x="3048" y="3048"/>
                                </a:lnTo>
                                <a:lnTo>
                                  <a:pt x="5516245" y="3048"/>
                                </a:lnTo>
                                <a:lnTo>
                                  <a:pt x="5516245" y="0"/>
                                </a:lnTo>
                                <a:close/>
                              </a:path>
                              <a:path w="5519420" h="6350">
                                <a:moveTo>
                                  <a:pt x="5519356" y="3060"/>
                                </a:moveTo>
                                <a:lnTo>
                                  <a:pt x="5516308" y="3060"/>
                                </a:lnTo>
                                <a:lnTo>
                                  <a:pt x="5516308" y="6096"/>
                                </a:lnTo>
                                <a:lnTo>
                                  <a:pt x="5519356" y="6096"/>
                                </a:lnTo>
                                <a:lnTo>
                                  <a:pt x="5519356" y="3060"/>
                                </a:lnTo>
                                <a:close/>
                              </a:path>
                              <a:path w="5519420" h="6350">
                                <a:moveTo>
                                  <a:pt x="5519356" y="0"/>
                                </a:moveTo>
                                <a:lnTo>
                                  <a:pt x="5516308" y="0"/>
                                </a:lnTo>
                                <a:lnTo>
                                  <a:pt x="5516308" y="3048"/>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1pt;height:0.75pt;width:434.65pt;mso-position-horizontal-relative:page;mso-wrap-distance-bottom:0pt;mso-wrap-distance-top:0pt;z-index:-251651072;mso-width-relative:page;mso-height-relative:page;" coordsize="5520055,9525" o:gfxdata="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DEiitX2QAAAAoBAAAPAAAA&#10;AAAAAAEAIAAAACIAAABkcnMvZG93bnJldi54bWxQSwECFAAUAAAACACHTuJAp4aHWWoDAACtDAAA&#10;DgAAAAAAAAABACAAAAAoAQAAZHJzL2Uyb0RvYy54bWxQSwUGAAAAAAYABgBZAQAABAcAAAAA&#10;">
                <o:lock v:ext="edit" aspectratio="f"/>
                <v:shape id="Graphic 32" o:spid="_x0000_s1026" o:spt="100" style="position:absolute;left:0;top:4762;height:1270;width:5518150;" filled="f" stroked="t" coordsize="5518150,1" o:gfxdata="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9nvQAA&#10;ANs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33" o:spid="_x0000_s1026" o:spt="100" style="position:absolute;left:304;top:2603;height:6350;width:5519420;" fillcolor="#9F9F9F" filled="t" stroked="f" coordsize="5519420,6350" o:gfxdata="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tS5r4A&#10;AADbAAAADwAAAAAAAAABACAAAAAiAAAAZHJzL2Rvd25yZXYueG1sUEsBAhQAFAAAAAgAh07iQDMv&#10;BZ47AAAAOQAAABAAAAAAAAAAAQAgAAAADQEAAGRycy9zaGFwZXhtbC54bWxQSwUGAAAAAAYABgBb&#10;AQAAtwMAAAAA&#10;" path="m5516245,3060l3048,3060,0,3060,0,6096,3048,6096,5516245,6096,5516245,3060xem5516245,0l3048,0,0,0,0,3048,3048,3048,5516245,3048,5516245,0xem5519356,3060l5516308,3060,5516308,6096,5519356,6096,5519356,3060xem5519356,0l5516308,0,5516308,3048,5519356,3048,5519356,0xe">
                  <v:fill on="t" focussize="0,0"/>
                  <v:stroke on="f"/>
                  <v:imagedata o:title=""/>
                  <o:lock v:ext="edit" aspectratio="f"/>
                  <v:textbox inset="0mm,0mm,0mm,0mm"/>
                </v:shape>
                <w10:wrap type="topAndBottom"/>
              </v:group>
            </w:pict>
          </mc:Fallback>
        </mc:AlternateContent>
      </w:r>
    </w:p>
    <w:p w14:paraId="40975E1E">
      <w:pPr>
        <w:pStyle w:val="2"/>
        <w:numPr>
          <w:ilvl w:val="0"/>
          <w:numId w:val="1"/>
        </w:numPr>
        <w:tabs>
          <w:tab w:val="left" w:pos="899"/>
        </w:tabs>
        <w:spacing w:before="283" w:after="0" w:line="271" w:lineRule="auto"/>
        <w:ind w:left="336" w:right="747" w:firstLine="0"/>
        <w:jc w:val="left"/>
      </w:pPr>
      <w:r>
        <w:t>CHAIRMAN'S</w:t>
      </w:r>
      <w:r>
        <w:rPr>
          <w:spacing w:val="-14"/>
        </w:rPr>
        <w:t xml:space="preserve"> </w:t>
      </w:r>
      <w:r>
        <w:t>STATEMENT</w:t>
      </w:r>
      <w:r>
        <w:rPr>
          <w:spacing w:val="-14"/>
        </w:rPr>
        <w:t xml:space="preserve"> </w:t>
      </w:r>
      <w:r>
        <w:t>&amp;</w:t>
      </w:r>
      <w:r>
        <w:rPr>
          <w:spacing w:val="-14"/>
        </w:rPr>
        <w:t xml:space="preserve"> </w:t>
      </w:r>
      <w:r>
        <w:t xml:space="preserve">SHAREHOLDER </w:t>
      </w:r>
      <w:r>
        <w:rPr>
          <w:spacing w:val="-2"/>
        </w:rPr>
        <w:t>COMMUNICATIONS</w:t>
      </w:r>
    </w:p>
    <w:p w14:paraId="21FED165">
      <w:pPr>
        <w:pStyle w:val="3"/>
        <w:spacing w:before="240"/>
      </w:pPr>
      <w:r>
        <w:t>Key</w:t>
      </w:r>
      <w:r>
        <w:rPr>
          <w:spacing w:val="-5"/>
        </w:rPr>
        <w:t xml:space="preserve"> </w:t>
      </w:r>
      <w:r>
        <w:t>Themes</w:t>
      </w:r>
      <w:r>
        <w:rPr>
          <w:spacing w:val="-3"/>
        </w:rPr>
        <w:t xml:space="preserve"> </w:t>
      </w:r>
      <w:r>
        <w:t>from</w:t>
      </w:r>
      <w:r>
        <w:rPr>
          <w:spacing w:val="-5"/>
        </w:rPr>
        <w:t xml:space="preserve"> </w:t>
      </w:r>
      <w:r>
        <w:t>FY25</w:t>
      </w:r>
      <w:r>
        <w:rPr>
          <w:spacing w:val="-5"/>
        </w:rPr>
        <w:t xml:space="preserve"> </w:t>
      </w:r>
      <w:r>
        <w:rPr>
          <w:spacing w:val="-2"/>
        </w:rPr>
        <w:t>Statements</w:t>
      </w:r>
    </w:p>
    <w:p w14:paraId="64D65234">
      <w:pPr>
        <w:pStyle w:val="4"/>
        <w:spacing w:before="164" w:line="451" w:lineRule="auto"/>
        <w:ind w:right="631"/>
      </w:pPr>
      <w:r>
        <w:t>Fiona</w:t>
      </w:r>
      <w:r>
        <w:rPr>
          <w:spacing w:val="-5"/>
        </w:rPr>
        <w:t xml:space="preserve"> </w:t>
      </w:r>
      <w:r>
        <w:t>Clutterbuck</w:t>
      </w:r>
      <w:r>
        <w:rPr>
          <w:spacing w:val="-3"/>
        </w:rPr>
        <w:t xml:space="preserve"> </w:t>
      </w:r>
      <w:r>
        <w:t>(Chair)</w:t>
      </w:r>
      <w:r>
        <w:rPr>
          <w:spacing w:val="-5"/>
        </w:rPr>
        <w:t xml:space="preserve"> </w:t>
      </w:r>
      <w:r>
        <w:t>&amp;</w:t>
      </w:r>
      <w:r>
        <w:rPr>
          <w:spacing w:val="-5"/>
        </w:rPr>
        <w:t xml:space="preserve"> </w:t>
      </w:r>
      <w:r>
        <w:t>Michael</w:t>
      </w:r>
      <w:r>
        <w:rPr>
          <w:spacing w:val="-5"/>
        </w:rPr>
        <w:t xml:space="preserve"> </w:t>
      </w:r>
      <w:r>
        <w:t>Summersgill</w:t>
      </w:r>
      <w:r>
        <w:rPr>
          <w:spacing w:val="-5"/>
        </w:rPr>
        <w:t xml:space="preserve"> </w:t>
      </w:r>
      <w:r>
        <w:t>(CEO)</w:t>
      </w:r>
      <w:r>
        <w:rPr>
          <w:spacing w:val="-3"/>
        </w:rPr>
        <w:t xml:space="preserve"> </w:t>
      </w:r>
      <w:r>
        <w:t>-</w:t>
      </w:r>
      <w:r>
        <w:rPr>
          <w:spacing w:val="-5"/>
        </w:rPr>
        <w:t xml:space="preserve"> </w:t>
      </w:r>
      <w:r>
        <w:t>Dec</w:t>
      </w:r>
      <w:r>
        <w:rPr>
          <w:spacing w:val="-4"/>
        </w:rPr>
        <w:t xml:space="preserve"> </w:t>
      </w:r>
      <w:r>
        <w:t>3,</w:t>
      </w:r>
      <w:r>
        <w:rPr>
          <w:spacing w:val="-3"/>
        </w:rPr>
        <w:t xml:space="preserve"> </w:t>
      </w:r>
      <w:r>
        <w:t>2025: Positive Themes:</w:t>
      </w:r>
    </w:p>
    <w:p w14:paraId="699C6E74">
      <w:pPr>
        <w:pStyle w:val="10"/>
        <w:numPr>
          <w:ilvl w:val="0"/>
          <w:numId w:val="8"/>
        </w:numPr>
        <w:tabs>
          <w:tab w:val="left" w:pos="1056"/>
        </w:tabs>
        <w:spacing w:before="3" w:after="0" w:line="240" w:lineRule="auto"/>
        <w:ind w:left="1056" w:right="376" w:hanging="360"/>
        <w:jc w:val="left"/>
        <w:rPr>
          <w:sz w:val="21"/>
        </w:rPr>
      </w:pPr>
      <w:r>
        <w:rPr>
          <w:b/>
          <w:sz w:val="21"/>
        </w:rPr>
        <w:t>Scale</w:t>
      </w:r>
      <w:r>
        <w:rPr>
          <w:b/>
          <w:spacing w:val="-5"/>
          <w:sz w:val="21"/>
        </w:rPr>
        <w:t xml:space="preserve"> </w:t>
      </w:r>
      <w:r>
        <w:rPr>
          <w:b/>
          <w:sz w:val="21"/>
        </w:rPr>
        <w:t>Achievement:</w:t>
      </w:r>
      <w:r>
        <w:rPr>
          <w:b/>
          <w:spacing w:val="-9"/>
          <w:sz w:val="21"/>
        </w:rPr>
        <w:t xml:space="preserve"> </w:t>
      </w:r>
      <w:r>
        <w:rPr>
          <w:sz w:val="21"/>
        </w:rPr>
        <w:t>Platform</w:t>
      </w:r>
      <w:r>
        <w:rPr>
          <w:spacing w:val="-3"/>
          <w:sz w:val="21"/>
        </w:rPr>
        <w:t xml:space="preserve"> </w:t>
      </w:r>
      <w:r>
        <w:rPr>
          <w:sz w:val="21"/>
        </w:rPr>
        <w:t>AUA</w:t>
      </w:r>
      <w:r>
        <w:rPr>
          <w:spacing w:val="-3"/>
          <w:sz w:val="21"/>
        </w:rPr>
        <w:t xml:space="preserve"> </w:t>
      </w:r>
      <w:r>
        <w:rPr>
          <w:sz w:val="21"/>
        </w:rPr>
        <w:t>exceeded</w:t>
      </w:r>
      <w:r>
        <w:rPr>
          <w:spacing w:val="-2"/>
          <w:sz w:val="21"/>
        </w:rPr>
        <w:t xml:space="preserve"> </w:t>
      </w:r>
      <w:r>
        <w:rPr>
          <w:sz w:val="21"/>
        </w:rPr>
        <w:t>£100bn;</w:t>
      </w:r>
      <w:r>
        <w:rPr>
          <w:spacing w:val="-5"/>
          <w:sz w:val="21"/>
        </w:rPr>
        <w:t xml:space="preserve"> </w:t>
      </w:r>
      <w:r>
        <w:rPr>
          <w:sz w:val="21"/>
        </w:rPr>
        <w:t>doubled</w:t>
      </w:r>
      <w:r>
        <w:rPr>
          <w:spacing w:val="-5"/>
          <w:sz w:val="21"/>
        </w:rPr>
        <w:t xml:space="preserve"> </w:t>
      </w:r>
      <w:r>
        <w:rPr>
          <w:sz w:val="21"/>
        </w:rPr>
        <w:t>in</w:t>
      </w:r>
      <w:r>
        <w:rPr>
          <w:spacing w:val="-6"/>
          <w:sz w:val="21"/>
        </w:rPr>
        <w:t xml:space="preserve"> </w:t>
      </w:r>
      <w:r>
        <w:rPr>
          <w:sz w:val="21"/>
        </w:rPr>
        <w:t>5</w:t>
      </w:r>
      <w:r>
        <w:rPr>
          <w:spacing w:val="-2"/>
          <w:sz w:val="21"/>
        </w:rPr>
        <w:t xml:space="preserve"> </w:t>
      </w:r>
      <w:r>
        <w:rPr>
          <w:sz w:val="21"/>
        </w:rPr>
        <w:t>years;</w:t>
      </w:r>
      <w:r>
        <w:rPr>
          <w:spacing w:val="-2"/>
          <w:sz w:val="21"/>
        </w:rPr>
        <w:t xml:space="preserve"> </w:t>
      </w:r>
      <w:r>
        <w:rPr>
          <w:sz w:val="21"/>
        </w:rPr>
        <w:t>customer base grown to 657k; market-leading retention (94.1%)</w:t>
      </w:r>
    </w:p>
    <w:p w14:paraId="23F80479">
      <w:pPr>
        <w:pStyle w:val="10"/>
        <w:numPr>
          <w:ilvl w:val="0"/>
          <w:numId w:val="8"/>
        </w:numPr>
        <w:tabs>
          <w:tab w:val="left" w:pos="1054"/>
          <w:tab w:val="left" w:pos="1056"/>
        </w:tabs>
        <w:spacing w:before="123" w:after="0" w:line="240" w:lineRule="auto"/>
        <w:ind w:left="1056" w:right="476" w:hanging="360"/>
        <w:jc w:val="left"/>
        <w:rPr>
          <w:sz w:val="21"/>
        </w:rPr>
      </w:pPr>
      <w:r>
        <w:rPr>
          <w:b/>
          <w:sz w:val="21"/>
        </w:rPr>
        <w:t>Operational</w:t>
      </w:r>
      <w:r>
        <w:rPr>
          <w:b/>
          <w:spacing w:val="-7"/>
          <w:sz w:val="21"/>
        </w:rPr>
        <w:t xml:space="preserve"> </w:t>
      </w:r>
      <w:r>
        <w:rPr>
          <w:b/>
          <w:sz w:val="21"/>
        </w:rPr>
        <w:t>Excellence:</w:t>
      </w:r>
      <w:r>
        <w:rPr>
          <w:b/>
          <w:spacing w:val="-6"/>
          <w:sz w:val="21"/>
        </w:rPr>
        <w:t xml:space="preserve"> </w:t>
      </w:r>
      <w:r>
        <w:rPr>
          <w:sz w:val="21"/>
        </w:rPr>
        <w:t>PBT</w:t>
      </w:r>
      <w:r>
        <w:rPr>
          <w:spacing w:val="-7"/>
          <w:sz w:val="21"/>
        </w:rPr>
        <w:t xml:space="preserve"> </w:t>
      </w:r>
      <w:r>
        <w:rPr>
          <w:sz w:val="21"/>
        </w:rPr>
        <w:t>margin</w:t>
      </w:r>
      <w:r>
        <w:rPr>
          <w:spacing w:val="-3"/>
          <w:sz w:val="21"/>
        </w:rPr>
        <w:t xml:space="preserve"> </w:t>
      </w:r>
      <w:r>
        <w:rPr>
          <w:sz w:val="21"/>
        </w:rPr>
        <w:t>43.4%;</w:t>
      </w:r>
      <w:r>
        <w:rPr>
          <w:spacing w:val="-3"/>
          <w:sz w:val="21"/>
        </w:rPr>
        <w:t xml:space="preserve"> </w:t>
      </w:r>
      <w:r>
        <w:rPr>
          <w:sz w:val="21"/>
        </w:rPr>
        <w:t>cost-to-serve</w:t>
      </w:r>
      <w:r>
        <w:rPr>
          <w:spacing w:val="-3"/>
          <w:sz w:val="21"/>
        </w:rPr>
        <w:t xml:space="preserve"> </w:t>
      </w:r>
      <w:r>
        <w:rPr>
          <w:sz w:val="21"/>
        </w:rPr>
        <w:t>0.15bps;</w:t>
      </w:r>
      <w:r>
        <w:rPr>
          <w:spacing w:val="-3"/>
          <w:sz w:val="21"/>
        </w:rPr>
        <w:t xml:space="preserve"> </w:t>
      </w:r>
      <w:r>
        <w:rPr>
          <w:sz w:val="21"/>
        </w:rPr>
        <w:t>great</w:t>
      </w:r>
      <w:r>
        <w:rPr>
          <w:spacing w:val="-4"/>
          <w:sz w:val="21"/>
        </w:rPr>
        <w:t xml:space="preserve"> </w:t>
      </w:r>
      <w:r>
        <w:rPr>
          <w:sz w:val="21"/>
        </w:rPr>
        <w:t>Place</w:t>
      </w:r>
      <w:r>
        <w:rPr>
          <w:spacing w:val="-3"/>
          <w:sz w:val="21"/>
        </w:rPr>
        <w:t xml:space="preserve"> </w:t>
      </w:r>
      <w:r>
        <w:rPr>
          <w:sz w:val="21"/>
        </w:rPr>
        <w:t>to Work certification (top 10 Large category UK 2025); 4.9 Trustpilot rating</w:t>
      </w:r>
    </w:p>
    <w:p w14:paraId="647BFD51">
      <w:pPr>
        <w:pStyle w:val="10"/>
        <w:numPr>
          <w:ilvl w:val="0"/>
          <w:numId w:val="8"/>
        </w:numPr>
        <w:tabs>
          <w:tab w:val="left" w:pos="1055"/>
        </w:tabs>
        <w:spacing w:before="123" w:after="0" w:line="240" w:lineRule="auto"/>
        <w:ind w:left="1055" w:right="0" w:hanging="359"/>
        <w:jc w:val="left"/>
        <w:rPr>
          <w:sz w:val="21"/>
        </w:rPr>
      </w:pPr>
      <w:r>
        <w:rPr>
          <w:b/>
          <w:sz w:val="21"/>
        </w:rPr>
        <w:t>Capital</w:t>
      </w:r>
      <w:r>
        <w:rPr>
          <w:b/>
          <w:spacing w:val="-11"/>
          <w:sz w:val="21"/>
        </w:rPr>
        <w:t xml:space="preserve"> </w:t>
      </w:r>
      <w:r>
        <w:rPr>
          <w:b/>
          <w:sz w:val="21"/>
        </w:rPr>
        <w:t>Strength:</w:t>
      </w:r>
      <w:r>
        <w:rPr>
          <w:b/>
          <w:spacing w:val="-11"/>
          <w:sz w:val="21"/>
        </w:rPr>
        <w:t xml:space="preserve"> </w:t>
      </w:r>
      <w:r>
        <w:rPr>
          <w:sz w:val="21"/>
        </w:rPr>
        <w:t>Net</w:t>
      </w:r>
      <w:r>
        <w:rPr>
          <w:spacing w:val="-7"/>
          <w:sz w:val="21"/>
        </w:rPr>
        <w:t xml:space="preserve"> </w:t>
      </w:r>
      <w:r>
        <w:rPr>
          <w:sz w:val="21"/>
        </w:rPr>
        <w:t>cash</w:t>
      </w:r>
      <w:r>
        <w:rPr>
          <w:spacing w:val="-7"/>
          <w:sz w:val="21"/>
        </w:rPr>
        <w:t xml:space="preserve"> </w:t>
      </w:r>
      <w:r>
        <w:rPr>
          <w:sz w:val="21"/>
        </w:rPr>
        <w:t>£176m+;</w:t>
      </w:r>
      <w:r>
        <w:rPr>
          <w:spacing w:val="-5"/>
          <w:sz w:val="21"/>
        </w:rPr>
        <w:t xml:space="preserve"> </w:t>
      </w:r>
      <w:r>
        <w:rPr>
          <w:sz w:val="21"/>
        </w:rPr>
        <w:t>regulatory</w:t>
      </w:r>
      <w:r>
        <w:rPr>
          <w:spacing w:val="-7"/>
          <w:sz w:val="21"/>
        </w:rPr>
        <w:t xml:space="preserve"> </w:t>
      </w:r>
      <w:r>
        <w:rPr>
          <w:sz w:val="21"/>
        </w:rPr>
        <w:t>capital</w:t>
      </w:r>
      <w:r>
        <w:rPr>
          <w:spacing w:val="-7"/>
          <w:sz w:val="21"/>
        </w:rPr>
        <w:t xml:space="preserve"> </w:t>
      </w:r>
      <w:r>
        <w:rPr>
          <w:sz w:val="21"/>
        </w:rPr>
        <w:t>surplus</w:t>
      </w:r>
      <w:r>
        <w:rPr>
          <w:spacing w:val="-6"/>
          <w:sz w:val="21"/>
        </w:rPr>
        <w:t xml:space="preserve"> </w:t>
      </w:r>
      <w:r>
        <w:rPr>
          <w:sz w:val="21"/>
        </w:rPr>
        <w:t>&gt;£35m;</w:t>
      </w:r>
      <w:r>
        <w:rPr>
          <w:spacing w:val="-5"/>
          <w:sz w:val="21"/>
        </w:rPr>
        <w:t xml:space="preserve"> </w:t>
      </w:r>
      <w:r>
        <w:rPr>
          <w:spacing w:val="-2"/>
          <w:sz w:val="21"/>
        </w:rPr>
        <w:t>enabling</w:t>
      </w:r>
    </w:p>
    <w:p w14:paraId="2121968D">
      <w:pPr>
        <w:pStyle w:val="7"/>
        <w:spacing w:before="1"/>
        <w:ind w:right="569" w:firstLine="0"/>
      </w:pPr>
      <w:r>
        <w:t>£96.9m</w:t>
      </w:r>
      <w:r>
        <w:rPr>
          <w:spacing w:val="-3"/>
        </w:rPr>
        <w:t xml:space="preserve"> </w:t>
      </w:r>
      <w:r>
        <w:t>shareholder</w:t>
      </w:r>
      <w:r>
        <w:rPr>
          <w:spacing w:val="-5"/>
        </w:rPr>
        <w:t xml:space="preserve"> </w:t>
      </w:r>
      <w:r>
        <w:t>returns</w:t>
      </w:r>
      <w:r>
        <w:rPr>
          <w:spacing w:val="-4"/>
        </w:rPr>
        <w:t xml:space="preserve"> </w:t>
      </w:r>
      <w:r>
        <w:t>(dividends</w:t>
      </w:r>
      <w:r>
        <w:rPr>
          <w:spacing w:val="-7"/>
        </w:rPr>
        <w:t xml:space="preserve"> </w:t>
      </w:r>
      <w:r>
        <w:t>+</w:t>
      </w:r>
      <w:r>
        <w:rPr>
          <w:spacing w:val="-3"/>
        </w:rPr>
        <w:t xml:space="preserve"> </w:t>
      </w:r>
      <w:r>
        <w:t>buyback);</w:t>
      </w:r>
      <w:r>
        <w:rPr>
          <w:spacing w:val="-6"/>
        </w:rPr>
        <w:t xml:space="preserve"> </w:t>
      </w:r>
      <w:r>
        <w:t>21st</w:t>
      </w:r>
      <w:r>
        <w:rPr>
          <w:spacing w:val="-5"/>
        </w:rPr>
        <w:t xml:space="preserve"> </w:t>
      </w:r>
      <w:r>
        <w:t>consecutive</w:t>
      </w:r>
      <w:r>
        <w:rPr>
          <w:spacing w:val="-6"/>
        </w:rPr>
        <w:t xml:space="preserve"> </w:t>
      </w:r>
      <w:r>
        <w:t xml:space="preserve">dividend </w:t>
      </w:r>
      <w:r>
        <w:rPr>
          <w:spacing w:val="-2"/>
        </w:rPr>
        <w:t>increase</w:t>
      </w:r>
    </w:p>
    <w:p w14:paraId="1E3B37E6">
      <w:pPr>
        <w:pStyle w:val="10"/>
        <w:numPr>
          <w:ilvl w:val="0"/>
          <w:numId w:val="8"/>
        </w:numPr>
        <w:tabs>
          <w:tab w:val="left" w:pos="1054"/>
          <w:tab w:val="left" w:pos="1056"/>
        </w:tabs>
        <w:spacing w:before="123" w:after="0" w:line="240" w:lineRule="auto"/>
        <w:ind w:left="1056" w:right="649" w:hanging="360"/>
        <w:jc w:val="left"/>
        <w:rPr>
          <w:sz w:val="21"/>
        </w:rPr>
      </w:pPr>
      <w:r>
        <w:rPr>
          <w:b/>
          <w:sz w:val="21"/>
        </w:rPr>
        <w:t>Product</w:t>
      </w:r>
      <w:r>
        <w:rPr>
          <w:b/>
          <w:spacing w:val="-4"/>
          <w:sz w:val="21"/>
        </w:rPr>
        <w:t xml:space="preserve"> </w:t>
      </w:r>
      <w:r>
        <w:rPr>
          <w:b/>
          <w:sz w:val="21"/>
        </w:rPr>
        <w:t>Innovation:</w:t>
      </w:r>
      <w:r>
        <w:rPr>
          <w:b/>
          <w:spacing w:val="-6"/>
          <w:sz w:val="21"/>
        </w:rPr>
        <w:t xml:space="preserve"> </w:t>
      </w:r>
      <w:r>
        <w:rPr>
          <w:sz w:val="21"/>
        </w:rPr>
        <w:t>Launch</w:t>
      </w:r>
      <w:r>
        <w:rPr>
          <w:spacing w:val="-4"/>
          <w:sz w:val="21"/>
        </w:rPr>
        <w:t xml:space="preserve"> </w:t>
      </w:r>
      <w:r>
        <w:rPr>
          <w:sz w:val="21"/>
        </w:rPr>
        <w:t>of</w:t>
      </w:r>
      <w:r>
        <w:rPr>
          <w:spacing w:val="-5"/>
          <w:sz w:val="21"/>
        </w:rPr>
        <w:t xml:space="preserve"> </w:t>
      </w:r>
      <w:r>
        <w:rPr>
          <w:sz w:val="21"/>
        </w:rPr>
        <w:t>AJ</w:t>
      </w:r>
      <w:r>
        <w:rPr>
          <w:spacing w:val="-5"/>
          <w:sz w:val="21"/>
        </w:rPr>
        <w:t xml:space="preserve"> </w:t>
      </w:r>
      <w:r>
        <w:rPr>
          <w:sz w:val="21"/>
        </w:rPr>
        <w:t>Bell</w:t>
      </w:r>
      <w:r>
        <w:rPr>
          <w:spacing w:val="-4"/>
          <w:sz w:val="21"/>
        </w:rPr>
        <w:t xml:space="preserve"> </w:t>
      </w:r>
      <w:r>
        <w:rPr>
          <w:sz w:val="21"/>
        </w:rPr>
        <w:t>Touch</w:t>
      </w:r>
      <w:r>
        <w:rPr>
          <w:spacing w:val="-4"/>
          <w:sz w:val="21"/>
        </w:rPr>
        <w:t xml:space="preserve"> </w:t>
      </w:r>
      <w:r>
        <w:rPr>
          <w:sz w:val="21"/>
        </w:rPr>
        <w:t>(simplified</w:t>
      </w:r>
      <w:r>
        <w:rPr>
          <w:spacing w:val="-2"/>
          <w:sz w:val="21"/>
        </w:rPr>
        <w:t xml:space="preserve"> </w:t>
      </w:r>
      <w:r>
        <w:rPr>
          <w:sz w:val="21"/>
        </w:rPr>
        <w:t>advice</w:t>
      </w:r>
      <w:r>
        <w:rPr>
          <w:spacing w:val="-2"/>
          <w:sz w:val="21"/>
        </w:rPr>
        <w:t xml:space="preserve"> </w:t>
      </w:r>
      <w:r>
        <w:rPr>
          <w:sz w:val="21"/>
        </w:rPr>
        <w:t>platform);</w:t>
      </w:r>
      <w:r>
        <w:rPr>
          <w:spacing w:val="-4"/>
          <w:sz w:val="21"/>
        </w:rPr>
        <w:t xml:space="preserve"> </w:t>
      </w:r>
      <w:r>
        <w:rPr>
          <w:sz w:val="21"/>
        </w:rPr>
        <w:t>new D2C website (+58% engagement); AUM growth +31% in-house products</w:t>
      </w:r>
    </w:p>
    <w:p w14:paraId="42CEE340">
      <w:pPr>
        <w:pStyle w:val="10"/>
        <w:numPr>
          <w:ilvl w:val="0"/>
          <w:numId w:val="8"/>
        </w:numPr>
        <w:tabs>
          <w:tab w:val="left" w:pos="1056"/>
        </w:tabs>
        <w:spacing w:before="123" w:after="0" w:line="240" w:lineRule="auto"/>
        <w:ind w:left="1056" w:right="613" w:hanging="360"/>
        <w:jc w:val="left"/>
        <w:rPr>
          <w:sz w:val="21"/>
        </w:rPr>
      </w:pPr>
      <w:r>
        <w:rPr>
          <w:b/>
          <w:sz w:val="21"/>
        </w:rPr>
        <w:t>Strategic</w:t>
      </w:r>
      <w:r>
        <w:rPr>
          <w:b/>
          <w:spacing w:val="-5"/>
          <w:sz w:val="21"/>
        </w:rPr>
        <w:t xml:space="preserve"> </w:t>
      </w:r>
      <w:r>
        <w:rPr>
          <w:b/>
          <w:sz w:val="21"/>
        </w:rPr>
        <w:t>Clarity:</w:t>
      </w:r>
      <w:r>
        <w:rPr>
          <w:b/>
          <w:spacing w:val="-8"/>
          <w:sz w:val="21"/>
        </w:rPr>
        <w:t xml:space="preserve"> </w:t>
      </w:r>
      <w:r>
        <w:rPr>
          <w:sz w:val="21"/>
        </w:rPr>
        <w:t>Platinum</w:t>
      </w:r>
      <w:r>
        <w:rPr>
          <w:spacing w:val="-3"/>
          <w:sz w:val="21"/>
        </w:rPr>
        <w:t xml:space="preserve"> </w:t>
      </w:r>
      <w:r>
        <w:rPr>
          <w:sz w:val="21"/>
        </w:rPr>
        <w:t>SIPP/SSAS</w:t>
      </w:r>
      <w:r>
        <w:rPr>
          <w:spacing w:val="-5"/>
          <w:sz w:val="21"/>
        </w:rPr>
        <w:t xml:space="preserve"> </w:t>
      </w:r>
      <w:r>
        <w:rPr>
          <w:sz w:val="21"/>
        </w:rPr>
        <w:t>sale</w:t>
      </w:r>
      <w:r>
        <w:rPr>
          <w:spacing w:val="-4"/>
          <w:sz w:val="21"/>
        </w:rPr>
        <w:t xml:space="preserve"> </w:t>
      </w:r>
      <w:r>
        <w:rPr>
          <w:sz w:val="21"/>
        </w:rPr>
        <w:t>simplifies</w:t>
      </w:r>
      <w:r>
        <w:rPr>
          <w:spacing w:val="-4"/>
          <w:sz w:val="21"/>
        </w:rPr>
        <w:t xml:space="preserve"> </w:t>
      </w:r>
      <w:r>
        <w:rPr>
          <w:sz w:val="21"/>
        </w:rPr>
        <w:t>business;</w:t>
      </w:r>
      <w:r>
        <w:rPr>
          <w:spacing w:val="-6"/>
          <w:sz w:val="21"/>
        </w:rPr>
        <w:t xml:space="preserve"> </w:t>
      </w:r>
      <w:r>
        <w:rPr>
          <w:sz w:val="21"/>
        </w:rPr>
        <w:t>enables</w:t>
      </w:r>
      <w:r>
        <w:rPr>
          <w:spacing w:val="-4"/>
          <w:sz w:val="21"/>
        </w:rPr>
        <w:t xml:space="preserve"> </w:t>
      </w:r>
      <w:r>
        <w:rPr>
          <w:sz w:val="21"/>
        </w:rPr>
        <w:t>focus</w:t>
      </w:r>
      <w:r>
        <w:rPr>
          <w:spacing w:val="-4"/>
          <w:sz w:val="21"/>
        </w:rPr>
        <w:t xml:space="preserve"> </w:t>
      </w:r>
      <w:r>
        <w:rPr>
          <w:sz w:val="21"/>
        </w:rPr>
        <w:t>on dual-channel platform; market opportunity remains substantial</w:t>
      </w:r>
    </w:p>
    <w:p w14:paraId="3D66D021">
      <w:pPr>
        <w:pStyle w:val="4"/>
        <w:spacing w:before="123"/>
      </w:pPr>
      <w:r>
        <w:t>Cautionary</w:t>
      </w:r>
      <w:r>
        <w:rPr>
          <w:spacing w:val="-9"/>
        </w:rPr>
        <w:t xml:space="preserve"> </w:t>
      </w:r>
      <w:r>
        <w:rPr>
          <w:spacing w:val="-2"/>
        </w:rPr>
        <w:t>Themes:</w:t>
      </w:r>
    </w:p>
    <w:p w14:paraId="2D797B68">
      <w:pPr>
        <w:pStyle w:val="10"/>
        <w:numPr>
          <w:ilvl w:val="0"/>
          <w:numId w:val="9"/>
        </w:numPr>
        <w:tabs>
          <w:tab w:val="left" w:pos="1056"/>
        </w:tabs>
        <w:spacing w:before="210" w:after="0" w:line="240" w:lineRule="auto"/>
        <w:ind w:left="1056" w:right="630" w:hanging="360"/>
        <w:jc w:val="left"/>
        <w:rPr>
          <w:sz w:val="21"/>
        </w:rPr>
      </w:pPr>
      <w:r>
        <w:rPr>
          <w:b/>
          <w:sz w:val="21"/>
        </w:rPr>
        <w:t>Policy</w:t>
      </w:r>
      <w:r>
        <w:rPr>
          <w:b/>
          <w:spacing w:val="-6"/>
          <w:sz w:val="21"/>
        </w:rPr>
        <w:t xml:space="preserve"> </w:t>
      </w:r>
      <w:r>
        <w:rPr>
          <w:b/>
          <w:sz w:val="21"/>
        </w:rPr>
        <w:t>Complexity:</w:t>
      </w:r>
      <w:r>
        <w:rPr>
          <w:b/>
          <w:spacing w:val="-8"/>
          <w:sz w:val="21"/>
        </w:rPr>
        <w:t xml:space="preserve"> </w:t>
      </w:r>
      <w:r>
        <w:rPr>
          <w:sz w:val="21"/>
        </w:rPr>
        <w:t>ISA</w:t>
      </w:r>
      <w:r>
        <w:rPr>
          <w:spacing w:val="-7"/>
          <w:sz w:val="21"/>
        </w:rPr>
        <w:t xml:space="preserve"> </w:t>
      </w:r>
      <w:r>
        <w:rPr>
          <w:sz w:val="21"/>
        </w:rPr>
        <w:t>reforms</w:t>
      </w:r>
      <w:r>
        <w:rPr>
          <w:spacing w:val="-4"/>
          <w:sz w:val="21"/>
        </w:rPr>
        <w:t xml:space="preserve"> </w:t>
      </w:r>
      <w:r>
        <w:rPr>
          <w:sz w:val="21"/>
        </w:rPr>
        <w:t>"unnecessary</w:t>
      </w:r>
      <w:r>
        <w:rPr>
          <w:spacing w:val="-5"/>
          <w:sz w:val="21"/>
        </w:rPr>
        <w:t xml:space="preserve"> </w:t>
      </w:r>
      <w:r>
        <w:rPr>
          <w:sz w:val="21"/>
        </w:rPr>
        <w:t>complexity";</w:t>
      </w:r>
      <w:r>
        <w:rPr>
          <w:spacing w:val="-4"/>
          <w:sz w:val="21"/>
        </w:rPr>
        <w:t xml:space="preserve"> </w:t>
      </w:r>
      <w:r>
        <w:rPr>
          <w:sz w:val="21"/>
        </w:rPr>
        <w:t>pension</w:t>
      </w:r>
      <w:r>
        <w:rPr>
          <w:spacing w:val="-5"/>
          <w:sz w:val="21"/>
        </w:rPr>
        <w:t xml:space="preserve"> </w:t>
      </w:r>
      <w:r>
        <w:rPr>
          <w:sz w:val="21"/>
        </w:rPr>
        <w:t>changes</w:t>
      </w:r>
      <w:r>
        <w:rPr>
          <w:spacing w:val="-4"/>
          <w:sz w:val="21"/>
        </w:rPr>
        <w:t xml:space="preserve"> </w:t>
      </w:r>
      <w:r>
        <w:rPr>
          <w:sz w:val="21"/>
        </w:rPr>
        <w:t>add "administrative pain"; management advocating for "Pension Tax Lock" (zero-cost policy commitment)</w:t>
      </w:r>
    </w:p>
    <w:p w14:paraId="6B5134F0">
      <w:pPr>
        <w:pStyle w:val="10"/>
        <w:numPr>
          <w:ilvl w:val="0"/>
          <w:numId w:val="9"/>
        </w:numPr>
        <w:tabs>
          <w:tab w:val="left" w:pos="1054"/>
          <w:tab w:val="left" w:pos="1056"/>
        </w:tabs>
        <w:spacing w:before="124" w:after="0" w:line="240" w:lineRule="auto"/>
        <w:ind w:left="1056" w:right="394" w:hanging="360"/>
        <w:jc w:val="left"/>
        <w:rPr>
          <w:sz w:val="21"/>
        </w:rPr>
      </w:pPr>
      <w:r>
        <w:rPr>
          <w:b/>
          <w:sz w:val="21"/>
        </w:rPr>
        <w:t>Margin</w:t>
      </w:r>
      <w:r>
        <w:rPr>
          <w:b/>
          <w:spacing w:val="-4"/>
          <w:sz w:val="21"/>
        </w:rPr>
        <w:t xml:space="preserve"> </w:t>
      </w:r>
      <w:r>
        <w:rPr>
          <w:b/>
          <w:sz w:val="21"/>
        </w:rPr>
        <w:t>Pressure:</w:t>
      </w:r>
      <w:r>
        <w:rPr>
          <w:b/>
          <w:spacing w:val="-9"/>
          <w:sz w:val="21"/>
        </w:rPr>
        <w:t xml:space="preserve"> </w:t>
      </w:r>
      <w:r>
        <w:rPr>
          <w:sz w:val="21"/>
        </w:rPr>
        <w:t>Revenue</w:t>
      </w:r>
      <w:r>
        <w:rPr>
          <w:spacing w:val="-2"/>
          <w:sz w:val="21"/>
        </w:rPr>
        <w:t xml:space="preserve"> </w:t>
      </w:r>
      <w:r>
        <w:rPr>
          <w:sz w:val="21"/>
        </w:rPr>
        <w:t>margins</w:t>
      </w:r>
      <w:r>
        <w:rPr>
          <w:spacing w:val="-3"/>
          <w:sz w:val="21"/>
        </w:rPr>
        <w:t xml:space="preserve"> </w:t>
      </w:r>
      <w:r>
        <w:rPr>
          <w:sz w:val="21"/>
        </w:rPr>
        <w:t>to</w:t>
      </w:r>
      <w:r>
        <w:rPr>
          <w:spacing w:val="-4"/>
          <w:sz w:val="21"/>
        </w:rPr>
        <w:t xml:space="preserve"> </w:t>
      </w:r>
      <w:r>
        <w:rPr>
          <w:sz w:val="21"/>
        </w:rPr>
        <w:t>moderate</w:t>
      </w:r>
      <w:r>
        <w:rPr>
          <w:spacing w:val="-5"/>
          <w:sz w:val="21"/>
        </w:rPr>
        <w:t xml:space="preserve"> </w:t>
      </w:r>
      <w:r>
        <w:rPr>
          <w:sz w:val="21"/>
        </w:rPr>
        <w:t>FY26</w:t>
      </w:r>
      <w:r>
        <w:rPr>
          <w:spacing w:val="-3"/>
          <w:sz w:val="21"/>
        </w:rPr>
        <w:t xml:space="preserve"> </w:t>
      </w:r>
      <w:r>
        <w:rPr>
          <w:sz w:val="21"/>
        </w:rPr>
        <w:t>(FX-driven</w:t>
      </w:r>
      <w:r>
        <w:rPr>
          <w:spacing w:val="-3"/>
          <w:sz w:val="21"/>
        </w:rPr>
        <w:t xml:space="preserve"> </w:t>
      </w:r>
      <w:r>
        <w:rPr>
          <w:sz w:val="21"/>
        </w:rPr>
        <w:t>spike</w:t>
      </w:r>
      <w:r>
        <w:rPr>
          <w:spacing w:val="-5"/>
          <w:sz w:val="21"/>
        </w:rPr>
        <w:t xml:space="preserve"> </w:t>
      </w:r>
      <w:r>
        <w:rPr>
          <w:sz w:val="21"/>
        </w:rPr>
        <w:t>FY25</w:t>
      </w:r>
      <w:r>
        <w:rPr>
          <w:spacing w:val="-3"/>
          <w:sz w:val="21"/>
        </w:rPr>
        <w:t xml:space="preserve"> </w:t>
      </w:r>
      <w:r>
        <w:rPr>
          <w:sz w:val="21"/>
        </w:rPr>
        <w:t>non- recurring); underlying cost growth persists despite scale leverage</w:t>
      </w:r>
    </w:p>
    <w:p w14:paraId="595A71FE">
      <w:pPr>
        <w:pStyle w:val="10"/>
        <w:numPr>
          <w:ilvl w:val="0"/>
          <w:numId w:val="9"/>
        </w:numPr>
        <w:tabs>
          <w:tab w:val="left" w:pos="1056"/>
        </w:tabs>
        <w:spacing w:before="123" w:after="0" w:line="240" w:lineRule="auto"/>
        <w:ind w:left="1056" w:right="1380" w:hanging="360"/>
        <w:jc w:val="left"/>
        <w:rPr>
          <w:sz w:val="21"/>
        </w:rPr>
      </w:pPr>
      <w:r>
        <w:rPr>
          <w:b/>
          <w:sz w:val="21"/>
        </w:rPr>
        <w:t>Market</w:t>
      </w:r>
      <w:r>
        <w:rPr>
          <w:b/>
          <w:spacing w:val="-6"/>
          <w:sz w:val="21"/>
        </w:rPr>
        <w:t xml:space="preserve"> </w:t>
      </w:r>
      <w:r>
        <w:rPr>
          <w:b/>
          <w:sz w:val="21"/>
        </w:rPr>
        <w:t>Uncertainty:</w:t>
      </w:r>
      <w:r>
        <w:rPr>
          <w:b/>
          <w:spacing w:val="-8"/>
          <w:sz w:val="21"/>
        </w:rPr>
        <w:t xml:space="preserve"> </w:t>
      </w:r>
      <w:r>
        <w:rPr>
          <w:sz w:val="21"/>
        </w:rPr>
        <w:t>"Volatility</w:t>
      </w:r>
      <w:r>
        <w:rPr>
          <w:spacing w:val="-6"/>
          <w:sz w:val="21"/>
        </w:rPr>
        <w:t xml:space="preserve"> </w:t>
      </w:r>
      <w:r>
        <w:rPr>
          <w:sz w:val="21"/>
        </w:rPr>
        <w:t>and</w:t>
      </w:r>
      <w:r>
        <w:rPr>
          <w:spacing w:val="-7"/>
          <w:sz w:val="21"/>
        </w:rPr>
        <w:t xml:space="preserve"> </w:t>
      </w:r>
      <w:r>
        <w:rPr>
          <w:sz w:val="21"/>
        </w:rPr>
        <w:t>uncertainty</w:t>
      </w:r>
      <w:r>
        <w:rPr>
          <w:spacing w:val="-6"/>
          <w:sz w:val="21"/>
        </w:rPr>
        <w:t xml:space="preserve"> </w:t>
      </w:r>
      <w:r>
        <w:rPr>
          <w:sz w:val="21"/>
        </w:rPr>
        <w:t>in</w:t>
      </w:r>
      <w:r>
        <w:rPr>
          <w:spacing w:val="-5"/>
          <w:sz w:val="21"/>
        </w:rPr>
        <w:t xml:space="preserve"> </w:t>
      </w:r>
      <w:r>
        <w:rPr>
          <w:sz w:val="21"/>
        </w:rPr>
        <w:t>macro</w:t>
      </w:r>
      <w:r>
        <w:rPr>
          <w:spacing w:val="-6"/>
          <w:sz w:val="21"/>
        </w:rPr>
        <w:t xml:space="preserve"> </w:t>
      </w:r>
      <w:r>
        <w:rPr>
          <w:sz w:val="21"/>
        </w:rPr>
        <w:t>environment" acknowledged; growth investment requires capital allocation discipline</w:t>
      </w:r>
    </w:p>
    <w:p w14:paraId="3EC425FB">
      <w:pPr>
        <w:pStyle w:val="10"/>
        <w:numPr>
          <w:ilvl w:val="0"/>
          <w:numId w:val="9"/>
        </w:numPr>
        <w:tabs>
          <w:tab w:val="left" w:pos="1054"/>
          <w:tab w:val="left" w:pos="1056"/>
        </w:tabs>
        <w:spacing w:before="123" w:after="0" w:line="240" w:lineRule="auto"/>
        <w:ind w:left="1056" w:right="1183" w:hanging="360"/>
        <w:jc w:val="left"/>
        <w:rPr>
          <w:sz w:val="21"/>
        </w:rPr>
      </w:pPr>
      <w:r>
        <w:rPr>
          <w:b/>
          <w:sz w:val="21"/>
        </w:rPr>
        <w:t>Execution</w:t>
      </w:r>
      <w:r>
        <w:rPr>
          <w:b/>
          <w:spacing w:val="-5"/>
          <w:sz w:val="21"/>
        </w:rPr>
        <w:t xml:space="preserve"> </w:t>
      </w:r>
      <w:r>
        <w:rPr>
          <w:b/>
          <w:sz w:val="21"/>
        </w:rPr>
        <w:t>Risk:</w:t>
      </w:r>
      <w:r>
        <w:rPr>
          <w:b/>
          <w:spacing w:val="-7"/>
          <w:sz w:val="21"/>
        </w:rPr>
        <w:t xml:space="preserve"> </w:t>
      </w:r>
      <w:r>
        <w:rPr>
          <w:sz w:val="21"/>
        </w:rPr>
        <w:t>Brand</w:t>
      </w:r>
      <w:r>
        <w:rPr>
          <w:spacing w:val="-3"/>
          <w:sz w:val="21"/>
        </w:rPr>
        <w:t xml:space="preserve"> </w:t>
      </w:r>
      <w:r>
        <w:rPr>
          <w:sz w:val="21"/>
        </w:rPr>
        <w:t>investment</w:t>
      </w:r>
      <w:r>
        <w:rPr>
          <w:spacing w:val="-5"/>
          <w:sz w:val="21"/>
        </w:rPr>
        <w:t xml:space="preserve"> </w:t>
      </w:r>
      <w:r>
        <w:rPr>
          <w:sz w:val="21"/>
        </w:rPr>
        <w:t>(£23m+</w:t>
      </w:r>
      <w:r>
        <w:rPr>
          <w:spacing w:val="-6"/>
          <w:sz w:val="21"/>
        </w:rPr>
        <w:t xml:space="preserve"> </w:t>
      </w:r>
      <w:r>
        <w:rPr>
          <w:sz w:val="21"/>
        </w:rPr>
        <w:t>distribution</w:t>
      </w:r>
      <w:r>
        <w:rPr>
          <w:spacing w:val="-5"/>
          <w:sz w:val="21"/>
        </w:rPr>
        <w:t xml:space="preserve"> </w:t>
      </w:r>
      <w:r>
        <w:rPr>
          <w:sz w:val="21"/>
        </w:rPr>
        <w:t>spend</w:t>
      </w:r>
      <w:r>
        <w:rPr>
          <w:spacing w:val="-3"/>
          <w:sz w:val="21"/>
        </w:rPr>
        <w:t xml:space="preserve"> </w:t>
      </w:r>
      <w:r>
        <w:rPr>
          <w:sz w:val="21"/>
        </w:rPr>
        <w:t>FY25)</w:t>
      </w:r>
      <w:r>
        <w:rPr>
          <w:spacing w:val="-7"/>
          <w:sz w:val="21"/>
        </w:rPr>
        <w:t xml:space="preserve"> </w:t>
      </w:r>
      <w:r>
        <w:rPr>
          <w:sz w:val="21"/>
        </w:rPr>
        <w:t>must translate to customer lifetime value; no guarantee on ROI normalization</w:t>
      </w:r>
    </w:p>
    <w:p w14:paraId="43703CB8">
      <w:pPr>
        <w:pStyle w:val="4"/>
        <w:spacing w:before="123"/>
      </w:pPr>
      <w:r>
        <w:t>Historical</w:t>
      </w:r>
      <w:r>
        <w:rPr>
          <w:spacing w:val="-6"/>
        </w:rPr>
        <w:t xml:space="preserve"> </w:t>
      </w:r>
      <w:r>
        <w:t>Analysis:</w:t>
      </w:r>
      <w:r>
        <w:rPr>
          <w:spacing w:val="-6"/>
        </w:rPr>
        <w:t xml:space="preserve"> </w:t>
      </w:r>
      <w:r>
        <w:t>5</w:t>
      </w:r>
      <w:r>
        <w:rPr>
          <w:spacing w:val="-6"/>
        </w:rPr>
        <w:t xml:space="preserve"> </w:t>
      </w:r>
      <w:r>
        <w:t>Positives</w:t>
      </w:r>
      <w:r>
        <w:rPr>
          <w:spacing w:val="-6"/>
        </w:rPr>
        <w:t xml:space="preserve"> </w:t>
      </w:r>
      <w:r>
        <w:t>&amp;</w:t>
      </w:r>
      <w:r>
        <w:rPr>
          <w:spacing w:val="-5"/>
        </w:rPr>
        <w:t xml:space="preserve"> </w:t>
      </w:r>
      <w:r>
        <w:rPr>
          <w:spacing w:val="-2"/>
        </w:rPr>
        <w:t>Negatives</w:t>
      </w:r>
    </w:p>
    <w:p w14:paraId="711482CD">
      <w:pPr>
        <w:pStyle w:val="4"/>
        <w:spacing w:after="0"/>
        <w:sectPr>
          <w:pgSz w:w="12240" w:h="15840"/>
          <w:pgMar w:top="1340" w:right="1440" w:bottom="280" w:left="1440" w:header="720" w:footer="720" w:gutter="0"/>
          <w:cols w:space="720" w:num="1"/>
        </w:sectPr>
      </w:pPr>
    </w:p>
    <w:p w14:paraId="28E76B65">
      <w:pPr>
        <w:spacing w:before="78"/>
        <w:ind w:left="336" w:right="0" w:firstLine="0"/>
        <w:jc w:val="left"/>
        <w:rPr>
          <w:b/>
          <w:sz w:val="21"/>
        </w:rPr>
      </w:pPr>
      <w:r>
        <w:rPr>
          <w:b/>
          <w:sz w:val="21"/>
        </w:rPr>
        <w:t>POSITIVES</w:t>
      </w:r>
      <w:r>
        <w:rPr>
          <w:b/>
          <w:spacing w:val="-8"/>
          <w:sz w:val="21"/>
        </w:rPr>
        <w:t xml:space="preserve"> </w:t>
      </w:r>
      <w:r>
        <w:rPr>
          <w:b/>
          <w:sz w:val="21"/>
        </w:rPr>
        <w:t>from</w:t>
      </w:r>
      <w:r>
        <w:rPr>
          <w:b/>
          <w:spacing w:val="-8"/>
          <w:sz w:val="21"/>
        </w:rPr>
        <w:t xml:space="preserve"> </w:t>
      </w:r>
      <w:r>
        <w:rPr>
          <w:b/>
          <w:sz w:val="21"/>
        </w:rPr>
        <w:t>FY25-26</w:t>
      </w:r>
      <w:r>
        <w:rPr>
          <w:b/>
          <w:spacing w:val="-7"/>
          <w:sz w:val="21"/>
        </w:rPr>
        <w:t xml:space="preserve"> </w:t>
      </w:r>
      <w:r>
        <w:rPr>
          <w:b/>
          <w:spacing w:val="-2"/>
          <w:sz w:val="21"/>
        </w:rPr>
        <w:t>Communications:</w:t>
      </w:r>
    </w:p>
    <w:p w14:paraId="79374B17">
      <w:pPr>
        <w:pStyle w:val="10"/>
        <w:numPr>
          <w:ilvl w:val="0"/>
          <w:numId w:val="10"/>
        </w:numPr>
        <w:tabs>
          <w:tab w:val="left" w:pos="1056"/>
        </w:tabs>
        <w:spacing w:before="210" w:after="0" w:line="240" w:lineRule="auto"/>
        <w:ind w:left="1056" w:right="669" w:hanging="360"/>
        <w:jc w:val="left"/>
        <w:rPr>
          <w:sz w:val="21"/>
        </w:rPr>
      </w:pPr>
      <w:r>
        <w:rPr>
          <w:b/>
          <w:sz w:val="21"/>
        </w:rPr>
        <w:t>Dual-Channel</w:t>
      </w:r>
      <w:r>
        <w:rPr>
          <w:b/>
          <w:spacing w:val="-10"/>
          <w:sz w:val="21"/>
        </w:rPr>
        <w:t xml:space="preserve"> </w:t>
      </w:r>
      <w:r>
        <w:rPr>
          <w:b/>
          <w:sz w:val="21"/>
        </w:rPr>
        <w:t>Model</w:t>
      </w:r>
      <w:r>
        <w:rPr>
          <w:b/>
          <w:spacing w:val="-8"/>
          <w:sz w:val="21"/>
        </w:rPr>
        <w:t xml:space="preserve"> </w:t>
      </w:r>
      <w:r>
        <w:rPr>
          <w:b/>
          <w:sz w:val="21"/>
        </w:rPr>
        <w:t>Sustainability:</w:t>
      </w:r>
      <w:r>
        <w:rPr>
          <w:b/>
          <w:spacing w:val="-9"/>
          <w:sz w:val="21"/>
        </w:rPr>
        <w:t xml:space="preserve"> </w:t>
      </w:r>
      <w:r>
        <w:rPr>
          <w:sz w:val="21"/>
        </w:rPr>
        <w:t>Leadership</w:t>
      </w:r>
      <w:r>
        <w:rPr>
          <w:spacing w:val="-7"/>
          <w:sz w:val="21"/>
        </w:rPr>
        <w:t xml:space="preserve"> </w:t>
      </w:r>
      <w:r>
        <w:rPr>
          <w:sz w:val="21"/>
        </w:rPr>
        <w:t>emphasizes</w:t>
      </w:r>
      <w:r>
        <w:rPr>
          <w:spacing w:val="-6"/>
          <w:sz w:val="21"/>
        </w:rPr>
        <w:t xml:space="preserve"> </w:t>
      </w:r>
      <w:r>
        <w:rPr>
          <w:sz w:val="21"/>
        </w:rPr>
        <w:t>resilience</w:t>
      </w:r>
      <w:r>
        <w:rPr>
          <w:spacing w:val="-5"/>
          <w:sz w:val="21"/>
        </w:rPr>
        <w:t xml:space="preserve"> </w:t>
      </w:r>
      <w:r>
        <w:rPr>
          <w:sz w:val="21"/>
        </w:rPr>
        <w:t>across advised/D2C; combined 7.5bn net inflows FY25 validates model; advised channel provides "sticky" AUM, D2C provides growth optionality</w:t>
      </w:r>
    </w:p>
    <w:p w14:paraId="25A65B72">
      <w:pPr>
        <w:pStyle w:val="10"/>
        <w:numPr>
          <w:ilvl w:val="0"/>
          <w:numId w:val="10"/>
        </w:numPr>
        <w:tabs>
          <w:tab w:val="left" w:pos="1054"/>
          <w:tab w:val="left" w:pos="1056"/>
        </w:tabs>
        <w:spacing w:before="123" w:after="0" w:line="240" w:lineRule="auto"/>
        <w:ind w:left="1056" w:right="537" w:hanging="360"/>
        <w:jc w:val="left"/>
        <w:rPr>
          <w:sz w:val="21"/>
        </w:rPr>
      </w:pPr>
      <w:r>
        <w:rPr>
          <w:b/>
          <w:sz w:val="21"/>
        </w:rPr>
        <w:t>Scalable</w:t>
      </w:r>
      <w:r>
        <w:rPr>
          <w:b/>
          <w:spacing w:val="-6"/>
          <w:sz w:val="21"/>
        </w:rPr>
        <w:t xml:space="preserve"> </w:t>
      </w:r>
      <w:r>
        <w:rPr>
          <w:b/>
          <w:sz w:val="21"/>
        </w:rPr>
        <w:t>Operating</w:t>
      </w:r>
      <w:r>
        <w:rPr>
          <w:b/>
          <w:spacing w:val="-4"/>
          <w:sz w:val="21"/>
        </w:rPr>
        <w:t xml:space="preserve"> </w:t>
      </w:r>
      <w:r>
        <w:rPr>
          <w:b/>
          <w:sz w:val="21"/>
        </w:rPr>
        <w:t>Model:</w:t>
      </w:r>
      <w:r>
        <w:rPr>
          <w:b/>
          <w:spacing w:val="-8"/>
          <w:sz w:val="21"/>
        </w:rPr>
        <w:t xml:space="preserve"> </w:t>
      </w:r>
      <w:r>
        <w:rPr>
          <w:sz w:val="21"/>
        </w:rPr>
        <w:t>Operational</w:t>
      </w:r>
      <w:r>
        <w:rPr>
          <w:spacing w:val="-5"/>
          <w:sz w:val="21"/>
        </w:rPr>
        <w:t xml:space="preserve"> </w:t>
      </w:r>
      <w:r>
        <w:rPr>
          <w:sz w:val="21"/>
        </w:rPr>
        <w:t>gearing</w:t>
      </w:r>
      <w:r>
        <w:rPr>
          <w:spacing w:val="-4"/>
          <w:sz w:val="21"/>
        </w:rPr>
        <w:t xml:space="preserve"> </w:t>
      </w:r>
      <w:r>
        <w:rPr>
          <w:sz w:val="21"/>
        </w:rPr>
        <w:t>evident</w:t>
      </w:r>
      <w:r>
        <w:rPr>
          <w:spacing w:val="-5"/>
          <w:sz w:val="21"/>
        </w:rPr>
        <w:t xml:space="preserve"> </w:t>
      </w:r>
      <w:r>
        <w:rPr>
          <w:sz w:val="21"/>
        </w:rPr>
        <w:t>(18%</w:t>
      </w:r>
      <w:r>
        <w:rPr>
          <w:spacing w:val="-4"/>
          <w:sz w:val="21"/>
        </w:rPr>
        <w:t xml:space="preserve"> </w:t>
      </w:r>
      <w:r>
        <w:rPr>
          <w:sz w:val="21"/>
        </w:rPr>
        <w:t>revenue</w:t>
      </w:r>
      <w:r>
        <w:rPr>
          <w:spacing w:val="-3"/>
          <w:sz w:val="21"/>
        </w:rPr>
        <w:t xml:space="preserve"> </w:t>
      </w:r>
      <w:r>
        <w:rPr>
          <w:sz w:val="21"/>
        </w:rPr>
        <w:t>growth</w:t>
      </w:r>
      <w:r>
        <w:rPr>
          <w:spacing w:val="-4"/>
          <w:sz w:val="21"/>
        </w:rPr>
        <w:t xml:space="preserve"> </w:t>
      </w:r>
      <w:r>
        <w:rPr>
          <w:rFonts w:ascii="Times New Roman" w:hAnsi="Times New Roman"/>
          <w:sz w:val="21"/>
        </w:rPr>
        <w:t xml:space="preserve">→ </w:t>
      </w:r>
      <w:r>
        <w:rPr>
          <w:sz w:val="21"/>
        </w:rPr>
        <w:t>22% PBT growth); cost-to-serve declining despite investment; margin expansion potential post-FY26 as investment costs normalize</w:t>
      </w:r>
    </w:p>
    <w:p w14:paraId="00D0F0FB">
      <w:pPr>
        <w:pStyle w:val="10"/>
        <w:numPr>
          <w:ilvl w:val="0"/>
          <w:numId w:val="10"/>
        </w:numPr>
        <w:tabs>
          <w:tab w:val="left" w:pos="1056"/>
        </w:tabs>
        <w:spacing w:before="124" w:after="0" w:line="240" w:lineRule="auto"/>
        <w:ind w:left="1056" w:right="444" w:hanging="360"/>
        <w:jc w:val="both"/>
        <w:rPr>
          <w:sz w:val="21"/>
        </w:rPr>
      </w:pPr>
      <w:r>
        <w:rPr>
          <w:b/>
          <w:sz w:val="21"/>
        </w:rPr>
        <w:t>Capital</w:t>
      </w:r>
      <w:r>
        <w:rPr>
          <w:b/>
          <w:spacing w:val="-6"/>
          <w:sz w:val="21"/>
        </w:rPr>
        <w:t xml:space="preserve"> </w:t>
      </w:r>
      <w:r>
        <w:rPr>
          <w:b/>
          <w:sz w:val="21"/>
        </w:rPr>
        <w:t>Returns</w:t>
      </w:r>
      <w:r>
        <w:rPr>
          <w:b/>
          <w:spacing w:val="-5"/>
          <w:sz w:val="21"/>
        </w:rPr>
        <w:t xml:space="preserve"> </w:t>
      </w:r>
      <w:r>
        <w:rPr>
          <w:b/>
          <w:sz w:val="21"/>
        </w:rPr>
        <w:t>Commitment:</w:t>
      </w:r>
      <w:r>
        <w:rPr>
          <w:b/>
          <w:spacing w:val="-9"/>
          <w:sz w:val="21"/>
        </w:rPr>
        <w:t xml:space="preserve"> </w:t>
      </w:r>
      <w:r>
        <w:rPr>
          <w:sz w:val="21"/>
        </w:rPr>
        <w:t>Progressive</w:t>
      </w:r>
      <w:r>
        <w:rPr>
          <w:spacing w:val="-6"/>
          <w:sz w:val="21"/>
        </w:rPr>
        <w:t xml:space="preserve"> </w:t>
      </w:r>
      <w:r>
        <w:rPr>
          <w:sz w:val="21"/>
        </w:rPr>
        <w:t>dividend</w:t>
      </w:r>
      <w:r>
        <w:rPr>
          <w:spacing w:val="-3"/>
          <w:sz w:val="21"/>
        </w:rPr>
        <w:t xml:space="preserve"> </w:t>
      </w:r>
      <w:r>
        <w:rPr>
          <w:sz w:val="21"/>
        </w:rPr>
        <w:t>policy</w:t>
      </w:r>
      <w:r>
        <w:rPr>
          <w:spacing w:val="-5"/>
          <w:sz w:val="21"/>
        </w:rPr>
        <w:t xml:space="preserve"> </w:t>
      </w:r>
      <w:r>
        <w:rPr>
          <w:sz w:val="21"/>
        </w:rPr>
        <w:t>(21</w:t>
      </w:r>
      <w:r>
        <w:rPr>
          <w:spacing w:val="-4"/>
          <w:sz w:val="21"/>
        </w:rPr>
        <w:t xml:space="preserve"> </w:t>
      </w:r>
      <w:r>
        <w:rPr>
          <w:sz w:val="21"/>
        </w:rPr>
        <w:t>consecutive</w:t>
      </w:r>
      <w:r>
        <w:rPr>
          <w:spacing w:val="-3"/>
          <w:sz w:val="21"/>
        </w:rPr>
        <w:t xml:space="preserve"> </w:t>
      </w:r>
      <w:r>
        <w:rPr>
          <w:sz w:val="21"/>
        </w:rPr>
        <w:t>years of increases); new</w:t>
      </w:r>
      <w:r>
        <w:rPr>
          <w:spacing w:val="-3"/>
          <w:sz w:val="21"/>
        </w:rPr>
        <w:t xml:space="preserve"> </w:t>
      </w:r>
      <w:r>
        <w:rPr>
          <w:sz w:val="21"/>
        </w:rPr>
        <w:t>£50m buyback</w:t>
      </w:r>
      <w:r>
        <w:rPr>
          <w:spacing w:val="-1"/>
          <w:sz w:val="21"/>
        </w:rPr>
        <w:t xml:space="preserve"> </w:t>
      </w:r>
      <w:r>
        <w:rPr>
          <w:sz w:val="21"/>
        </w:rPr>
        <w:t>authorized</w:t>
      </w:r>
      <w:r>
        <w:rPr>
          <w:spacing w:val="-2"/>
          <w:sz w:val="21"/>
        </w:rPr>
        <w:t xml:space="preserve"> </w:t>
      </w:r>
      <w:r>
        <w:rPr>
          <w:sz w:val="21"/>
        </w:rPr>
        <w:t>FY26;</w:t>
      </w:r>
      <w:r>
        <w:rPr>
          <w:spacing w:val="-2"/>
          <w:sz w:val="21"/>
        </w:rPr>
        <w:t xml:space="preserve"> </w:t>
      </w:r>
      <w:r>
        <w:rPr>
          <w:sz w:val="21"/>
        </w:rPr>
        <w:t>demonstrates confidence in cash generation and shareholder focus</w:t>
      </w:r>
    </w:p>
    <w:p w14:paraId="1620ED35">
      <w:pPr>
        <w:pStyle w:val="10"/>
        <w:numPr>
          <w:ilvl w:val="0"/>
          <w:numId w:val="10"/>
        </w:numPr>
        <w:tabs>
          <w:tab w:val="left" w:pos="1054"/>
          <w:tab w:val="left" w:pos="1056"/>
        </w:tabs>
        <w:spacing w:before="125" w:after="0" w:line="240" w:lineRule="auto"/>
        <w:ind w:left="1056" w:right="559" w:hanging="360"/>
        <w:jc w:val="left"/>
        <w:rPr>
          <w:sz w:val="21"/>
        </w:rPr>
      </w:pPr>
      <w:r>
        <w:rPr>
          <w:b/>
          <w:sz w:val="21"/>
        </w:rPr>
        <w:t>Trusted</w:t>
      </w:r>
      <w:r>
        <w:rPr>
          <w:b/>
          <w:spacing w:val="-5"/>
          <w:sz w:val="21"/>
        </w:rPr>
        <w:t xml:space="preserve"> </w:t>
      </w:r>
      <w:r>
        <w:rPr>
          <w:b/>
          <w:sz w:val="21"/>
        </w:rPr>
        <w:t>Brand</w:t>
      </w:r>
      <w:r>
        <w:rPr>
          <w:b/>
          <w:spacing w:val="-5"/>
          <w:sz w:val="21"/>
        </w:rPr>
        <w:t xml:space="preserve"> </w:t>
      </w:r>
      <w:r>
        <w:rPr>
          <w:b/>
          <w:sz w:val="21"/>
        </w:rPr>
        <w:t>&amp;</w:t>
      </w:r>
      <w:r>
        <w:rPr>
          <w:b/>
          <w:spacing w:val="-5"/>
          <w:sz w:val="21"/>
        </w:rPr>
        <w:t xml:space="preserve"> </w:t>
      </w:r>
      <w:r>
        <w:rPr>
          <w:b/>
          <w:sz w:val="21"/>
        </w:rPr>
        <w:t>Customer</w:t>
      </w:r>
      <w:r>
        <w:rPr>
          <w:b/>
          <w:spacing w:val="-3"/>
          <w:sz w:val="21"/>
        </w:rPr>
        <w:t xml:space="preserve"> </w:t>
      </w:r>
      <w:r>
        <w:rPr>
          <w:b/>
          <w:sz w:val="21"/>
        </w:rPr>
        <w:t>Satisfaction:</w:t>
      </w:r>
      <w:r>
        <w:rPr>
          <w:b/>
          <w:spacing w:val="-6"/>
          <w:sz w:val="21"/>
        </w:rPr>
        <w:t xml:space="preserve"> </w:t>
      </w:r>
      <w:r>
        <w:rPr>
          <w:sz w:val="21"/>
        </w:rPr>
        <w:t>4.9</w:t>
      </w:r>
      <w:r>
        <w:rPr>
          <w:spacing w:val="-6"/>
          <w:sz w:val="21"/>
        </w:rPr>
        <w:t xml:space="preserve"> </w:t>
      </w:r>
      <w:r>
        <w:rPr>
          <w:sz w:val="21"/>
        </w:rPr>
        <w:t>Trustpilot</w:t>
      </w:r>
      <w:r>
        <w:rPr>
          <w:spacing w:val="-4"/>
          <w:sz w:val="21"/>
        </w:rPr>
        <w:t xml:space="preserve"> </w:t>
      </w:r>
      <w:r>
        <w:rPr>
          <w:sz w:val="21"/>
        </w:rPr>
        <w:t>(highest</w:t>
      </w:r>
      <w:r>
        <w:rPr>
          <w:spacing w:val="-4"/>
          <w:sz w:val="21"/>
        </w:rPr>
        <w:t xml:space="preserve"> </w:t>
      </w:r>
      <w:r>
        <w:rPr>
          <w:sz w:val="21"/>
        </w:rPr>
        <w:t>among</w:t>
      </w:r>
      <w:r>
        <w:rPr>
          <w:spacing w:val="-5"/>
          <w:sz w:val="21"/>
        </w:rPr>
        <w:t xml:space="preserve"> </w:t>
      </w:r>
      <w:r>
        <w:rPr>
          <w:sz w:val="21"/>
        </w:rPr>
        <w:t>major platforms), 94% retention, 81% employee ownership via ESOP; cultural differentiation hard to replicate</w:t>
      </w:r>
    </w:p>
    <w:p w14:paraId="0A7ACEE0">
      <w:pPr>
        <w:pStyle w:val="10"/>
        <w:numPr>
          <w:ilvl w:val="0"/>
          <w:numId w:val="10"/>
        </w:numPr>
        <w:tabs>
          <w:tab w:val="left" w:pos="1056"/>
        </w:tabs>
        <w:spacing w:before="124" w:after="0" w:line="240" w:lineRule="auto"/>
        <w:ind w:left="1056" w:right="467" w:hanging="360"/>
        <w:jc w:val="both"/>
        <w:rPr>
          <w:sz w:val="21"/>
        </w:rPr>
      </w:pPr>
      <w:r>
        <w:rPr>
          <w:b/>
          <w:sz w:val="21"/>
        </w:rPr>
        <w:t>Market</w:t>
      </w:r>
      <w:r>
        <w:rPr>
          <w:b/>
          <w:spacing w:val="-4"/>
          <w:sz w:val="21"/>
        </w:rPr>
        <w:t xml:space="preserve"> </w:t>
      </w:r>
      <w:r>
        <w:rPr>
          <w:b/>
          <w:sz w:val="21"/>
        </w:rPr>
        <w:t>Opportunity</w:t>
      </w:r>
      <w:r>
        <w:rPr>
          <w:b/>
          <w:spacing w:val="-5"/>
          <w:sz w:val="21"/>
        </w:rPr>
        <w:t xml:space="preserve"> </w:t>
      </w:r>
      <w:r>
        <w:rPr>
          <w:b/>
          <w:sz w:val="21"/>
        </w:rPr>
        <w:t>Clarity:</w:t>
      </w:r>
      <w:r>
        <w:rPr>
          <w:b/>
          <w:spacing w:val="-6"/>
          <w:sz w:val="21"/>
        </w:rPr>
        <w:t xml:space="preserve"> </w:t>
      </w:r>
      <w:r>
        <w:rPr>
          <w:sz w:val="21"/>
        </w:rPr>
        <w:t>£3.7tn</w:t>
      </w:r>
      <w:r>
        <w:rPr>
          <w:spacing w:val="-6"/>
          <w:sz w:val="21"/>
        </w:rPr>
        <w:t xml:space="preserve"> </w:t>
      </w:r>
      <w:r>
        <w:rPr>
          <w:sz w:val="21"/>
        </w:rPr>
        <w:t>UK</w:t>
      </w:r>
      <w:r>
        <w:rPr>
          <w:spacing w:val="-4"/>
          <w:sz w:val="21"/>
        </w:rPr>
        <w:t xml:space="preserve"> </w:t>
      </w:r>
      <w:r>
        <w:rPr>
          <w:sz w:val="21"/>
        </w:rPr>
        <w:t>platform</w:t>
      </w:r>
      <w:r>
        <w:rPr>
          <w:spacing w:val="-2"/>
          <w:sz w:val="21"/>
        </w:rPr>
        <w:t xml:space="preserve"> </w:t>
      </w:r>
      <w:r>
        <w:rPr>
          <w:sz w:val="21"/>
        </w:rPr>
        <w:t>TAM</w:t>
      </w:r>
      <w:r>
        <w:rPr>
          <w:spacing w:val="-2"/>
          <w:sz w:val="21"/>
        </w:rPr>
        <w:t xml:space="preserve"> </w:t>
      </w:r>
      <w:r>
        <w:rPr>
          <w:sz w:val="21"/>
        </w:rPr>
        <w:t>with</w:t>
      </w:r>
      <w:r>
        <w:rPr>
          <w:spacing w:val="-4"/>
          <w:sz w:val="21"/>
        </w:rPr>
        <w:t xml:space="preserve"> </w:t>
      </w:r>
      <w:r>
        <w:rPr>
          <w:sz w:val="21"/>
        </w:rPr>
        <w:t>2/3</w:t>
      </w:r>
      <w:r>
        <w:rPr>
          <w:spacing w:val="-2"/>
          <w:sz w:val="21"/>
        </w:rPr>
        <w:t xml:space="preserve"> </w:t>
      </w:r>
      <w:r>
        <w:rPr>
          <w:sz w:val="21"/>
        </w:rPr>
        <w:t>off-platform;</w:t>
      </w:r>
      <w:r>
        <w:rPr>
          <w:spacing w:val="-2"/>
          <w:sz w:val="21"/>
        </w:rPr>
        <w:t xml:space="preserve"> </w:t>
      </w:r>
      <w:r>
        <w:rPr>
          <w:sz w:val="21"/>
        </w:rPr>
        <w:t>AJ Bell's 2.5-3% share suggests 1.5-2x upside runway if execution maintained</w:t>
      </w:r>
    </w:p>
    <w:p w14:paraId="1FEDEB29">
      <w:pPr>
        <w:pStyle w:val="4"/>
        <w:spacing w:before="123"/>
      </w:pPr>
      <w:r>
        <w:t>NEGATIVES</w:t>
      </w:r>
      <w:r>
        <w:rPr>
          <w:spacing w:val="-8"/>
        </w:rPr>
        <w:t xml:space="preserve"> </w:t>
      </w:r>
      <w:r>
        <w:t>from</w:t>
      </w:r>
      <w:r>
        <w:rPr>
          <w:spacing w:val="-9"/>
        </w:rPr>
        <w:t xml:space="preserve"> </w:t>
      </w:r>
      <w:r>
        <w:t>Communications</w:t>
      </w:r>
      <w:r>
        <w:rPr>
          <w:spacing w:val="-7"/>
        </w:rPr>
        <w:t xml:space="preserve"> </w:t>
      </w:r>
      <w:r>
        <w:t>&amp;</w:t>
      </w:r>
      <w:r>
        <w:rPr>
          <w:spacing w:val="-8"/>
        </w:rPr>
        <w:t xml:space="preserve"> </w:t>
      </w:r>
      <w:r>
        <w:t>Market</w:t>
      </w:r>
      <w:r>
        <w:rPr>
          <w:spacing w:val="-7"/>
        </w:rPr>
        <w:t xml:space="preserve"> </w:t>
      </w:r>
      <w:r>
        <w:rPr>
          <w:spacing w:val="-2"/>
        </w:rPr>
        <w:t>Realities:</w:t>
      </w:r>
    </w:p>
    <w:p w14:paraId="09CCBD56">
      <w:pPr>
        <w:pStyle w:val="10"/>
        <w:numPr>
          <w:ilvl w:val="0"/>
          <w:numId w:val="11"/>
        </w:numPr>
        <w:tabs>
          <w:tab w:val="left" w:pos="1056"/>
        </w:tabs>
        <w:spacing w:before="210" w:after="0" w:line="240" w:lineRule="auto"/>
        <w:ind w:left="1056" w:right="664" w:hanging="360"/>
        <w:jc w:val="left"/>
        <w:rPr>
          <w:sz w:val="21"/>
        </w:rPr>
      </w:pPr>
      <w:r>
        <w:rPr>
          <w:b/>
          <w:sz w:val="21"/>
        </w:rPr>
        <w:t>Revenue</w:t>
      </w:r>
      <w:r>
        <w:rPr>
          <w:b/>
          <w:spacing w:val="-6"/>
          <w:sz w:val="21"/>
        </w:rPr>
        <w:t xml:space="preserve"> </w:t>
      </w:r>
      <w:r>
        <w:rPr>
          <w:b/>
          <w:sz w:val="21"/>
        </w:rPr>
        <w:t>Margin</w:t>
      </w:r>
      <w:r>
        <w:rPr>
          <w:b/>
          <w:spacing w:val="-5"/>
          <w:sz w:val="21"/>
        </w:rPr>
        <w:t xml:space="preserve"> </w:t>
      </w:r>
      <w:r>
        <w:rPr>
          <w:b/>
          <w:sz w:val="21"/>
        </w:rPr>
        <w:t>Compression</w:t>
      </w:r>
      <w:r>
        <w:rPr>
          <w:b/>
          <w:spacing w:val="-4"/>
          <w:sz w:val="21"/>
        </w:rPr>
        <w:t xml:space="preserve"> </w:t>
      </w:r>
      <w:r>
        <w:rPr>
          <w:b/>
          <w:sz w:val="21"/>
        </w:rPr>
        <w:t>Trajectory:</w:t>
      </w:r>
      <w:r>
        <w:rPr>
          <w:b/>
          <w:spacing w:val="-7"/>
          <w:sz w:val="21"/>
        </w:rPr>
        <w:t xml:space="preserve"> </w:t>
      </w:r>
      <w:r>
        <w:rPr>
          <w:sz w:val="21"/>
        </w:rPr>
        <w:t>Management</w:t>
      </w:r>
      <w:r>
        <w:rPr>
          <w:spacing w:val="-5"/>
          <w:sz w:val="21"/>
        </w:rPr>
        <w:t xml:space="preserve"> </w:t>
      </w:r>
      <w:r>
        <w:rPr>
          <w:sz w:val="21"/>
        </w:rPr>
        <w:t>guidance</w:t>
      </w:r>
      <w:r>
        <w:rPr>
          <w:spacing w:val="-3"/>
          <w:sz w:val="21"/>
        </w:rPr>
        <w:t xml:space="preserve"> </w:t>
      </w:r>
      <w:r>
        <w:rPr>
          <w:sz w:val="21"/>
        </w:rPr>
        <w:t>of</w:t>
      </w:r>
      <w:r>
        <w:rPr>
          <w:spacing w:val="-6"/>
          <w:sz w:val="21"/>
        </w:rPr>
        <w:t xml:space="preserve"> </w:t>
      </w:r>
      <w:r>
        <w:rPr>
          <w:sz w:val="21"/>
        </w:rPr>
        <w:t>margin "moderation" FY26; FX-driven transactional spike (+50% FY25) non-recurring; headwind from ISA policy complexity (age verification, cash tracking costs)</w:t>
      </w:r>
    </w:p>
    <w:p w14:paraId="2655FAC4">
      <w:pPr>
        <w:pStyle w:val="10"/>
        <w:numPr>
          <w:ilvl w:val="0"/>
          <w:numId w:val="11"/>
        </w:numPr>
        <w:tabs>
          <w:tab w:val="left" w:pos="1054"/>
          <w:tab w:val="left" w:pos="1056"/>
        </w:tabs>
        <w:spacing w:before="125" w:after="0" w:line="240" w:lineRule="auto"/>
        <w:ind w:left="1056" w:right="939" w:hanging="360"/>
        <w:jc w:val="left"/>
        <w:rPr>
          <w:sz w:val="21"/>
        </w:rPr>
      </w:pPr>
      <w:r>
        <w:rPr>
          <w:b/>
          <w:sz w:val="21"/>
        </w:rPr>
        <w:t>Policy-Induced</w:t>
      </w:r>
      <w:r>
        <w:rPr>
          <w:b/>
          <w:spacing w:val="-6"/>
          <w:sz w:val="21"/>
        </w:rPr>
        <w:t xml:space="preserve"> </w:t>
      </w:r>
      <w:r>
        <w:rPr>
          <w:b/>
          <w:sz w:val="21"/>
        </w:rPr>
        <w:t>Uncertainty:</w:t>
      </w:r>
      <w:r>
        <w:rPr>
          <w:b/>
          <w:spacing w:val="-7"/>
          <w:sz w:val="21"/>
        </w:rPr>
        <w:t xml:space="preserve"> </w:t>
      </w:r>
      <w:r>
        <w:rPr>
          <w:sz w:val="21"/>
        </w:rPr>
        <w:t>ISA</w:t>
      </w:r>
      <w:r>
        <w:rPr>
          <w:spacing w:val="-4"/>
          <w:sz w:val="21"/>
        </w:rPr>
        <w:t xml:space="preserve"> </w:t>
      </w:r>
      <w:r>
        <w:rPr>
          <w:sz w:val="21"/>
        </w:rPr>
        <w:t>reforms</w:t>
      </w:r>
      <w:r>
        <w:rPr>
          <w:spacing w:val="-4"/>
          <w:sz w:val="21"/>
        </w:rPr>
        <w:t xml:space="preserve"> </w:t>
      </w:r>
      <w:r>
        <w:rPr>
          <w:sz w:val="21"/>
        </w:rPr>
        <w:t>April</w:t>
      </w:r>
      <w:r>
        <w:rPr>
          <w:spacing w:val="-4"/>
          <w:sz w:val="21"/>
        </w:rPr>
        <w:t xml:space="preserve"> </w:t>
      </w:r>
      <w:r>
        <w:rPr>
          <w:sz w:val="21"/>
        </w:rPr>
        <w:t>2027</w:t>
      </w:r>
      <w:r>
        <w:rPr>
          <w:spacing w:val="-5"/>
          <w:sz w:val="21"/>
        </w:rPr>
        <w:t xml:space="preserve"> </w:t>
      </w:r>
      <w:r>
        <w:rPr>
          <w:sz w:val="21"/>
        </w:rPr>
        <w:t>complex;</w:t>
      </w:r>
      <w:r>
        <w:rPr>
          <w:spacing w:val="-3"/>
          <w:sz w:val="21"/>
        </w:rPr>
        <w:t xml:space="preserve"> </w:t>
      </w:r>
      <w:r>
        <w:rPr>
          <w:sz w:val="21"/>
        </w:rPr>
        <w:t>pension</w:t>
      </w:r>
      <w:r>
        <w:rPr>
          <w:spacing w:val="-5"/>
          <w:sz w:val="21"/>
        </w:rPr>
        <w:t xml:space="preserve"> </w:t>
      </w:r>
      <w:r>
        <w:rPr>
          <w:sz w:val="21"/>
        </w:rPr>
        <w:t>rule changes April 2027; management commentary suggests customers may defer investing pending clarity; short-term growth risk</w:t>
      </w:r>
    </w:p>
    <w:p w14:paraId="636E5746">
      <w:pPr>
        <w:pStyle w:val="10"/>
        <w:numPr>
          <w:ilvl w:val="0"/>
          <w:numId w:val="11"/>
        </w:numPr>
        <w:tabs>
          <w:tab w:val="left" w:pos="1056"/>
        </w:tabs>
        <w:spacing w:before="124" w:after="0" w:line="240" w:lineRule="auto"/>
        <w:ind w:left="1056" w:right="417" w:hanging="360"/>
        <w:jc w:val="left"/>
        <w:rPr>
          <w:sz w:val="21"/>
        </w:rPr>
      </w:pPr>
      <w:r>
        <w:rPr>
          <w:b/>
          <w:sz w:val="21"/>
        </w:rPr>
        <w:t>Cost</w:t>
      </w:r>
      <w:r>
        <w:rPr>
          <w:b/>
          <w:spacing w:val="-6"/>
          <w:sz w:val="21"/>
        </w:rPr>
        <w:t xml:space="preserve"> </w:t>
      </w:r>
      <w:r>
        <w:rPr>
          <w:b/>
          <w:sz w:val="21"/>
        </w:rPr>
        <w:t>Base</w:t>
      </w:r>
      <w:r>
        <w:rPr>
          <w:b/>
          <w:spacing w:val="-5"/>
          <w:sz w:val="21"/>
        </w:rPr>
        <w:t xml:space="preserve"> </w:t>
      </w:r>
      <w:r>
        <w:rPr>
          <w:b/>
          <w:sz w:val="21"/>
        </w:rPr>
        <w:t>Expansion:</w:t>
      </w:r>
      <w:r>
        <w:rPr>
          <w:b/>
          <w:spacing w:val="-8"/>
          <w:sz w:val="21"/>
        </w:rPr>
        <w:t xml:space="preserve"> </w:t>
      </w:r>
      <w:r>
        <w:rPr>
          <w:sz w:val="21"/>
        </w:rPr>
        <w:t>Admin</w:t>
      </w:r>
      <w:r>
        <w:rPr>
          <w:spacing w:val="-3"/>
          <w:sz w:val="21"/>
        </w:rPr>
        <w:t xml:space="preserve"> </w:t>
      </w:r>
      <w:r>
        <w:rPr>
          <w:sz w:val="21"/>
        </w:rPr>
        <w:t>expenses</w:t>
      </w:r>
      <w:r>
        <w:rPr>
          <w:spacing w:val="-6"/>
          <w:sz w:val="21"/>
        </w:rPr>
        <w:t xml:space="preserve"> </w:t>
      </w:r>
      <w:r>
        <w:rPr>
          <w:sz w:val="21"/>
        </w:rPr>
        <w:t>+18%</w:t>
      </w:r>
      <w:r>
        <w:rPr>
          <w:spacing w:val="-6"/>
          <w:sz w:val="21"/>
        </w:rPr>
        <w:t xml:space="preserve"> </w:t>
      </w:r>
      <w:r>
        <w:rPr>
          <w:sz w:val="21"/>
        </w:rPr>
        <w:t>FY25</w:t>
      </w:r>
      <w:r>
        <w:rPr>
          <w:spacing w:val="-3"/>
          <w:sz w:val="21"/>
        </w:rPr>
        <w:t xml:space="preserve"> </w:t>
      </w:r>
      <w:r>
        <w:rPr>
          <w:sz w:val="21"/>
        </w:rPr>
        <w:t>(vs.</w:t>
      </w:r>
      <w:r>
        <w:rPr>
          <w:spacing w:val="-2"/>
          <w:sz w:val="21"/>
        </w:rPr>
        <w:t xml:space="preserve"> </w:t>
      </w:r>
      <w:r>
        <w:rPr>
          <w:sz w:val="21"/>
        </w:rPr>
        <w:t>revenue</w:t>
      </w:r>
      <w:r>
        <w:rPr>
          <w:spacing w:val="-2"/>
          <w:sz w:val="21"/>
        </w:rPr>
        <w:t xml:space="preserve"> </w:t>
      </w:r>
      <w:r>
        <w:rPr>
          <w:sz w:val="21"/>
        </w:rPr>
        <w:t>+18%);</w:t>
      </w:r>
      <w:r>
        <w:rPr>
          <w:spacing w:val="-5"/>
          <w:sz w:val="21"/>
        </w:rPr>
        <w:t xml:space="preserve"> </w:t>
      </w:r>
      <w:r>
        <w:rPr>
          <w:sz w:val="21"/>
        </w:rPr>
        <w:t>marketing investment not yet demonstrating full payback (D2C CAC metrics not disclosed); scalability assumptions under test</w:t>
      </w:r>
    </w:p>
    <w:p w14:paraId="43D511FE">
      <w:pPr>
        <w:pStyle w:val="10"/>
        <w:numPr>
          <w:ilvl w:val="0"/>
          <w:numId w:val="11"/>
        </w:numPr>
        <w:tabs>
          <w:tab w:val="left" w:pos="1054"/>
          <w:tab w:val="left" w:pos="1056"/>
        </w:tabs>
        <w:spacing w:before="124" w:after="0" w:line="240" w:lineRule="auto"/>
        <w:ind w:left="1056" w:right="365" w:hanging="360"/>
        <w:jc w:val="both"/>
        <w:rPr>
          <w:sz w:val="21"/>
        </w:rPr>
      </w:pPr>
      <w:r>
        <w:rPr>
          <w:b/>
          <w:sz w:val="21"/>
        </w:rPr>
        <w:t>Competitive</w:t>
      </w:r>
      <w:r>
        <w:rPr>
          <w:b/>
          <w:spacing w:val="-9"/>
          <w:sz w:val="21"/>
        </w:rPr>
        <w:t xml:space="preserve"> </w:t>
      </w:r>
      <w:r>
        <w:rPr>
          <w:b/>
          <w:sz w:val="21"/>
        </w:rPr>
        <w:t>Pressure</w:t>
      </w:r>
      <w:r>
        <w:rPr>
          <w:b/>
          <w:spacing w:val="-6"/>
          <w:sz w:val="21"/>
        </w:rPr>
        <w:t xml:space="preserve"> </w:t>
      </w:r>
      <w:r>
        <w:rPr>
          <w:b/>
          <w:sz w:val="21"/>
        </w:rPr>
        <w:t>Emerging:</w:t>
      </w:r>
      <w:r>
        <w:rPr>
          <w:b/>
          <w:spacing w:val="-7"/>
          <w:sz w:val="21"/>
        </w:rPr>
        <w:t xml:space="preserve"> </w:t>
      </w:r>
      <w:r>
        <w:rPr>
          <w:sz w:val="21"/>
        </w:rPr>
        <w:t>Interactive</w:t>
      </w:r>
      <w:r>
        <w:rPr>
          <w:spacing w:val="-4"/>
          <w:sz w:val="21"/>
        </w:rPr>
        <w:t xml:space="preserve"> </w:t>
      </w:r>
      <w:r>
        <w:rPr>
          <w:sz w:val="21"/>
        </w:rPr>
        <w:t>Investor,</w:t>
      </w:r>
      <w:r>
        <w:rPr>
          <w:spacing w:val="-5"/>
          <w:sz w:val="21"/>
        </w:rPr>
        <w:t xml:space="preserve"> </w:t>
      </w:r>
      <w:r>
        <w:rPr>
          <w:sz w:val="21"/>
        </w:rPr>
        <w:t>Vanguard</w:t>
      </w:r>
      <w:r>
        <w:rPr>
          <w:spacing w:val="-7"/>
          <w:sz w:val="21"/>
        </w:rPr>
        <w:t xml:space="preserve"> </w:t>
      </w:r>
      <w:r>
        <w:rPr>
          <w:sz w:val="21"/>
        </w:rPr>
        <w:t>gaining</w:t>
      </w:r>
      <w:r>
        <w:rPr>
          <w:spacing w:val="-4"/>
          <w:sz w:val="21"/>
        </w:rPr>
        <w:t xml:space="preserve"> </w:t>
      </w:r>
      <w:r>
        <w:rPr>
          <w:sz w:val="21"/>
        </w:rPr>
        <w:t>traction in low-fee segments; proprietary chip equivalents (e.g., smaller</w:t>
      </w:r>
      <w:r>
        <w:rPr>
          <w:spacing w:val="-1"/>
          <w:sz w:val="21"/>
        </w:rPr>
        <w:t xml:space="preserve"> </w:t>
      </w:r>
      <w:r>
        <w:rPr>
          <w:sz w:val="21"/>
        </w:rPr>
        <w:t>competitors'</w:t>
      </w:r>
      <w:r>
        <w:rPr>
          <w:spacing w:val="-1"/>
          <w:sz w:val="21"/>
        </w:rPr>
        <w:t xml:space="preserve"> </w:t>
      </w:r>
      <w:r>
        <w:rPr>
          <w:sz w:val="21"/>
        </w:rPr>
        <w:t>fixed-fee models) potentially disruptive to AJ Bell's ad valorem-heavy revenue</w:t>
      </w:r>
    </w:p>
    <w:p w14:paraId="5F85465B">
      <w:pPr>
        <w:pStyle w:val="10"/>
        <w:numPr>
          <w:ilvl w:val="0"/>
          <w:numId w:val="11"/>
        </w:numPr>
        <w:tabs>
          <w:tab w:val="left" w:pos="1056"/>
        </w:tabs>
        <w:spacing w:before="124" w:after="0" w:line="240" w:lineRule="auto"/>
        <w:ind w:left="1056" w:right="699" w:hanging="360"/>
        <w:jc w:val="left"/>
        <w:rPr>
          <w:sz w:val="21"/>
        </w:rPr>
      </w:pPr>
      <w:r>
        <w:rPr>
          <w:b/>
          <w:sz w:val="21"/>
        </w:rPr>
        <w:t>Macro</w:t>
      </w:r>
      <w:r>
        <w:rPr>
          <w:b/>
          <w:spacing w:val="-5"/>
          <w:sz w:val="21"/>
        </w:rPr>
        <w:t xml:space="preserve"> </w:t>
      </w:r>
      <w:r>
        <w:rPr>
          <w:b/>
          <w:sz w:val="21"/>
        </w:rPr>
        <w:t>Sensitivity:</w:t>
      </w:r>
      <w:r>
        <w:rPr>
          <w:b/>
          <w:spacing w:val="-9"/>
          <w:sz w:val="21"/>
        </w:rPr>
        <w:t xml:space="preserve"> </w:t>
      </w:r>
      <w:r>
        <w:rPr>
          <w:sz w:val="21"/>
        </w:rPr>
        <w:t>Retail</w:t>
      </w:r>
      <w:r>
        <w:rPr>
          <w:spacing w:val="-4"/>
          <w:sz w:val="21"/>
        </w:rPr>
        <w:t xml:space="preserve"> </w:t>
      </w:r>
      <w:r>
        <w:rPr>
          <w:sz w:val="21"/>
        </w:rPr>
        <w:t>investing</w:t>
      </w:r>
      <w:r>
        <w:rPr>
          <w:spacing w:val="-6"/>
          <w:sz w:val="21"/>
        </w:rPr>
        <w:t xml:space="preserve"> </w:t>
      </w:r>
      <w:r>
        <w:rPr>
          <w:sz w:val="21"/>
        </w:rPr>
        <w:t>flows</w:t>
      </w:r>
      <w:r>
        <w:rPr>
          <w:spacing w:val="-4"/>
          <w:sz w:val="21"/>
        </w:rPr>
        <w:t xml:space="preserve"> </w:t>
      </w:r>
      <w:r>
        <w:rPr>
          <w:sz w:val="21"/>
        </w:rPr>
        <w:t>pro-cyclical;</w:t>
      </w:r>
      <w:r>
        <w:rPr>
          <w:spacing w:val="-4"/>
          <w:sz w:val="21"/>
        </w:rPr>
        <w:t xml:space="preserve"> </w:t>
      </w:r>
      <w:r>
        <w:rPr>
          <w:sz w:val="21"/>
        </w:rPr>
        <w:t>UK</w:t>
      </w:r>
      <w:r>
        <w:rPr>
          <w:spacing w:val="-4"/>
          <w:sz w:val="21"/>
        </w:rPr>
        <w:t xml:space="preserve"> </w:t>
      </w:r>
      <w:r>
        <w:rPr>
          <w:sz w:val="21"/>
        </w:rPr>
        <w:t>economic</w:t>
      </w:r>
      <w:r>
        <w:rPr>
          <w:spacing w:val="-6"/>
          <w:sz w:val="21"/>
        </w:rPr>
        <w:t xml:space="preserve"> </w:t>
      </w:r>
      <w:r>
        <w:rPr>
          <w:sz w:val="21"/>
        </w:rPr>
        <w:t>uncertainty (low growth, inflation, fiscal pressure) could suppress platform inflows; pension reforms likely reduce household investable surplus</w:t>
      </w:r>
    </w:p>
    <w:p w14:paraId="39BF5E0E">
      <w:pPr>
        <w:pStyle w:val="7"/>
        <w:spacing w:before="52"/>
        <w:ind w:left="0" w:firstLine="0"/>
        <w:rPr>
          <w:sz w:val="20"/>
        </w:rPr>
      </w:pPr>
      <w:r>
        <w:rPr>
          <w:sz w:val="20"/>
        </w:rPr>
        <mc:AlternateContent>
          <mc:Choice Requires="wpg">
            <w:drawing>
              <wp:anchor distT="0" distB="0" distL="0" distR="0" simplePos="0" relativeHeight="251665408" behindDoc="1" locked="0" layoutInCell="1" allowOverlap="1">
                <wp:simplePos x="0" y="0"/>
                <wp:positionH relativeFrom="page">
                  <wp:posOffset>1127760</wp:posOffset>
                </wp:positionH>
                <wp:positionV relativeFrom="paragraph">
                  <wp:posOffset>193040</wp:posOffset>
                </wp:positionV>
                <wp:extent cx="5520055" cy="9525"/>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35" name="Graphic 35"/>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36" name="Graphic 36"/>
                        <wps:cNvSpPr/>
                        <wps:spPr>
                          <a:xfrm>
                            <a:off x="304" y="2743"/>
                            <a:ext cx="5519420" cy="6350"/>
                          </a:xfrm>
                          <a:custGeom>
                            <a:avLst/>
                            <a:gdLst/>
                            <a:ahLst/>
                            <a:cxnLst/>
                            <a:rect l="l" t="t" r="r" b="b"/>
                            <a:pathLst>
                              <a:path w="5519420" h="6350">
                                <a:moveTo>
                                  <a:pt x="5516245" y="0"/>
                                </a:moveTo>
                                <a:lnTo>
                                  <a:pt x="3048" y="0"/>
                                </a:lnTo>
                                <a:lnTo>
                                  <a:pt x="0" y="0"/>
                                </a:lnTo>
                                <a:lnTo>
                                  <a:pt x="0" y="3035"/>
                                </a:lnTo>
                                <a:lnTo>
                                  <a:pt x="0" y="6083"/>
                                </a:lnTo>
                                <a:lnTo>
                                  <a:pt x="3048" y="6083"/>
                                </a:lnTo>
                                <a:lnTo>
                                  <a:pt x="5516245" y="6083"/>
                                </a:lnTo>
                                <a:lnTo>
                                  <a:pt x="5516245" y="3035"/>
                                </a:lnTo>
                                <a:lnTo>
                                  <a:pt x="5516245" y="0"/>
                                </a:lnTo>
                                <a:close/>
                              </a:path>
                              <a:path w="5519420" h="6350">
                                <a:moveTo>
                                  <a:pt x="5519356" y="0"/>
                                </a:moveTo>
                                <a:lnTo>
                                  <a:pt x="5516308" y="0"/>
                                </a:lnTo>
                                <a:lnTo>
                                  <a:pt x="5516308" y="3035"/>
                                </a:lnTo>
                                <a:lnTo>
                                  <a:pt x="5516308" y="6083"/>
                                </a:lnTo>
                                <a:lnTo>
                                  <a:pt x="5519356" y="6083"/>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2pt;height:0.75pt;width:434.65pt;mso-position-horizontal-relative:page;mso-wrap-distance-bottom:0pt;mso-wrap-distance-top:0pt;z-index:-251651072;mso-width-relative:page;mso-height-relative:page;" coordsize="5520055,9525" o:gfxdata="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CS4pR3&#10;2QAAAAoBAAAPAAAAAAAAAAEAIAAAACIAAABkcnMvZG93bnJldi54bWxQSwECFAAUAAAACACHTuJA&#10;z+zdPz0DAADpCgAADgAAAAAAAAABACAAAAAoAQAAZHJzL2Uyb0RvYy54bWxQSwUGAAAAAAYABgBZ&#10;AQAA1wYAAAAA&#10;">
                <o:lock v:ext="edit" aspectratio="f"/>
                <v:shape id="Graphic 35" o:spid="_x0000_s1026" o:spt="100" style="position:absolute;left:0;top:4762;height:1270;width:5518150;" filled="f" stroked="t" coordsize="5518150,1" o:gfxdata="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rfcTvQAA&#10;ANs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36" o:spid="_x0000_s1026" o:spt="100" style="position:absolute;left:304;top:2743;height:6350;width:5519420;" fillcolor="#9F9F9F" filled="t" stroked="f" coordsize="5519420,6350" o:gfxdata="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zxfrsAAADb&#10;AAAADwAAAAAAAAABACAAAAAiAAAAZHJzL2Rvd25yZXYueG1sUEsBAhQAFAAAAAgAh07iQDMvBZ47&#10;AAAAOQAAABAAAAAAAAAAAQAgAAAACgEAAGRycy9zaGFwZXhtbC54bWxQSwUGAAAAAAYABgBbAQAA&#10;tAMAAAAA&#10;" path="m5516245,0l3048,0,0,0,0,3035,0,6083,3048,6083,5516245,6083,5516245,3035,5516245,0xem5519356,0l5516308,0,5516308,3035,5516308,6083,5519356,6083,5519356,3035,5519356,0xe">
                  <v:fill on="t" focussize="0,0"/>
                  <v:stroke on="f"/>
                  <v:imagedata o:title=""/>
                  <o:lock v:ext="edit" aspectratio="f"/>
                  <v:textbox inset="0mm,0mm,0mm,0mm"/>
                </v:shape>
                <w10:wrap type="topAndBottom"/>
              </v:group>
            </w:pict>
          </mc:Fallback>
        </mc:AlternateContent>
      </w:r>
    </w:p>
    <w:p w14:paraId="6A40BF1B">
      <w:pPr>
        <w:pStyle w:val="2"/>
        <w:numPr>
          <w:ilvl w:val="0"/>
          <w:numId w:val="1"/>
        </w:numPr>
        <w:tabs>
          <w:tab w:val="left" w:pos="831"/>
        </w:tabs>
        <w:spacing w:before="284" w:after="0" w:line="240" w:lineRule="auto"/>
        <w:ind w:left="831" w:right="0" w:hanging="495"/>
        <w:jc w:val="left"/>
      </w:pPr>
      <w:r>
        <w:t>FORWARD</w:t>
      </w:r>
      <w:r>
        <w:rPr>
          <w:spacing w:val="-15"/>
        </w:rPr>
        <w:t xml:space="preserve"> </w:t>
      </w:r>
      <w:r>
        <w:t>PROJECTIONS</w:t>
      </w:r>
      <w:r>
        <w:rPr>
          <w:spacing w:val="-17"/>
        </w:rPr>
        <w:t xml:space="preserve"> </w:t>
      </w:r>
      <w:r>
        <w:t>&amp;</w:t>
      </w:r>
      <w:r>
        <w:rPr>
          <w:spacing w:val="-18"/>
        </w:rPr>
        <w:t xml:space="preserve"> </w:t>
      </w:r>
      <w:r>
        <w:rPr>
          <w:spacing w:val="-2"/>
        </w:rPr>
        <w:t>ASSUMPTIONS</w:t>
      </w:r>
    </w:p>
    <w:p w14:paraId="57EC6941">
      <w:pPr>
        <w:pStyle w:val="3"/>
        <w:spacing w:before="289"/>
      </w:pPr>
      <w:r>
        <w:t>Projection</w:t>
      </w:r>
      <w:r>
        <w:rPr>
          <w:spacing w:val="-9"/>
        </w:rPr>
        <w:t xml:space="preserve"> </w:t>
      </w:r>
      <w:r>
        <w:t>Assumptions</w:t>
      </w:r>
      <w:r>
        <w:rPr>
          <w:spacing w:val="-7"/>
        </w:rPr>
        <w:t xml:space="preserve"> </w:t>
      </w:r>
      <w:r>
        <w:t>(Base</w:t>
      </w:r>
      <w:r>
        <w:rPr>
          <w:spacing w:val="-9"/>
        </w:rPr>
        <w:t xml:space="preserve"> </w:t>
      </w:r>
      <w:r>
        <w:rPr>
          <w:spacing w:val="-2"/>
        </w:rPr>
        <w:t>Case)</w:t>
      </w:r>
    </w:p>
    <w:p w14:paraId="38770A58">
      <w:pPr>
        <w:pStyle w:val="4"/>
        <w:spacing w:before="162"/>
      </w:pPr>
      <w:r>
        <w:t>Revenue</w:t>
      </w:r>
      <w:r>
        <w:rPr>
          <w:spacing w:val="-8"/>
        </w:rPr>
        <w:t xml:space="preserve"> </w:t>
      </w:r>
      <w:r>
        <w:t>Growth</w:t>
      </w:r>
      <w:r>
        <w:rPr>
          <w:spacing w:val="-7"/>
        </w:rPr>
        <w:t xml:space="preserve"> </w:t>
      </w:r>
      <w:r>
        <w:rPr>
          <w:spacing w:val="-2"/>
        </w:rPr>
        <w:t>Assumptions:</w:t>
      </w:r>
    </w:p>
    <w:p w14:paraId="6321D77F">
      <w:pPr>
        <w:pStyle w:val="10"/>
        <w:numPr>
          <w:ilvl w:val="1"/>
          <w:numId w:val="1"/>
        </w:numPr>
        <w:tabs>
          <w:tab w:val="left" w:pos="1056"/>
        </w:tabs>
        <w:spacing w:before="211" w:after="0" w:line="240" w:lineRule="auto"/>
        <w:ind w:left="1056" w:right="1147" w:hanging="360"/>
        <w:jc w:val="left"/>
        <w:rPr>
          <w:sz w:val="21"/>
        </w:rPr>
      </w:pPr>
      <w:r>
        <w:rPr>
          <w:b/>
          <w:sz w:val="21"/>
        </w:rPr>
        <w:t>FY25-26:</w:t>
      </w:r>
      <w:r>
        <w:rPr>
          <w:b/>
          <w:spacing w:val="-7"/>
          <w:sz w:val="21"/>
        </w:rPr>
        <w:t xml:space="preserve"> </w:t>
      </w:r>
      <w:r>
        <w:rPr>
          <w:sz w:val="21"/>
        </w:rPr>
        <w:t>12%</w:t>
      </w:r>
      <w:r>
        <w:rPr>
          <w:spacing w:val="-4"/>
          <w:sz w:val="21"/>
        </w:rPr>
        <w:t xml:space="preserve"> </w:t>
      </w:r>
      <w:r>
        <w:rPr>
          <w:sz w:val="21"/>
        </w:rPr>
        <w:t>growth</w:t>
      </w:r>
      <w:r>
        <w:rPr>
          <w:spacing w:val="-4"/>
          <w:sz w:val="21"/>
        </w:rPr>
        <w:t xml:space="preserve"> </w:t>
      </w:r>
      <w:r>
        <w:rPr>
          <w:sz w:val="21"/>
        </w:rPr>
        <w:t>(£317.8m</w:t>
      </w:r>
      <w:r>
        <w:rPr>
          <w:spacing w:val="-4"/>
          <w:sz w:val="21"/>
        </w:rPr>
        <w:t xml:space="preserve"> </w:t>
      </w:r>
      <w:r>
        <w:rPr>
          <w:rFonts w:ascii="Times New Roman" w:hAnsi="Times New Roman"/>
          <w:sz w:val="21"/>
        </w:rPr>
        <w:t>→</w:t>
      </w:r>
      <w:r>
        <w:rPr>
          <w:rFonts w:ascii="Times New Roman" w:hAnsi="Times New Roman"/>
          <w:spacing w:val="-6"/>
          <w:sz w:val="21"/>
        </w:rPr>
        <w:t xml:space="preserve"> </w:t>
      </w:r>
      <w:r>
        <w:rPr>
          <w:sz w:val="21"/>
        </w:rPr>
        <w:t>£355m)</w:t>
      </w:r>
      <w:r>
        <w:rPr>
          <w:spacing w:val="-4"/>
          <w:sz w:val="21"/>
        </w:rPr>
        <w:t xml:space="preserve"> </w:t>
      </w:r>
      <w:r>
        <w:rPr>
          <w:sz w:val="21"/>
        </w:rPr>
        <w:t>-</w:t>
      </w:r>
      <w:r>
        <w:rPr>
          <w:spacing w:val="-4"/>
          <w:sz w:val="21"/>
        </w:rPr>
        <w:t xml:space="preserve"> </w:t>
      </w:r>
      <w:r>
        <w:rPr>
          <w:sz w:val="21"/>
        </w:rPr>
        <w:t>conservative</w:t>
      </w:r>
      <w:r>
        <w:rPr>
          <w:spacing w:val="-2"/>
          <w:sz w:val="21"/>
        </w:rPr>
        <w:t xml:space="preserve"> </w:t>
      </w:r>
      <w:r>
        <w:rPr>
          <w:sz w:val="21"/>
        </w:rPr>
        <w:t>vs.</w:t>
      </w:r>
      <w:r>
        <w:rPr>
          <w:spacing w:val="-3"/>
          <w:sz w:val="21"/>
        </w:rPr>
        <w:t xml:space="preserve"> </w:t>
      </w:r>
      <w:r>
        <w:rPr>
          <w:sz w:val="21"/>
        </w:rPr>
        <w:t>18%</w:t>
      </w:r>
      <w:r>
        <w:rPr>
          <w:spacing w:val="-3"/>
          <w:sz w:val="21"/>
        </w:rPr>
        <w:t xml:space="preserve"> </w:t>
      </w:r>
      <w:r>
        <w:rPr>
          <w:sz w:val="21"/>
        </w:rPr>
        <w:t>historical, reflecting ISA/policy headwinds; brand investment starting to flow through</w:t>
      </w:r>
    </w:p>
    <w:p w14:paraId="54979959">
      <w:pPr>
        <w:pStyle w:val="10"/>
        <w:numPr>
          <w:ilvl w:val="1"/>
          <w:numId w:val="1"/>
        </w:numPr>
        <w:tabs>
          <w:tab w:val="left" w:pos="1056"/>
        </w:tabs>
        <w:spacing w:before="121" w:after="0" w:line="240" w:lineRule="auto"/>
        <w:ind w:left="1056" w:right="684" w:hanging="360"/>
        <w:jc w:val="left"/>
        <w:rPr>
          <w:sz w:val="21"/>
        </w:rPr>
      </w:pPr>
      <w:r>
        <w:rPr>
          <w:b/>
          <w:sz w:val="21"/>
        </w:rPr>
        <w:t>FY26-27:</w:t>
      </w:r>
      <w:r>
        <w:rPr>
          <w:b/>
          <w:spacing w:val="-8"/>
          <w:sz w:val="21"/>
        </w:rPr>
        <w:t xml:space="preserve"> </w:t>
      </w:r>
      <w:r>
        <w:rPr>
          <w:sz w:val="21"/>
        </w:rPr>
        <w:t>12%</w:t>
      </w:r>
      <w:r>
        <w:rPr>
          <w:spacing w:val="-4"/>
          <w:sz w:val="21"/>
        </w:rPr>
        <w:t xml:space="preserve"> </w:t>
      </w:r>
      <w:r>
        <w:rPr>
          <w:sz w:val="21"/>
        </w:rPr>
        <w:t>growth</w:t>
      </w:r>
      <w:r>
        <w:rPr>
          <w:spacing w:val="-5"/>
          <w:sz w:val="21"/>
        </w:rPr>
        <w:t xml:space="preserve"> </w:t>
      </w:r>
      <w:r>
        <w:rPr>
          <w:sz w:val="21"/>
        </w:rPr>
        <w:t>-</w:t>
      </w:r>
      <w:r>
        <w:rPr>
          <w:spacing w:val="-5"/>
          <w:sz w:val="21"/>
        </w:rPr>
        <w:t xml:space="preserve"> </w:t>
      </w:r>
      <w:r>
        <w:rPr>
          <w:sz w:val="21"/>
        </w:rPr>
        <w:t>sustained</w:t>
      </w:r>
      <w:r>
        <w:rPr>
          <w:spacing w:val="-3"/>
          <w:sz w:val="21"/>
        </w:rPr>
        <w:t xml:space="preserve"> </w:t>
      </w:r>
      <w:r>
        <w:rPr>
          <w:sz w:val="21"/>
        </w:rPr>
        <w:t>as</w:t>
      </w:r>
      <w:r>
        <w:rPr>
          <w:spacing w:val="-4"/>
          <w:sz w:val="21"/>
        </w:rPr>
        <w:t xml:space="preserve"> </w:t>
      </w:r>
      <w:r>
        <w:rPr>
          <w:sz w:val="21"/>
        </w:rPr>
        <w:t>D2C</w:t>
      </w:r>
      <w:r>
        <w:rPr>
          <w:spacing w:val="-3"/>
          <w:sz w:val="21"/>
        </w:rPr>
        <w:t xml:space="preserve"> </w:t>
      </w:r>
      <w:r>
        <w:rPr>
          <w:sz w:val="21"/>
        </w:rPr>
        <w:t>recruitment</w:t>
      </w:r>
      <w:r>
        <w:rPr>
          <w:spacing w:val="-5"/>
          <w:sz w:val="21"/>
        </w:rPr>
        <w:t xml:space="preserve"> </w:t>
      </w:r>
      <w:r>
        <w:rPr>
          <w:sz w:val="21"/>
        </w:rPr>
        <w:t>continues;</w:t>
      </w:r>
      <w:r>
        <w:rPr>
          <w:spacing w:val="-3"/>
          <w:sz w:val="21"/>
        </w:rPr>
        <w:t xml:space="preserve"> </w:t>
      </w:r>
      <w:r>
        <w:rPr>
          <w:sz w:val="21"/>
        </w:rPr>
        <w:t>ISA</w:t>
      </w:r>
      <w:r>
        <w:rPr>
          <w:spacing w:val="-4"/>
          <w:sz w:val="21"/>
        </w:rPr>
        <w:t xml:space="preserve"> </w:t>
      </w:r>
      <w:r>
        <w:rPr>
          <w:sz w:val="21"/>
        </w:rPr>
        <w:t>cap</w:t>
      </w:r>
      <w:r>
        <w:rPr>
          <w:spacing w:val="-5"/>
          <w:sz w:val="21"/>
        </w:rPr>
        <w:t xml:space="preserve"> </w:t>
      </w:r>
      <w:r>
        <w:rPr>
          <w:sz w:val="21"/>
        </w:rPr>
        <w:t>changes (April 2027) partially offset by Stocks &amp; Shares ISA reform migration</w:t>
      </w:r>
    </w:p>
    <w:p w14:paraId="1028E683">
      <w:pPr>
        <w:pStyle w:val="10"/>
        <w:numPr>
          <w:ilvl w:val="1"/>
          <w:numId w:val="1"/>
        </w:numPr>
        <w:tabs>
          <w:tab w:val="left" w:pos="1056"/>
        </w:tabs>
        <w:spacing w:before="121" w:after="0" w:line="240" w:lineRule="auto"/>
        <w:ind w:left="1056" w:right="580" w:hanging="360"/>
        <w:jc w:val="left"/>
        <w:rPr>
          <w:sz w:val="21"/>
        </w:rPr>
      </w:pPr>
      <w:r>
        <w:rPr>
          <w:b/>
          <w:sz w:val="21"/>
        </w:rPr>
        <w:t xml:space="preserve">FY27-30: </w:t>
      </w:r>
      <w:r>
        <w:rPr>
          <w:sz w:val="21"/>
        </w:rPr>
        <w:t>10-12% - normalization as platform market matures; TAM expansion in wealth</w:t>
      </w:r>
      <w:r>
        <w:rPr>
          <w:spacing w:val="-8"/>
          <w:sz w:val="21"/>
        </w:rPr>
        <w:t xml:space="preserve"> </w:t>
      </w:r>
      <w:r>
        <w:rPr>
          <w:sz w:val="21"/>
        </w:rPr>
        <w:t>management</w:t>
      </w:r>
      <w:r>
        <w:rPr>
          <w:spacing w:val="-5"/>
          <w:sz w:val="21"/>
        </w:rPr>
        <w:t xml:space="preserve"> </w:t>
      </w:r>
      <w:r>
        <w:rPr>
          <w:sz w:val="21"/>
        </w:rPr>
        <w:t>(Lifetime</w:t>
      </w:r>
      <w:r>
        <w:rPr>
          <w:spacing w:val="-3"/>
          <w:sz w:val="21"/>
        </w:rPr>
        <w:t xml:space="preserve"> </w:t>
      </w:r>
      <w:r>
        <w:rPr>
          <w:sz w:val="21"/>
        </w:rPr>
        <w:t>ISA,</w:t>
      </w:r>
      <w:r>
        <w:rPr>
          <w:spacing w:val="-4"/>
          <w:sz w:val="21"/>
        </w:rPr>
        <w:t xml:space="preserve"> </w:t>
      </w:r>
      <w:r>
        <w:rPr>
          <w:sz w:val="21"/>
        </w:rPr>
        <w:t>pension</w:t>
      </w:r>
      <w:r>
        <w:rPr>
          <w:spacing w:val="-5"/>
          <w:sz w:val="21"/>
        </w:rPr>
        <w:t xml:space="preserve"> </w:t>
      </w:r>
      <w:r>
        <w:rPr>
          <w:sz w:val="21"/>
        </w:rPr>
        <w:t>consolidation)</w:t>
      </w:r>
      <w:r>
        <w:rPr>
          <w:spacing w:val="-5"/>
          <w:sz w:val="21"/>
        </w:rPr>
        <w:t xml:space="preserve"> </w:t>
      </w:r>
      <w:r>
        <w:rPr>
          <w:sz w:val="21"/>
        </w:rPr>
        <w:t>offsets</w:t>
      </w:r>
      <w:r>
        <w:rPr>
          <w:spacing w:val="-4"/>
          <w:sz w:val="21"/>
        </w:rPr>
        <w:t xml:space="preserve"> </w:t>
      </w:r>
      <w:r>
        <w:rPr>
          <w:sz w:val="21"/>
        </w:rPr>
        <w:t>policy</w:t>
      </w:r>
      <w:r>
        <w:rPr>
          <w:spacing w:val="-5"/>
          <w:sz w:val="21"/>
        </w:rPr>
        <w:t xml:space="preserve"> </w:t>
      </w:r>
      <w:r>
        <w:rPr>
          <w:sz w:val="21"/>
        </w:rPr>
        <w:t>headwinds</w:t>
      </w:r>
    </w:p>
    <w:p w14:paraId="68047D17">
      <w:pPr>
        <w:pStyle w:val="10"/>
        <w:spacing w:after="0" w:line="240" w:lineRule="auto"/>
        <w:jc w:val="left"/>
        <w:rPr>
          <w:sz w:val="21"/>
        </w:rPr>
        <w:sectPr>
          <w:pgSz w:w="12240" w:h="15840"/>
          <w:pgMar w:top="1340" w:right="1440" w:bottom="280" w:left="1440" w:header="720" w:footer="720" w:gutter="0"/>
          <w:cols w:space="720" w:num="1"/>
        </w:sectPr>
      </w:pPr>
    </w:p>
    <w:p w14:paraId="7AF7FF92">
      <w:pPr>
        <w:pStyle w:val="10"/>
        <w:numPr>
          <w:ilvl w:val="1"/>
          <w:numId w:val="1"/>
        </w:numPr>
        <w:tabs>
          <w:tab w:val="left" w:pos="1056"/>
        </w:tabs>
        <w:spacing w:before="76" w:after="0" w:line="240" w:lineRule="auto"/>
        <w:ind w:left="1056" w:right="1347" w:hanging="360"/>
        <w:jc w:val="left"/>
        <w:rPr>
          <w:sz w:val="21"/>
        </w:rPr>
      </w:pPr>
      <w:r>
        <w:rPr>
          <w:b/>
          <w:sz w:val="21"/>
        </w:rPr>
        <w:t>Implied</w:t>
      </w:r>
      <w:r>
        <w:rPr>
          <w:b/>
          <w:spacing w:val="-6"/>
          <w:sz w:val="21"/>
        </w:rPr>
        <w:t xml:space="preserve"> </w:t>
      </w:r>
      <w:r>
        <w:rPr>
          <w:b/>
          <w:sz w:val="21"/>
        </w:rPr>
        <w:t>5-Yr</w:t>
      </w:r>
      <w:r>
        <w:rPr>
          <w:b/>
          <w:spacing w:val="-4"/>
          <w:sz w:val="21"/>
        </w:rPr>
        <w:t xml:space="preserve"> </w:t>
      </w:r>
      <w:r>
        <w:rPr>
          <w:b/>
          <w:sz w:val="21"/>
        </w:rPr>
        <w:t>CAGR</w:t>
      </w:r>
      <w:r>
        <w:rPr>
          <w:b/>
          <w:spacing w:val="-6"/>
          <w:sz w:val="21"/>
        </w:rPr>
        <w:t xml:space="preserve"> </w:t>
      </w:r>
      <w:r>
        <w:rPr>
          <w:b/>
          <w:sz w:val="21"/>
        </w:rPr>
        <w:t>(FY25-30):</w:t>
      </w:r>
      <w:r>
        <w:rPr>
          <w:b/>
          <w:spacing w:val="-8"/>
          <w:sz w:val="21"/>
        </w:rPr>
        <w:t xml:space="preserve"> </w:t>
      </w:r>
      <w:r>
        <w:rPr>
          <w:sz w:val="21"/>
        </w:rPr>
        <w:t>12%,</w:t>
      </w:r>
      <w:r>
        <w:rPr>
          <w:spacing w:val="-4"/>
          <w:sz w:val="21"/>
        </w:rPr>
        <w:t xml:space="preserve"> </w:t>
      </w:r>
      <w:r>
        <w:rPr>
          <w:sz w:val="21"/>
        </w:rPr>
        <w:t>vs.</w:t>
      </w:r>
      <w:r>
        <w:rPr>
          <w:spacing w:val="-4"/>
          <w:sz w:val="21"/>
        </w:rPr>
        <w:t xml:space="preserve"> </w:t>
      </w:r>
      <w:r>
        <w:rPr>
          <w:sz w:val="21"/>
        </w:rPr>
        <w:t>18%</w:t>
      </w:r>
      <w:r>
        <w:rPr>
          <w:spacing w:val="-4"/>
          <w:sz w:val="21"/>
        </w:rPr>
        <w:t xml:space="preserve"> </w:t>
      </w:r>
      <w:r>
        <w:rPr>
          <w:sz w:val="21"/>
        </w:rPr>
        <w:t>historical;</w:t>
      </w:r>
      <w:r>
        <w:rPr>
          <w:spacing w:val="-3"/>
          <w:sz w:val="21"/>
        </w:rPr>
        <w:t xml:space="preserve"> </w:t>
      </w:r>
      <w:r>
        <w:rPr>
          <w:sz w:val="21"/>
        </w:rPr>
        <w:t>reflects</w:t>
      </w:r>
      <w:r>
        <w:rPr>
          <w:spacing w:val="-6"/>
          <w:sz w:val="21"/>
        </w:rPr>
        <w:t xml:space="preserve"> </w:t>
      </w:r>
      <w:r>
        <w:rPr>
          <w:sz w:val="21"/>
        </w:rPr>
        <w:t>market maturation, policy complexity, competitive intensification</w:t>
      </w:r>
    </w:p>
    <w:p w14:paraId="6B00BD30">
      <w:pPr>
        <w:pStyle w:val="4"/>
        <w:spacing w:before="123"/>
      </w:pPr>
      <w:r>
        <w:t>Margin</w:t>
      </w:r>
      <w:r>
        <w:rPr>
          <w:spacing w:val="-5"/>
        </w:rPr>
        <w:t xml:space="preserve"> </w:t>
      </w:r>
      <w:r>
        <w:rPr>
          <w:spacing w:val="-2"/>
        </w:rPr>
        <w:t>Assumptions:</w:t>
      </w:r>
    </w:p>
    <w:p w14:paraId="429A414D">
      <w:pPr>
        <w:pStyle w:val="10"/>
        <w:numPr>
          <w:ilvl w:val="1"/>
          <w:numId w:val="1"/>
        </w:numPr>
        <w:tabs>
          <w:tab w:val="left" w:pos="1056"/>
        </w:tabs>
        <w:spacing w:before="208" w:after="0" w:line="240" w:lineRule="auto"/>
        <w:ind w:left="1056" w:right="899" w:hanging="360"/>
        <w:jc w:val="left"/>
        <w:rPr>
          <w:sz w:val="21"/>
        </w:rPr>
      </w:pPr>
      <w:r>
        <w:rPr>
          <w:b/>
          <w:sz w:val="21"/>
        </w:rPr>
        <w:t>Recurring</w:t>
      </w:r>
      <w:r>
        <w:rPr>
          <w:b/>
          <w:spacing w:val="-3"/>
          <w:sz w:val="21"/>
        </w:rPr>
        <w:t xml:space="preserve"> </w:t>
      </w:r>
      <w:r>
        <w:rPr>
          <w:b/>
          <w:sz w:val="21"/>
        </w:rPr>
        <w:t>Ad</w:t>
      </w:r>
      <w:r>
        <w:rPr>
          <w:b/>
          <w:spacing w:val="-4"/>
          <w:sz w:val="21"/>
        </w:rPr>
        <w:t xml:space="preserve"> </w:t>
      </w:r>
      <w:r>
        <w:rPr>
          <w:b/>
          <w:sz w:val="21"/>
        </w:rPr>
        <w:t>Valorem</w:t>
      </w:r>
      <w:r>
        <w:rPr>
          <w:b/>
          <w:spacing w:val="-8"/>
          <w:sz w:val="21"/>
        </w:rPr>
        <w:t xml:space="preserve"> </w:t>
      </w:r>
      <w:r>
        <w:rPr>
          <w:b/>
          <w:sz w:val="21"/>
        </w:rPr>
        <w:t>(73%</w:t>
      </w:r>
      <w:r>
        <w:rPr>
          <w:b/>
          <w:spacing w:val="-4"/>
          <w:sz w:val="21"/>
        </w:rPr>
        <w:t xml:space="preserve"> </w:t>
      </w:r>
      <w:r>
        <w:rPr>
          <w:b/>
          <w:sz w:val="21"/>
        </w:rPr>
        <w:t>of</w:t>
      </w:r>
      <w:r>
        <w:rPr>
          <w:b/>
          <w:spacing w:val="-6"/>
          <w:sz w:val="21"/>
        </w:rPr>
        <w:t xml:space="preserve"> </w:t>
      </w:r>
      <w:r>
        <w:rPr>
          <w:b/>
          <w:sz w:val="21"/>
        </w:rPr>
        <w:t>revenue,</w:t>
      </w:r>
      <w:r>
        <w:rPr>
          <w:b/>
          <w:spacing w:val="-3"/>
          <w:sz w:val="21"/>
        </w:rPr>
        <w:t xml:space="preserve"> </w:t>
      </w:r>
      <w:r>
        <w:rPr>
          <w:b/>
          <w:sz w:val="21"/>
        </w:rPr>
        <w:t>margin</w:t>
      </w:r>
      <w:r>
        <w:rPr>
          <w:b/>
          <w:spacing w:val="-3"/>
          <w:sz w:val="21"/>
        </w:rPr>
        <w:t xml:space="preserve"> </w:t>
      </w:r>
      <w:r>
        <w:rPr>
          <w:b/>
          <w:sz w:val="21"/>
        </w:rPr>
        <w:t>40+</w:t>
      </w:r>
      <w:r>
        <w:rPr>
          <w:b/>
          <w:spacing w:val="-6"/>
          <w:sz w:val="21"/>
        </w:rPr>
        <w:t xml:space="preserve"> </w:t>
      </w:r>
      <w:r>
        <w:rPr>
          <w:b/>
          <w:sz w:val="21"/>
        </w:rPr>
        <w:t>bps):</w:t>
      </w:r>
      <w:r>
        <w:rPr>
          <w:b/>
          <w:spacing w:val="-5"/>
          <w:sz w:val="21"/>
        </w:rPr>
        <w:t xml:space="preserve"> </w:t>
      </w:r>
      <w:r>
        <w:rPr>
          <w:sz w:val="21"/>
        </w:rPr>
        <w:t>Stable;</w:t>
      </w:r>
      <w:r>
        <w:rPr>
          <w:spacing w:val="-2"/>
          <w:sz w:val="21"/>
        </w:rPr>
        <w:t xml:space="preserve"> </w:t>
      </w:r>
      <w:r>
        <w:rPr>
          <w:sz w:val="21"/>
        </w:rPr>
        <w:t>AUA growth drives custody/interest income; interest rate impact partially hedged</w:t>
      </w:r>
    </w:p>
    <w:p w14:paraId="77057910">
      <w:pPr>
        <w:pStyle w:val="10"/>
        <w:numPr>
          <w:ilvl w:val="1"/>
          <w:numId w:val="1"/>
        </w:numPr>
        <w:tabs>
          <w:tab w:val="left" w:pos="1056"/>
        </w:tabs>
        <w:spacing w:before="121" w:after="0" w:line="242" w:lineRule="auto"/>
        <w:ind w:left="1056" w:right="663" w:hanging="360"/>
        <w:jc w:val="left"/>
        <w:rPr>
          <w:sz w:val="21"/>
        </w:rPr>
      </w:pPr>
      <w:r>
        <w:rPr>
          <w:b/>
          <w:sz w:val="21"/>
        </w:rPr>
        <w:t>Transactional</w:t>
      </w:r>
      <w:r>
        <w:rPr>
          <w:b/>
          <w:spacing w:val="-5"/>
          <w:sz w:val="21"/>
        </w:rPr>
        <w:t xml:space="preserve"> </w:t>
      </w:r>
      <w:r>
        <w:rPr>
          <w:b/>
          <w:sz w:val="21"/>
        </w:rPr>
        <w:t>(17%,</w:t>
      </w:r>
      <w:r>
        <w:rPr>
          <w:b/>
          <w:spacing w:val="-4"/>
          <w:sz w:val="21"/>
        </w:rPr>
        <w:t xml:space="preserve"> </w:t>
      </w:r>
      <w:r>
        <w:rPr>
          <w:b/>
          <w:sz w:val="21"/>
        </w:rPr>
        <w:t>margin</w:t>
      </w:r>
      <w:r>
        <w:rPr>
          <w:b/>
          <w:spacing w:val="-4"/>
          <w:sz w:val="21"/>
        </w:rPr>
        <w:t xml:space="preserve"> </w:t>
      </w:r>
      <w:r>
        <w:rPr>
          <w:b/>
          <w:sz w:val="21"/>
        </w:rPr>
        <w:t>60+</w:t>
      </w:r>
      <w:r>
        <w:rPr>
          <w:b/>
          <w:spacing w:val="-3"/>
          <w:sz w:val="21"/>
        </w:rPr>
        <w:t xml:space="preserve"> </w:t>
      </w:r>
      <w:r>
        <w:rPr>
          <w:b/>
          <w:sz w:val="21"/>
        </w:rPr>
        <w:t>bps):</w:t>
      </w:r>
      <w:r>
        <w:rPr>
          <w:b/>
          <w:spacing w:val="-6"/>
          <w:sz w:val="21"/>
        </w:rPr>
        <w:t xml:space="preserve"> </w:t>
      </w:r>
      <w:r>
        <w:rPr>
          <w:sz w:val="21"/>
        </w:rPr>
        <w:t>Compression</w:t>
      </w:r>
      <w:r>
        <w:rPr>
          <w:spacing w:val="-4"/>
          <w:sz w:val="21"/>
        </w:rPr>
        <w:t xml:space="preserve"> </w:t>
      </w:r>
      <w:r>
        <w:rPr>
          <w:sz w:val="21"/>
        </w:rPr>
        <w:t>to</w:t>
      </w:r>
      <w:r>
        <w:rPr>
          <w:spacing w:val="-4"/>
          <w:sz w:val="21"/>
        </w:rPr>
        <w:t xml:space="preserve"> </w:t>
      </w:r>
      <w:r>
        <w:rPr>
          <w:sz w:val="21"/>
        </w:rPr>
        <w:t>40-45</w:t>
      </w:r>
      <w:r>
        <w:rPr>
          <w:spacing w:val="-2"/>
          <w:sz w:val="21"/>
        </w:rPr>
        <w:t xml:space="preserve"> </w:t>
      </w:r>
      <w:r>
        <w:rPr>
          <w:sz w:val="21"/>
        </w:rPr>
        <w:t>bps</w:t>
      </w:r>
      <w:r>
        <w:rPr>
          <w:spacing w:val="-4"/>
          <w:sz w:val="21"/>
        </w:rPr>
        <w:t xml:space="preserve"> </w:t>
      </w:r>
      <w:r>
        <w:rPr>
          <w:sz w:val="21"/>
        </w:rPr>
        <w:t>FY26-27</w:t>
      </w:r>
      <w:r>
        <w:rPr>
          <w:spacing w:val="-4"/>
          <w:sz w:val="21"/>
        </w:rPr>
        <w:t xml:space="preserve"> </w:t>
      </w:r>
      <w:r>
        <w:rPr>
          <w:sz w:val="21"/>
        </w:rPr>
        <w:t>as FX/dealing activity normalizes; then steady-state 35-40bps</w:t>
      </w:r>
    </w:p>
    <w:p w14:paraId="571130EF">
      <w:pPr>
        <w:pStyle w:val="10"/>
        <w:numPr>
          <w:ilvl w:val="1"/>
          <w:numId w:val="1"/>
        </w:numPr>
        <w:tabs>
          <w:tab w:val="left" w:pos="1056"/>
        </w:tabs>
        <w:spacing w:before="119" w:after="0" w:line="240" w:lineRule="auto"/>
        <w:ind w:left="1056" w:right="634" w:hanging="360"/>
        <w:jc w:val="left"/>
        <w:rPr>
          <w:sz w:val="21"/>
        </w:rPr>
      </w:pPr>
      <w:r>
        <w:rPr>
          <w:b/>
          <w:sz w:val="21"/>
        </w:rPr>
        <w:t>Recurring</w:t>
      </w:r>
      <w:r>
        <w:rPr>
          <w:b/>
          <w:spacing w:val="-2"/>
          <w:sz w:val="21"/>
        </w:rPr>
        <w:t xml:space="preserve"> </w:t>
      </w:r>
      <w:r>
        <w:rPr>
          <w:b/>
          <w:sz w:val="21"/>
        </w:rPr>
        <w:t>Fixed</w:t>
      </w:r>
      <w:r>
        <w:rPr>
          <w:b/>
          <w:spacing w:val="-4"/>
          <w:sz w:val="21"/>
        </w:rPr>
        <w:t xml:space="preserve"> </w:t>
      </w:r>
      <w:r>
        <w:rPr>
          <w:b/>
          <w:sz w:val="21"/>
        </w:rPr>
        <w:t>(10%,</w:t>
      </w:r>
      <w:r>
        <w:rPr>
          <w:b/>
          <w:spacing w:val="-5"/>
          <w:sz w:val="21"/>
        </w:rPr>
        <w:t xml:space="preserve"> </w:t>
      </w:r>
      <w:r>
        <w:rPr>
          <w:b/>
          <w:sz w:val="21"/>
        </w:rPr>
        <w:t>margin</w:t>
      </w:r>
      <w:r>
        <w:rPr>
          <w:b/>
          <w:spacing w:val="-3"/>
          <w:sz w:val="21"/>
        </w:rPr>
        <w:t xml:space="preserve"> </w:t>
      </w:r>
      <w:r>
        <w:rPr>
          <w:b/>
          <w:sz w:val="21"/>
        </w:rPr>
        <w:t>50+</w:t>
      </w:r>
      <w:r>
        <w:rPr>
          <w:b/>
          <w:spacing w:val="-2"/>
          <w:sz w:val="21"/>
        </w:rPr>
        <w:t xml:space="preserve"> </w:t>
      </w:r>
      <w:r>
        <w:rPr>
          <w:b/>
          <w:sz w:val="21"/>
        </w:rPr>
        <w:t>bps):</w:t>
      </w:r>
      <w:r>
        <w:rPr>
          <w:b/>
          <w:spacing w:val="-5"/>
          <w:sz w:val="21"/>
        </w:rPr>
        <w:t xml:space="preserve"> </w:t>
      </w:r>
      <w:r>
        <w:rPr>
          <w:sz w:val="21"/>
        </w:rPr>
        <w:t>Declining</w:t>
      </w:r>
      <w:r>
        <w:rPr>
          <w:spacing w:val="-1"/>
          <w:sz w:val="21"/>
        </w:rPr>
        <w:t xml:space="preserve"> </w:t>
      </w:r>
      <w:r>
        <w:rPr>
          <w:sz w:val="21"/>
        </w:rPr>
        <w:t>as</w:t>
      </w:r>
      <w:r>
        <w:rPr>
          <w:spacing w:val="-5"/>
          <w:sz w:val="21"/>
        </w:rPr>
        <w:t xml:space="preserve"> </w:t>
      </w:r>
      <w:r>
        <w:rPr>
          <w:sz w:val="21"/>
        </w:rPr>
        <w:t>%</w:t>
      </w:r>
      <w:r>
        <w:rPr>
          <w:spacing w:val="-2"/>
          <w:sz w:val="21"/>
        </w:rPr>
        <w:t xml:space="preserve"> </w:t>
      </w:r>
      <w:r>
        <w:rPr>
          <w:sz w:val="21"/>
        </w:rPr>
        <w:t>of</w:t>
      </w:r>
      <w:r>
        <w:rPr>
          <w:spacing w:val="-4"/>
          <w:sz w:val="21"/>
        </w:rPr>
        <w:t xml:space="preserve"> </w:t>
      </w:r>
      <w:r>
        <w:rPr>
          <w:sz w:val="21"/>
        </w:rPr>
        <w:t>mix</w:t>
      </w:r>
      <w:r>
        <w:rPr>
          <w:spacing w:val="-3"/>
          <w:sz w:val="21"/>
        </w:rPr>
        <w:t xml:space="preserve"> </w:t>
      </w:r>
      <w:r>
        <w:rPr>
          <w:sz w:val="21"/>
        </w:rPr>
        <w:t>(platform</w:t>
      </w:r>
      <w:r>
        <w:rPr>
          <w:spacing w:val="-4"/>
          <w:sz w:val="21"/>
        </w:rPr>
        <w:t xml:space="preserve"> </w:t>
      </w:r>
      <w:r>
        <w:rPr>
          <w:sz w:val="21"/>
        </w:rPr>
        <w:t>de- emphasizes fixed fees); margin stable in absolute terms</w:t>
      </w:r>
    </w:p>
    <w:p w14:paraId="6B888193">
      <w:pPr>
        <w:pStyle w:val="10"/>
        <w:numPr>
          <w:ilvl w:val="1"/>
          <w:numId w:val="1"/>
        </w:numPr>
        <w:tabs>
          <w:tab w:val="left" w:pos="1056"/>
        </w:tabs>
        <w:spacing w:before="121" w:after="0" w:line="240" w:lineRule="auto"/>
        <w:ind w:left="1056" w:right="0" w:hanging="360"/>
        <w:jc w:val="left"/>
        <w:rPr>
          <w:sz w:val="21"/>
        </w:rPr>
      </w:pPr>
      <w:r>
        <w:rPr>
          <w:b/>
          <w:sz w:val="21"/>
        </w:rPr>
        <w:t>Blended</w:t>
      </w:r>
      <w:r>
        <w:rPr>
          <w:b/>
          <w:spacing w:val="-9"/>
          <w:sz w:val="21"/>
        </w:rPr>
        <w:t xml:space="preserve"> </w:t>
      </w:r>
      <w:r>
        <w:rPr>
          <w:b/>
          <w:sz w:val="21"/>
        </w:rPr>
        <w:t>Revenue</w:t>
      </w:r>
      <w:r>
        <w:rPr>
          <w:b/>
          <w:spacing w:val="-6"/>
          <w:sz w:val="21"/>
        </w:rPr>
        <w:t xml:space="preserve"> </w:t>
      </w:r>
      <w:r>
        <w:rPr>
          <w:b/>
          <w:sz w:val="21"/>
        </w:rPr>
        <w:t>Margin:</w:t>
      </w:r>
      <w:r>
        <w:rPr>
          <w:b/>
          <w:spacing w:val="-9"/>
          <w:sz w:val="21"/>
        </w:rPr>
        <w:t xml:space="preserve"> </w:t>
      </w:r>
      <w:r>
        <w:rPr>
          <w:sz w:val="21"/>
        </w:rPr>
        <w:t>FY25</w:t>
      </w:r>
      <w:r>
        <w:rPr>
          <w:spacing w:val="-3"/>
          <w:sz w:val="21"/>
        </w:rPr>
        <w:t xml:space="preserve"> </w:t>
      </w:r>
      <w:r>
        <w:rPr>
          <w:sz w:val="21"/>
        </w:rPr>
        <w:t>32.3</w:t>
      </w:r>
      <w:r>
        <w:rPr>
          <w:spacing w:val="-3"/>
          <w:sz w:val="21"/>
        </w:rPr>
        <w:t xml:space="preserve"> </w:t>
      </w:r>
      <w:r>
        <w:rPr>
          <w:sz w:val="21"/>
        </w:rPr>
        <w:t>bps</w:t>
      </w:r>
      <w:r>
        <w:rPr>
          <w:spacing w:val="-4"/>
          <w:sz w:val="21"/>
        </w:rPr>
        <w:t xml:space="preserve"> </w:t>
      </w:r>
      <w:r>
        <w:rPr>
          <w:rFonts w:ascii="Times New Roman" w:hAnsi="Times New Roman"/>
          <w:sz w:val="21"/>
        </w:rPr>
        <w:t>→</w:t>
      </w:r>
      <w:r>
        <w:rPr>
          <w:rFonts w:ascii="Times New Roman" w:hAnsi="Times New Roman"/>
          <w:spacing w:val="-6"/>
          <w:sz w:val="21"/>
        </w:rPr>
        <w:t xml:space="preserve"> </w:t>
      </w:r>
      <w:r>
        <w:rPr>
          <w:sz w:val="21"/>
        </w:rPr>
        <w:t>FY26E</w:t>
      </w:r>
      <w:r>
        <w:rPr>
          <w:spacing w:val="-6"/>
          <w:sz w:val="21"/>
        </w:rPr>
        <w:t xml:space="preserve"> </w:t>
      </w:r>
      <w:r>
        <w:rPr>
          <w:sz w:val="21"/>
        </w:rPr>
        <w:t>31.5</w:t>
      </w:r>
      <w:r>
        <w:rPr>
          <w:spacing w:val="-3"/>
          <w:sz w:val="21"/>
        </w:rPr>
        <w:t xml:space="preserve"> </w:t>
      </w:r>
      <w:r>
        <w:rPr>
          <w:sz w:val="21"/>
        </w:rPr>
        <w:t>bps</w:t>
      </w:r>
      <w:r>
        <w:rPr>
          <w:spacing w:val="-5"/>
          <w:sz w:val="21"/>
        </w:rPr>
        <w:t xml:space="preserve"> </w:t>
      </w:r>
      <w:r>
        <w:rPr>
          <w:sz w:val="21"/>
        </w:rPr>
        <w:t>(FX</w:t>
      </w:r>
      <w:r>
        <w:rPr>
          <w:spacing w:val="-3"/>
          <w:sz w:val="21"/>
        </w:rPr>
        <w:t xml:space="preserve"> </w:t>
      </w:r>
      <w:r>
        <w:rPr>
          <w:spacing w:val="-2"/>
          <w:sz w:val="21"/>
        </w:rPr>
        <w:t>normalization)</w:t>
      </w:r>
    </w:p>
    <w:p w14:paraId="2877562C">
      <w:pPr>
        <w:pStyle w:val="7"/>
        <w:spacing w:before="0"/>
        <w:ind w:firstLine="0"/>
      </w:pPr>
      <w:r>
        <w:rPr>
          <w:rFonts w:ascii="Times New Roman" w:hAnsi="Times New Roman"/>
        </w:rPr>
        <w:t>→</w:t>
      </w:r>
      <w:r>
        <w:rPr>
          <w:rFonts w:ascii="Times New Roman" w:hAnsi="Times New Roman"/>
          <w:spacing w:val="-8"/>
        </w:rPr>
        <w:t xml:space="preserve"> </w:t>
      </w:r>
      <w:r>
        <w:t>FY27E</w:t>
      </w:r>
      <w:r>
        <w:rPr>
          <w:spacing w:val="-5"/>
        </w:rPr>
        <w:t xml:space="preserve"> </w:t>
      </w:r>
      <w:r>
        <w:t>31.0</w:t>
      </w:r>
      <w:r>
        <w:rPr>
          <w:spacing w:val="-3"/>
        </w:rPr>
        <w:t xml:space="preserve"> </w:t>
      </w:r>
      <w:r>
        <w:t>bps</w:t>
      </w:r>
      <w:r>
        <w:rPr>
          <w:spacing w:val="-4"/>
        </w:rPr>
        <w:t xml:space="preserve"> </w:t>
      </w:r>
      <w:r>
        <w:t>(ISA</w:t>
      </w:r>
      <w:r>
        <w:rPr>
          <w:spacing w:val="-4"/>
        </w:rPr>
        <w:t xml:space="preserve"> </w:t>
      </w:r>
      <w:r>
        <w:t>cap</w:t>
      </w:r>
      <w:r>
        <w:rPr>
          <w:spacing w:val="-4"/>
        </w:rPr>
        <w:t xml:space="preserve"> </w:t>
      </w:r>
      <w:r>
        <w:t>impact)</w:t>
      </w:r>
      <w:r>
        <w:rPr>
          <w:spacing w:val="-4"/>
        </w:rPr>
        <w:t xml:space="preserve"> </w:t>
      </w:r>
      <w:r>
        <w:rPr>
          <w:rFonts w:ascii="Times New Roman" w:hAnsi="Times New Roman"/>
        </w:rPr>
        <w:t>→</w:t>
      </w:r>
      <w:r>
        <w:rPr>
          <w:rFonts w:ascii="Times New Roman" w:hAnsi="Times New Roman"/>
          <w:spacing w:val="-6"/>
        </w:rPr>
        <w:t xml:space="preserve"> </w:t>
      </w:r>
      <w:r>
        <w:t>FY28+</w:t>
      </w:r>
      <w:r>
        <w:rPr>
          <w:spacing w:val="-5"/>
        </w:rPr>
        <w:t xml:space="preserve"> </w:t>
      </w:r>
      <w:r>
        <w:t>31.5-32.0</w:t>
      </w:r>
      <w:r>
        <w:rPr>
          <w:spacing w:val="-3"/>
        </w:rPr>
        <w:t xml:space="preserve"> </w:t>
      </w:r>
      <w:r>
        <w:t>bps</w:t>
      </w:r>
      <w:r>
        <w:rPr>
          <w:spacing w:val="-4"/>
        </w:rPr>
        <w:t xml:space="preserve"> </w:t>
      </w:r>
      <w:r>
        <w:rPr>
          <w:spacing w:val="-2"/>
        </w:rPr>
        <w:t>(stabilization)</w:t>
      </w:r>
    </w:p>
    <w:p w14:paraId="19F88DE2">
      <w:pPr>
        <w:pStyle w:val="4"/>
        <w:spacing w:before="122"/>
      </w:pPr>
      <w:r>
        <w:t>Gross</w:t>
      </w:r>
      <w:r>
        <w:rPr>
          <w:spacing w:val="-6"/>
        </w:rPr>
        <w:t xml:space="preserve"> </w:t>
      </w:r>
      <w:r>
        <w:t>Profit</w:t>
      </w:r>
      <w:r>
        <w:rPr>
          <w:spacing w:val="-5"/>
        </w:rPr>
        <w:t xml:space="preserve"> </w:t>
      </w:r>
      <w:r>
        <w:t>Margin</w:t>
      </w:r>
      <w:r>
        <w:rPr>
          <w:spacing w:val="-6"/>
        </w:rPr>
        <w:t xml:space="preserve"> </w:t>
      </w:r>
      <w:r>
        <w:rPr>
          <w:spacing w:val="-2"/>
        </w:rPr>
        <w:t>Assumptions:</w:t>
      </w:r>
    </w:p>
    <w:p w14:paraId="5615D49B">
      <w:pPr>
        <w:pStyle w:val="10"/>
        <w:numPr>
          <w:ilvl w:val="1"/>
          <w:numId w:val="1"/>
        </w:numPr>
        <w:tabs>
          <w:tab w:val="left" w:pos="1056"/>
        </w:tabs>
        <w:spacing w:before="208" w:after="0" w:line="240" w:lineRule="auto"/>
        <w:ind w:left="1056" w:right="631" w:hanging="360"/>
        <w:jc w:val="left"/>
        <w:rPr>
          <w:sz w:val="21"/>
        </w:rPr>
      </w:pPr>
      <w:r>
        <w:rPr>
          <w:b/>
          <w:sz w:val="21"/>
        </w:rPr>
        <w:t>3-Yr</w:t>
      </w:r>
      <w:r>
        <w:rPr>
          <w:b/>
          <w:spacing w:val="-3"/>
          <w:sz w:val="21"/>
        </w:rPr>
        <w:t xml:space="preserve"> </w:t>
      </w:r>
      <w:r>
        <w:rPr>
          <w:b/>
          <w:sz w:val="21"/>
        </w:rPr>
        <w:t>Historical</w:t>
      </w:r>
      <w:r>
        <w:rPr>
          <w:b/>
          <w:spacing w:val="-5"/>
          <w:sz w:val="21"/>
        </w:rPr>
        <w:t xml:space="preserve"> </w:t>
      </w:r>
      <w:r>
        <w:rPr>
          <w:b/>
          <w:sz w:val="21"/>
        </w:rPr>
        <w:t>(FY23-25):</w:t>
      </w:r>
      <w:r>
        <w:rPr>
          <w:b/>
          <w:spacing w:val="-7"/>
          <w:sz w:val="21"/>
        </w:rPr>
        <w:t xml:space="preserve"> </w:t>
      </w:r>
      <w:r>
        <w:rPr>
          <w:sz w:val="21"/>
        </w:rPr>
        <w:t>100%</w:t>
      </w:r>
      <w:r>
        <w:rPr>
          <w:spacing w:val="-3"/>
          <w:sz w:val="21"/>
        </w:rPr>
        <w:t xml:space="preserve"> </w:t>
      </w:r>
      <w:r>
        <w:rPr>
          <w:sz w:val="21"/>
        </w:rPr>
        <w:t>(platform</w:t>
      </w:r>
      <w:r>
        <w:rPr>
          <w:spacing w:val="-2"/>
          <w:sz w:val="21"/>
        </w:rPr>
        <w:t xml:space="preserve"> </w:t>
      </w:r>
      <w:r>
        <w:rPr>
          <w:sz w:val="21"/>
        </w:rPr>
        <w:t>business</w:t>
      </w:r>
      <w:r>
        <w:rPr>
          <w:spacing w:val="-6"/>
          <w:sz w:val="21"/>
        </w:rPr>
        <w:t xml:space="preserve"> </w:t>
      </w:r>
      <w:r>
        <w:rPr>
          <w:sz w:val="21"/>
        </w:rPr>
        <w:t>=</w:t>
      </w:r>
      <w:r>
        <w:rPr>
          <w:spacing w:val="-2"/>
          <w:sz w:val="21"/>
        </w:rPr>
        <w:t xml:space="preserve"> </w:t>
      </w:r>
      <w:r>
        <w:rPr>
          <w:sz w:val="21"/>
        </w:rPr>
        <w:t>SaaS-like</w:t>
      </w:r>
      <w:r>
        <w:rPr>
          <w:spacing w:val="-5"/>
          <w:sz w:val="21"/>
        </w:rPr>
        <w:t xml:space="preserve"> </w:t>
      </w:r>
      <w:r>
        <w:rPr>
          <w:sz w:val="21"/>
        </w:rPr>
        <w:t>economics;</w:t>
      </w:r>
      <w:r>
        <w:rPr>
          <w:spacing w:val="-2"/>
          <w:sz w:val="21"/>
        </w:rPr>
        <w:t xml:space="preserve"> </w:t>
      </w:r>
      <w:r>
        <w:rPr>
          <w:sz w:val="21"/>
        </w:rPr>
        <w:t>no COGS); fixed asset-light model</w:t>
      </w:r>
    </w:p>
    <w:p w14:paraId="76F59E62">
      <w:pPr>
        <w:pStyle w:val="10"/>
        <w:numPr>
          <w:ilvl w:val="1"/>
          <w:numId w:val="1"/>
        </w:numPr>
        <w:tabs>
          <w:tab w:val="left" w:pos="1056"/>
        </w:tabs>
        <w:spacing w:before="121" w:after="0" w:line="240" w:lineRule="auto"/>
        <w:ind w:left="1056" w:right="0" w:hanging="360"/>
        <w:jc w:val="left"/>
        <w:rPr>
          <w:sz w:val="21"/>
        </w:rPr>
      </w:pPr>
      <w:r>
        <w:rPr>
          <w:b/>
          <w:sz w:val="21"/>
        </w:rPr>
        <w:t>Forward</w:t>
      </w:r>
      <w:r>
        <w:rPr>
          <w:b/>
          <w:spacing w:val="-8"/>
          <w:sz w:val="21"/>
        </w:rPr>
        <w:t xml:space="preserve"> </w:t>
      </w:r>
      <w:r>
        <w:rPr>
          <w:b/>
          <w:sz w:val="21"/>
        </w:rPr>
        <w:t>Projection:</w:t>
      </w:r>
      <w:r>
        <w:rPr>
          <w:b/>
          <w:spacing w:val="-9"/>
          <w:sz w:val="21"/>
        </w:rPr>
        <w:t xml:space="preserve"> </w:t>
      </w:r>
      <w:r>
        <w:rPr>
          <w:sz w:val="21"/>
        </w:rPr>
        <w:t>100%</w:t>
      </w:r>
      <w:r>
        <w:rPr>
          <w:spacing w:val="-8"/>
          <w:sz w:val="21"/>
        </w:rPr>
        <w:t xml:space="preserve"> </w:t>
      </w:r>
      <w:r>
        <w:rPr>
          <w:sz w:val="21"/>
        </w:rPr>
        <w:t>maintained</w:t>
      </w:r>
      <w:r>
        <w:rPr>
          <w:spacing w:val="-6"/>
          <w:sz w:val="21"/>
        </w:rPr>
        <w:t xml:space="preserve"> </w:t>
      </w:r>
      <w:r>
        <w:rPr>
          <w:sz w:val="21"/>
        </w:rPr>
        <w:t>(no</w:t>
      </w:r>
      <w:r>
        <w:rPr>
          <w:spacing w:val="-6"/>
          <w:sz w:val="21"/>
        </w:rPr>
        <w:t xml:space="preserve"> </w:t>
      </w:r>
      <w:r>
        <w:rPr>
          <w:spacing w:val="-2"/>
          <w:sz w:val="21"/>
        </w:rPr>
        <w:t>change)</w:t>
      </w:r>
    </w:p>
    <w:p w14:paraId="76563BE9">
      <w:pPr>
        <w:pStyle w:val="10"/>
        <w:numPr>
          <w:ilvl w:val="1"/>
          <w:numId w:val="1"/>
        </w:numPr>
        <w:tabs>
          <w:tab w:val="left" w:pos="1056"/>
        </w:tabs>
        <w:spacing w:before="122" w:after="0" w:line="240" w:lineRule="auto"/>
        <w:ind w:left="1056" w:right="1868" w:hanging="360"/>
        <w:jc w:val="left"/>
        <w:rPr>
          <w:sz w:val="21"/>
        </w:rPr>
      </w:pPr>
      <w:r>
        <w:rPr>
          <w:b/>
          <w:sz w:val="21"/>
        </w:rPr>
        <w:t>Rationale:</w:t>
      </w:r>
      <w:r>
        <w:rPr>
          <w:b/>
          <w:spacing w:val="-9"/>
          <w:sz w:val="21"/>
        </w:rPr>
        <w:t xml:space="preserve"> </w:t>
      </w:r>
      <w:r>
        <w:rPr>
          <w:sz w:val="21"/>
        </w:rPr>
        <w:t>Service-based</w:t>
      </w:r>
      <w:r>
        <w:rPr>
          <w:spacing w:val="-7"/>
          <w:sz w:val="21"/>
        </w:rPr>
        <w:t xml:space="preserve"> </w:t>
      </w:r>
      <w:r>
        <w:rPr>
          <w:sz w:val="21"/>
        </w:rPr>
        <w:t>model;</w:t>
      </w:r>
      <w:r>
        <w:rPr>
          <w:spacing w:val="-8"/>
          <w:sz w:val="21"/>
        </w:rPr>
        <w:t xml:space="preserve"> </w:t>
      </w:r>
      <w:r>
        <w:rPr>
          <w:sz w:val="21"/>
        </w:rPr>
        <w:t>no</w:t>
      </w:r>
      <w:r>
        <w:rPr>
          <w:spacing w:val="-6"/>
          <w:sz w:val="21"/>
        </w:rPr>
        <w:t xml:space="preserve"> </w:t>
      </w:r>
      <w:r>
        <w:rPr>
          <w:sz w:val="21"/>
        </w:rPr>
        <w:t>inventory/production;</w:t>
      </w:r>
      <w:r>
        <w:rPr>
          <w:spacing w:val="-7"/>
          <w:sz w:val="21"/>
        </w:rPr>
        <w:t xml:space="preserve"> </w:t>
      </w:r>
      <w:r>
        <w:rPr>
          <w:sz w:val="21"/>
        </w:rPr>
        <w:t>costs</w:t>
      </w:r>
      <w:r>
        <w:rPr>
          <w:spacing w:val="-5"/>
          <w:sz w:val="21"/>
        </w:rPr>
        <w:t xml:space="preserve"> </w:t>
      </w:r>
      <w:r>
        <w:rPr>
          <w:sz w:val="21"/>
        </w:rPr>
        <w:t>are personnel/technology (operating expenses, not COGS)</w:t>
      </w:r>
    </w:p>
    <w:p w14:paraId="573CB3DB">
      <w:pPr>
        <w:pStyle w:val="4"/>
        <w:spacing w:before="123"/>
      </w:pPr>
      <w:r>
        <w:t>Operating</w:t>
      </w:r>
      <w:r>
        <w:rPr>
          <w:spacing w:val="-9"/>
        </w:rPr>
        <w:t xml:space="preserve"> </w:t>
      </w:r>
      <w:r>
        <w:t>Expense</w:t>
      </w:r>
      <w:r>
        <w:rPr>
          <w:spacing w:val="-7"/>
        </w:rPr>
        <w:t xml:space="preserve"> </w:t>
      </w:r>
      <w:r>
        <w:rPr>
          <w:spacing w:val="-2"/>
        </w:rPr>
        <w:t>Assumptions:</w:t>
      </w:r>
    </w:p>
    <w:p w14:paraId="2ADC5F45">
      <w:pPr>
        <w:pStyle w:val="10"/>
        <w:numPr>
          <w:ilvl w:val="1"/>
          <w:numId w:val="1"/>
        </w:numPr>
        <w:tabs>
          <w:tab w:val="left" w:pos="1056"/>
        </w:tabs>
        <w:spacing w:before="208" w:after="0" w:line="240" w:lineRule="auto"/>
        <w:ind w:left="1056" w:right="806" w:hanging="360"/>
        <w:jc w:val="left"/>
        <w:rPr>
          <w:sz w:val="21"/>
        </w:rPr>
      </w:pPr>
      <w:r>
        <w:rPr>
          <w:b/>
          <w:sz w:val="21"/>
        </w:rPr>
        <w:t>Distribution</w:t>
      </w:r>
      <w:r>
        <w:rPr>
          <w:b/>
          <w:spacing w:val="-4"/>
          <w:sz w:val="21"/>
        </w:rPr>
        <w:t xml:space="preserve"> </w:t>
      </w:r>
      <w:r>
        <w:rPr>
          <w:b/>
          <w:sz w:val="21"/>
        </w:rPr>
        <w:t>(6-8%</w:t>
      </w:r>
      <w:r>
        <w:rPr>
          <w:b/>
          <w:spacing w:val="-5"/>
          <w:sz w:val="21"/>
        </w:rPr>
        <w:t xml:space="preserve"> </w:t>
      </w:r>
      <w:r>
        <w:rPr>
          <w:b/>
          <w:sz w:val="21"/>
        </w:rPr>
        <w:t>of</w:t>
      </w:r>
      <w:r>
        <w:rPr>
          <w:b/>
          <w:spacing w:val="-6"/>
          <w:sz w:val="21"/>
        </w:rPr>
        <w:t xml:space="preserve"> </w:t>
      </w:r>
      <w:r>
        <w:rPr>
          <w:b/>
          <w:sz w:val="21"/>
        </w:rPr>
        <w:t>revenue):</w:t>
      </w:r>
      <w:r>
        <w:rPr>
          <w:b/>
          <w:spacing w:val="-7"/>
          <w:sz w:val="21"/>
        </w:rPr>
        <w:t xml:space="preserve"> </w:t>
      </w:r>
      <w:r>
        <w:rPr>
          <w:sz w:val="21"/>
        </w:rPr>
        <w:t>FY25</w:t>
      </w:r>
      <w:r>
        <w:rPr>
          <w:spacing w:val="-5"/>
          <w:sz w:val="21"/>
        </w:rPr>
        <w:t xml:space="preserve"> </w:t>
      </w:r>
      <w:r>
        <w:rPr>
          <w:sz w:val="21"/>
        </w:rPr>
        <w:t>11.5%;</w:t>
      </w:r>
      <w:r>
        <w:rPr>
          <w:spacing w:val="-5"/>
          <w:sz w:val="21"/>
        </w:rPr>
        <w:t xml:space="preserve"> </w:t>
      </w:r>
      <w:r>
        <w:rPr>
          <w:sz w:val="21"/>
        </w:rPr>
        <w:t>FY26E</w:t>
      </w:r>
      <w:r>
        <w:rPr>
          <w:spacing w:val="-2"/>
          <w:sz w:val="21"/>
        </w:rPr>
        <w:t xml:space="preserve"> </w:t>
      </w:r>
      <w:r>
        <w:rPr>
          <w:sz w:val="21"/>
        </w:rPr>
        <w:t>10.5%</w:t>
      </w:r>
      <w:r>
        <w:rPr>
          <w:spacing w:val="-4"/>
          <w:sz w:val="21"/>
        </w:rPr>
        <w:t xml:space="preserve"> </w:t>
      </w:r>
      <w:r>
        <w:rPr>
          <w:sz w:val="21"/>
        </w:rPr>
        <w:t>(brand</w:t>
      </w:r>
      <w:r>
        <w:rPr>
          <w:spacing w:val="-2"/>
          <w:sz w:val="21"/>
        </w:rPr>
        <w:t xml:space="preserve"> </w:t>
      </w:r>
      <w:r>
        <w:rPr>
          <w:sz w:val="21"/>
        </w:rPr>
        <w:t>campaign normalizing); FY27+ 8-9% (marketing efficiency gains from scale)</w:t>
      </w:r>
    </w:p>
    <w:p w14:paraId="736F794E">
      <w:pPr>
        <w:pStyle w:val="10"/>
        <w:numPr>
          <w:ilvl w:val="1"/>
          <w:numId w:val="1"/>
        </w:numPr>
        <w:tabs>
          <w:tab w:val="left" w:pos="1056"/>
        </w:tabs>
        <w:spacing w:before="121" w:after="0" w:line="240" w:lineRule="auto"/>
        <w:ind w:left="1056" w:right="944" w:hanging="360"/>
        <w:jc w:val="left"/>
        <w:rPr>
          <w:sz w:val="21"/>
        </w:rPr>
      </w:pPr>
      <w:r>
        <w:rPr>
          <w:b/>
          <w:sz w:val="21"/>
        </w:rPr>
        <w:t>Technology</w:t>
      </w:r>
      <w:r>
        <w:rPr>
          <w:b/>
          <w:spacing w:val="-6"/>
          <w:sz w:val="21"/>
        </w:rPr>
        <w:t xml:space="preserve"> </w:t>
      </w:r>
      <w:r>
        <w:rPr>
          <w:b/>
          <w:sz w:val="21"/>
        </w:rPr>
        <w:t>(5-6%</w:t>
      </w:r>
      <w:r>
        <w:rPr>
          <w:b/>
          <w:spacing w:val="-6"/>
          <w:sz w:val="21"/>
        </w:rPr>
        <w:t xml:space="preserve"> </w:t>
      </w:r>
      <w:r>
        <w:rPr>
          <w:b/>
          <w:sz w:val="21"/>
        </w:rPr>
        <w:t>of</w:t>
      </w:r>
      <w:r>
        <w:rPr>
          <w:b/>
          <w:spacing w:val="-4"/>
          <w:sz w:val="21"/>
        </w:rPr>
        <w:t xml:space="preserve"> </w:t>
      </w:r>
      <w:r>
        <w:rPr>
          <w:b/>
          <w:sz w:val="21"/>
        </w:rPr>
        <w:t>revenue):</w:t>
      </w:r>
      <w:r>
        <w:rPr>
          <w:b/>
          <w:spacing w:val="-7"/>
          <w:sz w:val="21"/>
        </w:rPr>
        <w:t xml:space="preserve"> </w:t>
      </w:r>
      <w:r>
        <w:rPr>
          <w:sz w:val="21"/>
        </w:rPr>
        <w:t>FY25</w:t>
      </w:r>
      <w:r>
        <w:rPr>
          <w:spacing w:val="-3"/>
          <w:sz w:val="21"/>
        </w:rPr>
        <w:t xml:space="preserve"> </w:t>
      </w:r>
      <w:r>
        <w:rPr>
          <w:sz w:val="21"/>
        </w:rPr>
        <w:t>17.4%;</w:t>
      </w:r>
      <w:r>
        <w:rPr>
          <w:spacing w:val="-6"/>
          <w:sz w:val="21"/>
        </w:rPr>
        <w:t xml:space="preserve"> </w:t>
      </w:r>
      <w:r>
        <w:rPr>
          <w:sz w:val="21"/>
        </w:rPr>
        <w:t>FY26E</w:t>
      </w:r>
      <w:r>
        <w:rPr>
          <w:spacing w:val="-6"/>
          <w:sz w:val="21"/>
        </w:rPr>
        <w:t xml:space="preserve"> </w:t>
      </w:r>
      <w:r>
        <w:rPr>
          <w:sz w:val="21"/>
        </w:rPr>
        <w:t>15%</w:t>
      </w:r>
      <w:r>
        <w:rPr>
          <w:spacing w:val="-4"/>
          <w:sz w:val="21"/>
        </w:rPr>
        <w:t xml:space="preserve"> </w:t>
      </w:r>
      <w:r>
        <w:rPr>
          <w:sz w:val="21"/>
        </w:rPr>
        <w:t>(platform</w:t>
      </w:r>
      <w:r>
        <w:rPr>
          <w:spacing w:val="-3"/>
          <w:sz w:val="21"/>
        </w:rPr>
        <w:t xml:space="preserve"> </w:t>
      </w:r>
      <w:r>
        <w:rPr>
          <w:sz w:val="21"/>
        </w:rPr>
        <w:t>buildout completing); FY27+ 5-6% (maintenance mode post-investment cycle)</w:t>
      </w:r>
    </w:p>
    <w:p w14:paraId="3FAACA6F">
      <w:pPr>
        <w:pStyle w:val="10"/>
        <w:numPr>
          <w:ilvl w:val="1"/>
          <w:numId w:val="1"/>
        </w:numPr>
        <w:tabs>
          <w:tab w:val="left" w:pos="1056"/>
        </w:tabs>
        <w:spacing w:before="121" w:after="0" w:line="242" w:lineRule="auto"/>
        <w:ind w:left="1056" w:right="986" w:hanging="360"/>
        <w:jc w:val="left"/>
        <w:rPr>
          <w:sz w:val="21"/>
        </w:rPr>
      </w:pPr>
      <w:r>
        <w:rPr>
          <w:b/>
          <w:sz w:val="21"/>
        </w:rPr>
        <w:t>Operational</w:t>
      </w:r>
      <w:r>
        <w:rPr>
          <w:b/>
          <w:spacing w:val="-5"/>
          <w:sz w:val="21"/>
        </w:rPr>
        <w:t xml:space="preserve"> </w:t>
      </w:r>
      <w:r>
        <w:rPr>
          <w:b/>
          <w:sz w:val="21"/>
        </w:rPr>
        <w:t>&amp;</w:t>
      </w:r>
      <w:r>
        <w:rPr>
          <w:b/>
          <w:spacing w:val="-5"/>
          <w:sz w:val="21"/>
        </w:rPr>
        <w:t xml:space="preserve"> </w:t>
      </w:r>
      <w:r>
        <w:rPr>
          <w:b/>
          <w:sz w:val="21"/>
        </w:rPr>
        <w:t>Support</w:t>
      </w:r>
      <w:r>
        <w:rPr>
          <w:b/>
          <w:spacing w:val="-6"/>
          <w:sz w:val="21"/>
        </w:rPr>
        <w:t xml:space="preserve"> </w:t>
      </w:r>
      <w:r>
        <w:rPr>
          <w:b/>
          <w:sz w:val="21"/>
        </w:rPr>
        <w:t>(7-8%</w:t>
      </w:r>
      <w:r>
        <w:rPr>
          <w:b/>
          <w:spacing w:val="-5"/>
          <w:sz w:val="21"/>
        </w:rPr>
        <w:t xml:space="preserve"> </w:t>
      </w:r>
      <w:r>
        <w:rPr>
          <w:b/>
          <w:sz w:val="21"/>
        </w:rPr>
        <w:t>of</w:t>
      </w:r>
      <w:r>
        <w:rPr>
          <w:b/>
          <w:spacing w:val="-3"/>
          <w:sz w:val="21"/>
        </w:rPr>
        <w:t xml:space="preserve"> </w:t>
      </w:r>
      <w:r>
        <w:rPr>
          <w:b/>
          <w:sz w:val="21"/>
        </w:rPr>
        <w:t>revenue):</w:t>
      </w:r>
      <w:r>
        <w:rPr>
          <w:b/>
          <w:spacing w:val="-6"/>
          <w:sz w:val="21"/>
        </w:rPr>
        <w:t xml:space="preserve"> </w:t>
      </w:r>
      <w:r>
        <w:rPr>
          <w:sz w:val="21"/>
        </w:rPr>
        <w:t>FY25</w:t>
      </w:r>
      <w:r>
        <w:rPr>
          <w:spacing w:val="-3"/>
          <w:sz w:val="21"/>
        </w:rPr>
        <w:t xml:space="preserve"> </w:t>
      </w:r>
      <w:r>
        <w:rPr>
          <w:sz w:val="21"/>
        </w:rPr>
        <w:t>14.8%;</w:t>
      </w:r>
      <w:r>
        <w:rPr>
          <w:spacing w:val="-5"/>
          <w:sz w:val="21"/>
        </w:rPr>
        <w:t xml:space="preserve"> </w:t>
      </w:r>
      <w:r>
        <w:rPr>
          <w:sz w:val="21"/>
        </w:rPr>
        <w:t>FY26E</w:t>
      </w:r>
      <w:r>
        <w:rPr>
          <w:spacing w:val="-2"/>
          <w:sz w:val="21"/>
        </w:rPr>
        <w:t xml:space="preserve"> </w:t>
      </w:r>
      <w:r>
        <w:rPr>
          <w:sz w:val="21"/>
        </w:rPr>
        <w:t>14%</w:t>
      </w:r>
      <w:r>
        <w:rPr>
          <w:spacing w:val="-6"/>
          <w:sz w:val="21"/>
        </w:rPr>
        <w:t xml:space="preserve"> </w:t>
      </w:r>
      <w:r>
        <w:rPr>
          <w:sz w:val="21"/>
        </w:rPr>
        <w:t>(cost inflation offset by scale); FY27+ 13-14% (modest operating leverage)</w:t>
      </w:r>
    </w:p>
    <w:p w14:paraId="3E37E6B2">
      <w:pPr>
        <w:pStyle w:val="10"/>
        <w:numPr>
          <w:ilvl w:val="1"/>
          <w:numId w:val="1"/>
        </w:numPr>
        <w:tabs>
          <w:tab w:val="left" w:pos="1056"/>
        </w:tabs>
        <w:spacing w:before="119" w:after="0" w:line="240" w:lineRule="auto"/>
        <w:ind w:left="1056" w:right="0" w:hanging="360"/>
        <w:jc w:val="left"/>
        <w:rPr>
          <w:sz w:val="21"/>
        </w:rPr>
      </w:pPr>
      <w:r>
        <w:rPr>
          <w:b/>
          <w:sz w:val="21"/>
        </w:rPr>
        <w:t>Total</w:t>
      </w:r>
      <w:r>
        <w:rPr>
          <w:b/>
          <w:spacing w:val="-8"/>
          <w:sz w:val="21"/>
        </w:rPr>
        <w:t xml:space="preserve"> </w:t>
      </w:r>
      <w:r>
        <w:rPr>
          <w:b/>
          <w:sz w:val="21"/>
        </w:rPr>
        <w:t>OpEx</w:t>
      </w:r>
      <w:r>
        <w:rPr>
          <w:b/>
          <w:spacing w:val="-3"/>
          <w:sz w:val="21"/>
        </w:rPr>
        <w:t xml:space="preserve"> </w:t>
      </w:r>
      <w:r>
        <w:rPr>
          <w:b/>
          <w:sz w:val="21"/>
        </w:rPr>
        <w:t>(excl.</w:t>
      </w:r>
      <w:r>
        <w:rPr>
          <w:b/>
          <w:spacing w:val="-4"/>
          <w:sz w:val="21"/>
        </w:rPr>
        <w:t xml:space="preserve"> </w:t>
      </w:r>
      <w:r>
        <w:rPr>
          <w:b/>
          <w:sz w:val="21"/>
        </w:rPr>
        <w:t>D&amp;A):</w:t>
      </w:r>
      <w:r>
        <w:rPr>
          <w:b/>
          <w:spacing w:val="-6"/>
          <w:sz w:val="21"/>
        </w:rPr>
        <w:t xml:space="preserve"> </w:t>
      </w:r>
      <w:r>
        <w:rPr>
          <w:sz w:val="21"/>
        </w:rPr>
        <w:t>FY25</w:t>
      </w:r>
      <w:r>
        <w:rPr>
          <w:spacing w:val="-5"/>
          <w:sz w:val="21"/>
        </w:rPr>
        <w:t xml:space="preserve"> </w:t>
      </w:r>
      <w:r>
        <w:rPr>
          <w:sz w:val="21"/>
        </w:rPr>
        <w:t>58.6%</w:t>
      </w:r>
      <w:r>
        <w:rPr>
          <w:spacing w:val="-5"/>
          <w:sz w:val="21"/>
        </w:rPr>
        <w:t xml:space="preserve"> </w:t>
      </w:r>
      <w:r>
        <w:rPr>
          <w:rFonts w:ascii="Times New Roman" w:hAnsi="Times New Roman"/>
          <w:sz w:val="21"/>
        </w:rPr>
        <w:t>→</w:t>
      </w:r>
      <w:r>
        <w:rPr>
          <w:rFonts w:ascii="Times New Roman" w:hAnsi="Times New Roman"/>
          <w:spacing w:val="-6"/>
          <w:sz w:val="21"/>
        </w:rPr>
        <w:t xml:space="preserve"> </w:t>
      </w:r>
      <w:r>
        <w:rPr>
          <w:sz w:val="21"/>
        </w:rPr>
        <w:t>FY26E</w:t>
      </w:r>
      <w:r>
        <w:rPr>
          <w:spacing w:val="-3"/>
          <w:sz w:val="21"/>
        </w:rPr>
        <w:t xml:space="preserve"> </w:t>
      </w:r>
      <w:r>
        <w:rPr>
          <w:sz w:val="21"/>
        </w:rPr>
        <w:t>58.0%</w:t>
      </w:r>
      <w:r>
        <w:rPr>
          <w:spacing w:val="-2"/>
          <w:sz w:val="21"/>
        </w:rPr>
        <w:t xml:space="preserve"> </w:t>
      </w:r>
      <w:r>
        <w:rPr>
          <w:rFonts w:ascii="Times New Roman" w:hAnsi="Times New Roman"/>
          <w:sz w:val="21"/>
        </w:rPr>
        <w:t>→</w:t>
      </w:r>
      <w:r>
        <w:rPr>
          <w:rFonts w:ascii="Times New Roman" w:hAnsi="Times New Roman"/>
          <w:spacing w:val="-8"/>
          <w:sz w:val="21"/>
        </w:rPr>
        <w:t xml:space="preserve"> </w:t>
      </w:r>
      <w:r>
        <w:rPr>
          <w:sz w:val="21"/>
        </w:rPr>
        <w:t>FY27E</w:t>
      </w:r>
      <w:r>
        <w:rPr>
          <w:spacing w:val="-5"/>
          <w:sz w:val="21"/>
        </w:rPr>
        <w:t xml:space="preserve"> </w:t>
      </w:r>
      <w:r>
        <w:rPr>
          <w:sz w:val="21"/>
        </w:rPr>
        <w:t>56.5%</w:t>
      </w:r>
      <w:r>
        <w:rPr>
          <w:spacing w:val="-3"/>
          <w:sz w:val="21"/>
        </w:rPr>
        <w:t xml:space="preserve"> </w:t>
      </w:r>
      <w:r>
        <w:rPr>
          <w:rFonts w:ascii="Times New Roman" w:hAnsi="Times New Roman"/>
          <w:sz w:val="21"/>
        </w:rPr>
        <w:t>→</w:t>
      </w:r>
      <w:r>
        <w:rPr>
          <w:rFonts w:ascii="Times New Roman" w:hAnsi="Times New Roman"/>
          <w:spacing w:val="-8"/>
          <w:sz w:val="21"/>
        </w:rPr>
        <w:t xml:space="preserve"> </w:t>
      </w:r>
      <w:r>
        <w:rPr>
          <w:spacing w:val="-2"/>
          <w:sz w:val="21"/>
        </w:rPr>
        <w:t>FY30E</w:t>
      </w:r>
    </w:p>
    <w:p w14:paraId="5267E799">
      <w:pPr>
        <w:pStyle w:val="7"/>
        <w:spacing w:before="1"/>
        <w:ind w:firstLine="0"/>
      </w:pPr>
      <w:r>
        <w:t>54.0%</w:t>
      </w:r>
      <w:r>
        <w:rPr>
          <w:spacing w:val="-9"/>
        </w:rPr>
        <w:t xml:space="preserve"> </w:t>
      </w:r>
      <w:r>
        <w:t>(progressive</w:t>
      </w:r>
      <w:r>
        <w:rPr>
          <w:spacing w:val="-8"/>
        </w:rPr>
        <w:t xml:space="preserve"> </w:t>
      </w:r>
      <w:r>
        <w:rPr>
          <w:spacing w:val="-2"/>
        </w:rPr>
        <w:t>leverage)</w:t>
      </w:r>
    </w:p>
    <w:p w14:paraId="40DB9A0E">
      <w:pPr>
        <w:pStyle w:val="4"/>
        <w:spacing w:before="122"/>
      </w:pPr>
      <w:r>
        <w:t>PBT</w:t>
      </w:r>
      <w:r>
        <w:rPr>
          <w:spacing w:val="-4"/>
        </w:rPr>
        <w:t xml:space="preserve"> </w:t>
      </w:r>
      <w:r>
        <w:t>Margin</w:t>
      </w:r>
      <w:r>
        <w:rPr>
          <w:spacing w:val="-5"/>
        </w:rPr>
        <w:t xml:space="preserve"> </w:t>
      </w:r>
      <w:r>
        <w:rPr>
          <w:spacing w:val="-2"/>
        </w:rPr>
        <w:t>Evolution:</w:t>
      </w:r>
    </w:p>
    <w:p w14:paraId="58D6946F">
      <w:pPr>
        <w:pStyle w:val="10"/>
        <w:numPr>
          <w:ilvl w:val="1"/>
          <w:numId w:val="1"/>
        </w:numPr>
        <w:tabs>
          <w:tab w:val="left" w:pos="1056"/>
        </w:tabs>
        <w:spacing w:before="208" w:after="0" w:line="240" w:lineRule="auto"/>
        <w:ind w:left="1056" w:right="0" w:hanging="360"/>
        <w:jc w:val="left"/>
        <w:rPr>
          <w:sz w:val="21"/>
        </w:rPr>
      </w:pPr>
      <w:r>
        <w:rPr>
          <w:b/>
          <w:sz w:val="21"/>
        </w:rPr>
        <w:t>FY25:</w:t>
      </w:r>
      <w:r>
        <w:rPr>
          <w:b/>
          <w:spacing w:val="-9"/>
          <w:sz w:val="21"/>
        </w:rPr>
        <w:t xml:space="preserve"> </w:t>
      </w:r>
      <w:r>
        <w:rPr>
          <w:sz w:val="21"/>
        </w:rPr>
        <w:t>43.4%</w:t>
      </w:r>
      <w:r>
        <w:rPr>
          <w:spacing w:val="-6"/>
          <w:sz w:val="21"/>
        </w:rPr>
        <w:t xml:space="preserve"> </w:t>
      </w:r>
      <w:r>
        <w:rPr>
          <w:spacing w:val="-2"/>
          <w:sz w:val="21"/>
        </w:rPr>
        <w:t>(actual)</w:t>
      </w:r>
    </w:p>
    <w:p w14:paraId="7FFF471C">
      <w:pPr>
        <w:pStyle w:val="10"/>
        <w:numPr>
          <w:ilvl w:val="1"/>
          <w:numId w:val="1"/>
        </w:numPr>
        <w:tabs>
          <w:tab w:val="left" w:pos="1056"/>
        </w:tabs>
        <w:spacing w:before="120" w:after="0" w:line="240" w:lineRule="auto"/>
        <w:ind w:left="1056" w:right="0" w:hanging="360"/>
        <w:jc w:val="left"/>
        <w:rPr>
          <w:sz w:val="21"/>
        </w:rPr>
      </w:pPr>
      <w:r>
        <w:rPr>
          <w:b/>
          <w:sz w:val="21"/>
        </w:rPr>
        <w:t>FY26E:</w:t>
      </w:r>
      <w:r>
        <w:rPr>
          <w:b/>
          <w:spacing w:val="-10"/>
          <w:sz w:val="21"/>
        </w:rPr>
        <w:t xml:space="preserve"> </w:t>
      </w:r>
      <w:r>
        <w:rPr>
          <w:sz w:val="21"/>
        </w:rPr>
        <w:t>42.5%</w:t>
      </w:r>
      <w:r>
        <w:rPr>
          <w:spacing w:val="-5"/>
          <w:sz w:val="21"/>
        </w:rPr>
        <w:t xml:space="preserve"> </w:t>
      </w:r>
      <w:r>
        <w:rPr>
          <w:sz w:val="21"/>
        </w:rPr>
        <w:t>(ISA</w:t>
      </w:r>
      <w:r>
        <w:rPr>
          <w:spacing w:val="-6"/>
          <w:sz w:val="21"/>
        </w:rPr>
        <w:t xml:space="preserve"> </w:t>
      </w:r>
      <w:r>
        <w:rPr>
          <w:sz w:val="21"/>
        </w:rPr>
        <w:t>cost</w:t>
      </w:r>
      <w:r>
        <w:rPr>
          <w:spacing w:val="-9"/>
          <w:sz w:val="21"/>
        </w:rPr>
        <w:t xml:space="preserve"> </w:t>
      </w:r>
      <w:r>
        <w:rPr>
          <w:sz w:val="21"/>
        </w:rPr>
        <w:t>provisioning,</w:t>
      </w:r>
      <w:r>
        <w:rPr>
          <w:spacing w:val="-7"/>
          <w:sz w:val="21"/>
        </w:rPr>
        <w:t xml:space="preserve"> </w:t>
      </w:r>
      <w:r>
        <w:rPr>
          <w:sz w:val="21"/>
        </w:rPr>
        <w:t>marketing</w:t>
      </w:r>
      <w:r>
        <w:rPr>
          <w:spacing w:val="-5"/>
          <w:sz w:val="21"/>
        </w:rPr>
        <w:t xml:space="preserve"> </w:t>
      </w:r>
      <w:r>
        <w:rPr>
          <w:spacing w:val="-2"/>
          <w:sz w:val="21"/>
        </w:rPr>
        <w:t>absorption)</w:t>
      </w:r>
    </w:p>
    <w:p w14:paraId="083AFF1E">
      <w:pPr>
        <w:pStyle w:val="10"/>
        <w:numPr>
          <w:ilvl w:val="1"/>
          <w:numId w:val="1"/>
        </w:numPr>
        <w:tabs>
          <w:tab w:val="left" w:pos="1056"/>
        </w:tabs>
        <w:spacing w:before="122" w:after="0" w:line="240" w:lineRule="auto"/>
        <w:ind w:left="1056" w:right="0" w:hanging="360"/>
        <w:jc w:val="left"/>
        <w:rPr>
          <w:sz w:val="21"/>
        </w:rPr>
      </w:pPr>
      <w:r>
        <w:rPr>
          <w:b/>
          <w:sz w:val="21"/>
        </w:rPr>
        <w:t>FY27E:</w:t>
      </w:r>
      <w:r>
        <w:rPr>
          <w:b/>
          <w:spacing w:val="-12"/>
          <w:sz w:val="21"/>
        </w:rPr>
        <w:t xml:space="preserve"> </w:t>
      </w:r>
      <w:r>
        <w:rPr>
          <w:sz w:val="21"/>
        </w:rPr>
        <w:t>43.0%</w:t>
      </w:r>
      <w:r>
        <w:rPr>
          <w:spacing w:val="-8"/>
          <w:sz w:val="21"/>
        </w:rPr>
        <w:t xml:space="preserve"> </w:t>
      </w:r>
      <w:r>
        <w:rPr>
          <w:sz w:val="21"/>
        </w:rPr>
        <w:t>(operational</w:t>
      </w:r>
      <w:r>
        <w:rPr>
          <w:spacing w:val="-9"/>
          <w:sz w:val="21"/>
        </w:rPr>
        <w:t xml:space="preserve"> </w:t>
      </w:r>
      <w:r>
        <w:rPr>
          <w:sz w:val="21"/>
        </w:rPr>
        <w:t>leverage</w:t>
      </w:r>
      <w:r>
        <w:rPr>
          <w:spacing w:val="-6"/>
          <w:sz w:val="21"/>
        </w:rPr>
        <w:t xml:space="preserve"> </w:t>
      </w:r>
      <w:r>
        <w:rPr>
          <w:spacing w:val="-2"/>
          <w:sz w:val="21"/>
        </w:rPr>
        <w:t>emerging)</w:t>
      </w:r>
    </w:p>
    <w:p w14:paraId="166FFE90">
      <w:pPr>
        <w:pStyle w:val="10"/>
        <w:numPr>
          <w:ilvl w:val="1"/>
          <w:numId w:val="1"/>
        </w:numPr>
        <w:tabs>
          <w:tab w:val="left" w:pos="1056"/>
        </w:tabs>
        <w:spacing w:before="119" w:after="0" w:line="240" w:lineRule="auto"/>
        <w:ind w:left="1056" w:right="0" w:hanging="360"/>
        <w:jc w:val="left"/>
        <w:rPr>
          <w:sz w:val="21"/>
        </w:rPr>
      </w:pPr>
      <w:r>
        <w:rPr>
          <w:b/>
          <w:sz w:val="21"/>
        </w:rPr>
        <w:t>FY28-30E:</w:t>
      </w:r>
      <w:r>
        <w:rPr>
          <w:b/>
          <w:spacing w:val="-14"/>
          <w:sz w:val="21"/>
        </w:rPr>
        <w:t xml:space="preserve"> </w:t>
      </w:r>
      <w:r>
        <w:rPr>
          <w:sz w:val="21"/>
        </w:rPr>
        <w:t>43.5-44.0%</w:t>
      </w:r>
      <w:r>
        <w:rPr>
          <w:spacing w:val="-8"/>
          <w:sz w:val="21"/>
        </w:rPr>
        <w:t xml:space="preserve"> </w:t>
      </w:r>
      <w:r>
        <w:rPr>
          <w:sz w:val="21"/>
        </w:rPr>
        <w:t>(stable</w:t>
      </w:r>
      <w:r>
        <w:rPr>
          <w:spacing w:val="-8"/>
          <w:sz w:val="21"/>
        </w:rPr>
        <w:t xml:space="preserve"> </w:t>
      </w:r>
      <w:r>
        <w:rPr>
          <w:sz w:val="21"/>
        </w:rPr>
        <w:t>state,</w:t>
      </w:r>
      <w:r>
        <w:rPr>
          <w:spacing w:val="-8"/>
          <w:sz w:val="21"/>
        </w:rPr>
        <w:t xml:space="preserve"> </w:t>
      </w:r>
      <w:r>
        <w:rPr>
          <w:sz w:val="21"/>
        </w:rPr>
        <w:t>approaching</w:t>
      </w:r>
      <w:r>
        <w:rPr>
          <w:spacing w:val="-9"/>
          <w:sz w:val="21"/>
        </w:rPr>
        <w:t xml:space="preserve"> </w:t>
      </w:r>
      <w:r>
        <w:rPr>
          <w:sz w:val="21"/>
        </w:rPr>
        <w:t>45%</w:t>
      </w:r>
      <w:r>
        <w:rPr>
          <w:spacing w:val="-8"/>
          <w:sz w:val="21"/>
        </w:rPr>
        <w:t xml:space="preserve"> </w:t>
      </w:r>
      <w:r>
        <w:rPr>
          <w:sz w:val="21"/>
        </w:rPr>
        <w:t>peak</w:t>
      </w:r>
      <w:r>
        <w:rPr>
          <w:spacing w:val="-9"/>
          <w:sz w:val="21"/>
        </w:rPr>
        <w:t xml:space="preserve"> </w:t>
      </w:r>
      <w:r>
        <w:rPr>
          <w:sz w:val="21"/>
        </w:rPr>
        <w:t>potential</w:t>
      </w:r>
      <w:r>
        <w:rPr>
          <w:spacing w:val="-8"/>
          <w:sz w:val="21"/>
        </w:rPr>
        <w:t xml:space="preserve"> </w:t>
      </w:r>
      <w:r>
        <w:rPr>
          <w:sz w:val="21"/>
        </w:rPr>
        <w:t>long-</w:t>
      </w:r>
      <w:r>
        <w:rPr>
          <w:spacing w:val="-2"/>
          <w:sz w:val="21"/>
        </w:rPr>
        <w:t>term)</w:t>
      </w:r>
    </w:p>
    <w:p w14:paraId="4C7831CE">
      <w:pPr>
        <w:pStyle w:val="4"/>
        <w:spacing w:before="122"/>
      </w:pPr>
      <w:r>
        <w:t>Tax</w:t>
      </w:r>
      <w:r>
        <w:rPr>
          <w:spacing w:val="-2"/>
        </w:rPr>
        <w:t xml:space="preserve"> Assumptions:</w:t>
      </w:r>
    </w:p>
    <w:p w14:paraId="3E637117">
      <w:pPr>
        <w:pStyle w:val="10"/>
        <w:numPr>
          <w:ilvl w:val="1"/>
          <w:numId w:val="1"/>
        </w:numPr>
        <w:tabs>
          <w:tab w:val="left" w:pos="1056"/>
        </w:tabs>
        <w:spacing w:before="208" w:after="0" w:line="242" w:lineRule="auto"/>
        <w:ind w:left="1056" w:right="591" w:hanging="360"/>
        <w:jc w:val="left"/>
        <w:rPr>
          <w:sz w:val="21"/>
        </w:rPr>
      </w:pPr>
      <w:r>
        <w:rPr>
          <w:b/>
          <w:sz w:val="21"/>
        </w:rPr>
        <w:t>Effective</w:t>
      </w:r>
      <w:r>
        <w:rPr>
          <w:b/>
          <w:spacing w:val="-5"/>
          <w:sz w:val="21"/>
        </w:rPr>
        <w:t xml:space="preserve"> </w:t>
      </w:r>
      <w:r>
        <w:rPr>
          <w:b/>
          <w:sz w:val="21"/>
        </w:rPr>
        <w:t>Tax</w:t>
      </w:r>
      <w:r>
        <w:rPr>
          <w:b/>
          <w:spacing w:val="-3"/>
          <w:sz w:val="21"/>
        </w:rPr>
        <w:t xml:space="preserve"> </w:t>
      </w:r>
      <w:r>
        <w:rPr>
          <w:b/>
          <w:sz w:val="21"/>
        </w:rPr>
        <w:t>Rate:</w:t>
      </w:r>
      <w:r>
        <w:rPr>
          <w:b/>
          <w:spacing w:val="-6"/>
          <w:sz w:val="21"/>
        </w:rPr>
        <w:t xml:space="preserve"> </w:t>
      </w:r>
      <w:r>
        <w:rPr>
          <w:sz w:val="21"/>
        </w:rPr>
        <w:t>19%</w:t>
      </w:r>
      <w:r>
        <w:rPr>
          <w:spacing w:val="-5"/>
          <w:sz w:val="21"/>
        </w:rPr>
        <w:t xml:space="preserve"> </w:t>
      </w:r>
      <w:r>
        <w:rPr>
          <w:sz w:val="21"/>
        </w:rPr>
        <w:t>(FY25</w:t>
      </w:r>
      <w:r>
        <w:rPr>
          <w:spacing w:val="-2"/>
          <w:sz w:val="21"/>
        </w:rPr>
        <w:t xml:space="preserve"> </w:t>
      </w:r>
      <w:r>
        <w:rPr>
          <w:sz w:val="21"/>
        </w:rPr>
        <w:t>actual</w:t>
      </w:r>
      <w:r>
        <w:rPr>
          <w:spacing w:val="-7"/>
          <w:sz w:val="21"/>
        </w:rPr>
        <w:t xml:space="preserve"> </w:t>
      </w:r>
      <w:r>
        <w:rPr>
          <w:sz w:val="21"/>
        </w:rPr>
        <w:t>~19%,</w:t>
      </w:r>
      <w:r>
        <w:rPr>
          <w:spacing w:val="-5"/>
          <w:sz w:val="21"/>
        </w:rPr>
        <w:t xml:space="preserve"> </w:t>
      </w:r>
      <w:r>
        <w:rPr>
          <w:sz w:val="21"/>
        </w:rPr>
        <w:t>normalized);</w:t>
      </w:r>
      <w:r>
        <w:rPr>
          <w:spacing w:val="-2"/>
          <w:sz w:val="21"/>
        </w:rPr>
        <w:t xml:space="preserve"> </w:t>
      </w:r>
      <w:r>
        <w:rPr>
          <w:sz w:val="21"/>
        </w:rPr>
        <w:t>UK</w:t>
      </w:r>
      <w:r>
        <w:rPr>
          <w:spacing w:val="-4"/>
          <w:sz w:val="21"/>
        </w:rPr>
        <w:t xml:space="preserve"> </w:t>
      </w:r>
      <w:r>
        <w:rPr>
          <w:sz w:val="21"/>
        </w:rPr>
        <w:t>corporate</w:t>
      </w:r>
      <w:r>
        <w:rPr>
          <w:spacing w:val="-2"/>
          <w:sz w:val="21"/>
        </w:rPr>
        <w:t xml:space="preserve"> </w:t>
      </w:r>
      <w:r>
        <w:rPr>
          <w:sz w:val="21"/>
        </w:rPr>
        <w:t>rate</w:t>
      </w:r>
      <w:r>
        <w:rPr>
          <w:spacing w:val="-2"/>
          <w:sz w:val="21"/>
        </w:rPr>
        <w:t xml:space="preserve"> </w:t>
      </w:r>
      <w:r>
        <w:rPr>
          <w:sz w:val="21"/>
        </w:rPr>
        <w:t>25% post-April 2023, but AJ Bell benefits from deductions/reliefs</w:t>
      </w:r>
    </w:p>
    <w:p w14:paraId="62199728">
      <w:pPr>
        <w:pStyle w:val="4"/>
        <w:spacing w:before="121"/>
      </w:pPr>
      <w:r>
        <w:t>EPS</w:t>
      </w:r>
      <w:r>
        <w:rPr>
          <w:spacing w:val="-5"/>
        </w:rPr>
        <w:t xml:space="preserve"> </w:t>
      </w:r>
      <w:r>
        <w:rPr>
          <w:spacing w:val="-2"/>
        </w:rPr>
        <w:t>Assumptions:</w:t>
      </w:r>
    </w:p>
    <w:p w14:paraId="421C2924">
      <w:pPr>
        <w:pStyle w:val="10"/>
        <w:numPr>
          <w:ilvl w:val="1"/>
          <w:numId w:val="1"/>
        </w:numPr>
        <w:tabs>
          <w:tab w:val="left" w:pos="1056"/>
        </w:tabs>
        <w:spacing w:before="208" w:after="0" w:line="240" w:lineRule="auto"/>
        <w:ind w:left="1056" w:right="477" w:hanging="360"/>
        <w:jc w:val="left"/>
        <w:rPr>
          <w:sz w:val="21"/>
        </w:rPr>
      </w:pPr>
      <w:r>
        <w:rPr>
          <w:b/>
          <w:sz w:val="21"/>
        </w:rPr>
        <w:t>Share</w:t>
      </w:r>
      <w:r>
        <w:rPr>
          <w:b/>
          <w:spacing w:val="-5"/>
          <w:sz w:val="21"/>
        </w:rPr>
        <w:t xml:space="preserve"> </w:t>
      </w:r>
      <w:r>
        <w:rPr>
          <w:b/>
          <w:sz w:val="21"/>
        </w:rPr>
        <w:t>Count:</w:t>
      </w:r>
      <w:r>
        <w:rPr>
          <w:b/>
          <w:spacing w:val="-10"/>
          <w:sz w:val="21"/>
        </w:rPr>
        <w:t xml:space="preserve"> </w:t>
      </w:r>
      <w:r>
        <w:rPr>
          <w:sz w:val="21"/>
        </w:rPr>
        <w:t>3,950m</w:t>
      </w:r>
      <w:r>
        <w:rPr>
          <w:spacing w:val="-3"/>
          <w:sz w:val="21"/>
        </w:rPr>
        <w:t xml:space="preserve"> </w:t>
      </w:r>
      <w:r>
        <w:rPr>
          <w:sz w:val="21"/>
        </w:rPr>
        <w:t>shares</w:t>
      </w:r>
      <w:r>
        <w:rPr>
          <w:spacing w:val="-4"/>
          <w:sz w:val="21"/>
        </w:rPr>
        <w:t xml:space="preserve"> </w:t>
      </w:r>
      <w:r>
        <w:rPr>
          <w:sz w:val="21"/>
        </w:rPr>
        <w:t>FY26E</w:t>
      </w:r>
      <w:r>
        <w:rPr>
          <w:spacing w:val="-3"/>
          <w:sz w:val="21"/>
        </w:rPr>
        <w:t xml:space="preserve"> </w:t>
      </w:r>
      <w:r>
        <w:rPr>
          <w:sz w:val="21"/>
        </w:rPr>
        <w:t>(post-£50m</w:t>
      </w:r>
      <w:r>
        <w:rPr>
          <w:spacing w:val="-3"/>
          <w:sz w:val="21"/>
        </w:rPr>
        <w:t xml:space="preserve"> </w:t>
      </w:r>
      <w:r>
        <w:rPr>
          <w:sz w:val="21"/>
        </w:rPr>
        <w:t>buyback,</w:t>
      </w:r>
      <w:r>
        <w:rPr>
          <w:spacing w:val="-7"/>
          <w:sz w:val="21"/>
        </w:rPr>
        <w:t xml:space="preserve"> </w:t>
      </w:r>
      <w:r>
        <w:rPr>
          <w:sz w:val="21"/>
        </w:rPr>
        <w:t>~£44.6m</w:t>
      </w:r>
      <w:r>
        <w:rPr>
          <w:spacing w:val="-6"/>
          <w:sz w:val="21"/>
        </w:rPr>
        <w:t xml:space="preserve"> </w:t>
      </w:r>
      <w:r>
        <w:rPr>
          <w:sz w:val="21"/>
        </w:rPr>
        <w:t>FY25</w:t>
      </w:r>
      <w:r>
        <w:rPr>
          <w:spacing w:val="-3"/>
          <w:sz w:val="21"/>
        </w:rPr>
        <w:t xml:space="preserve"> </w:t>
      </w:r>
      <w:r>
        <w:rPr>
          <w:sz w:val="21"/>
        </w:rPr>
        <w:t>buyback run-rate); declining 1-1.5% annually as buyback continues</w:t>
      </w:r>
    </w:p>
    <w:p w14:paraId="01ECC8FF">
      <w:pPr>
        <w:pStyle w:val="10"/>
        <w:spacing w:after="0" w:line="240" w:lineRule="auto"/>
        <w:jc w:val="left"/>
        <w:rPr>
          <w:sz w:val="21"/>
        </w:rPr>
        <w:sectPr>
          <w:pgSz w:w="12240" w:h="15840"/>
          <w:pgMar w:top="1340" w:right="1440" w:bottom="280" w:left="1440" w:header="720" w:footer="720" w:gutter="0"/>
          <w:cols w:space="720" w:num="1"/>
        </w:sectPr>
      </w:pPr>
    </w:p>
    <w:p w14:paraId="2D7CE885">
      <w:pPr>
        <w:pStyle w:val="10"/>
        <w:numPr>
          <w:ilvl w:val="1"/>
          <w:numId w:val="1"/>
        </w:numPr>
        <w:tabs>
          <w:tab w:val="left" w:pos="1056"/>
        </w:tabs>
        <w:spacing w:before="76" w:after="0" w:line="240" w:lineRule="auto"/>
        <w:ind w:left="1056" w:right="1151" w:hanging="360"/>
        <w:jc w:val="left"/>
        <w:rPr>
          <w:sz w:val="21"/>
        </w:rPr>
      </w:pPr>
      <w:r>
        <w:rPr>
          <w:b/>
          <w:sz w:val="21"/>
        </w:rPr>
        <w:t>Dilution:</w:t>
      </w:r>
      <w:r>
        <w:rPr>
          <w:b/>
          <w:spacing w:val="-10"/>
          <w:sz w:val="21"/>
        </w:rPr>
        <w:t xml:space="preserve"> </w:t>
      </w:r>
      <w:r>
        <w:rPr>
          <w:sz w:val="21"/>
        </w:rPr>
        <w:t>Minimal</w:t>
      </w:r>
      <w:r>
        <w:rPr>
          <w:spacing w:val="-5"/>
          <w:sz w:val="21"/>
        </w:rPr>
        <w:t xml:space="preserve"> </w:t>
      </w:r>
      <w:r>
        <w:rPr>
          <w:sz w:val="21"/>
        </w:rPr>
        <w:t>(LTIP/ESOP</w:t>
      </w:r>
      <w:r>
        <w:rPr>
          <w:spacing w:val="-7"/>
          <w:sz w:val="21"/>
        </w:rPr>
        <w:t xml:space="preserve"> </w:t>
      </w:r>
      <w:r>
        <w:rPr>
          <w:sz w:val="21"/>
        </w:rPr>
        <w:t>modest;</w:t>
      </w:r>
      <w:r>
        <w:rPr>
          <w:spacing w:val="-6"/>
          <w:sz w:val="21"/>
        </w:rPr>
        <w:t xml:space="preserve"> </w:t>
      </w:r>
      <w:r>
        <w:rPr>
          <w:sz w:val="21"/>
        </w:rPr>
        <w:t>81%</w:t>
      </w:r>
      <w:r>
        <w:rPr>
          <w:spacing w:val="-4"/>
          <w:sz w:val="21"/>
        </w:rPr>
        <w:t xml:space="preserve"> </w:t>
      </w:r>
      <w:r>
        <w:rPr>
          <w:sz w:val="21"/>
        </w:rPr>
        <w:t>employee</w:t>
      </w:r>
      <w:r>
        <w:rPr>
          <w:spacing w:val="-3"/>
          <w:sz w:val="21"/>
        </w:rPr>
        <w:t xml:space="preserve"> </w:t>
      </w:r>
      <w:r>
        <w:rPr>
          <w:sz w:val="21"/>
        </w:rPr>
        <w:t>ownership</w:t>
      </w:r>
      <w:r>
        <w:rPr>
          <w:spacing w:val="-7"/>
          <w:sz w:val="21"/>
        </w:rPr>
        <w:t xml:space="preserve"> </w:t>
      </w:r>
      <w:r>
        <w:rPr>
          <w:sz w:val="21"/>
        </w:rPr>
        <w:t>via</w:t>
      </w:r>
      <w:r>
        <w:rPr>
          <w:spacing w:val="-5"/>
          <w:sz w:val="21"/>
        </w:rPr>
        <w:t xml:space="preserve"> </w:t>
      </w:r>
      <w:r>
        <w:rPr>
          <w:sz w:val="21"/>
        </w:rPr>
        <w:t>SAYE suggests existing shares)</w:t>
      </w:r>
    </w:p>
    <w:p w14:paraId="284068CB">
      <w:pPr>
        <w:pStyle w:val="10"/>
        <w:numPr>
          <w:ilvl w:val="1"/>
          <w:numId w:val="1"/>
        </w:numPr>
        <w:tabs>
          <w:tab w:val="left" w:pos="1056"/>
        </w:tabs>
        <w:spacing w:before="121" w:after="0" w:line="240" w:lineRule="auto"/>
        <w:ind w:left="1056" w:right="475" w:hanging="360"/>
        <w:jc w:val="left"/>
        <w:rPr>
          <w:sz w:val="21"/>
        </w:rPr>
      </w:pPr>
      <w:r>
        <w:rPr>
          <w:b/>
          <w:sz w:val="21"/>
        </w:rPr>
        <w:t>EPS</w:t>
      </w:r>
      <w:r>
        <w:rPr>
          <w:b/>
          <w:spacing w:val="-2"/>
          <w:sz w:val="21"/>
        </w:rPr>
        <w:t xml:space="preserve"> </w:t>
      </w:r>
      <w:r>
        <w:rPr>
          <w:b/>
          <w:sz w:val="21"/>
        </w:rPr>
        <w:t>Bridge:</w:t>
      </w:r>
      <w:r>
        <w:rPr>
          <w:b/>
          <w:spacing w:val="-8"/>
          <w:sz w:val="21"/>
        </w:rPr>
        <w:t xml:space="preserve"> </w:t>
      </w:r>
      <w:r>
        <w:rPr>
          <w:sz w:val="21"/>
        </w:rPr>
        <w:t>Net</w:t>
      </w:r>
      <w:r>
        <w:rPr>
          <w:spacing w:val="-2"/>
          <w:sz w:val="21"/>
        </w:rPr>
        <w:t xml:space="preserve"> </w:t>
      </w:r>
      <w:r>
        <w:rPr>
          <w:sz w:val="21"/>
        </w:rPr>
        <w:t>Income</w:t>
      </w:r>
      <w:r>
        <w:rPr>
          <w:spacing w:val="-3"/>
          <w:sz w:val="21"/>
        </w:rPr>
        <w:t xml:space="preserve"> </w:t>
      </w:r>
      <w:r>
        <w:rPr>
          <w:sz w:val="21"/>
        </w:rPr>
        <w:t>growth</w:t>
      </w:r>
      <w:r>
        <w:rPr>
          <w:spacing w:val="-2"/>
          <w:sz w:val="21"/>
        </w:rPr>
        <w:t xml:space="preserve"> </w:t>
      </w:r>
      <w:r>
        <w:rPr>
          <w:sz w:val="21"/>
        </w:rPr>
        <w:t>12-15%</w:t>
      </w:r>
      <w:r>
        <w:rPr>
          <w:spacing w:val="-4"/>
          <w:sz w:val="21"/>
        </w:rPr>
        <w:t xml:space="preserve"> </w:t>
      </w:r>
      <w:r>
        <w:rPr>
          <w:sz w:val="21"/>
        </w:rPr>
        <w:t>+ share</w:t>
      </w:r>
      <w:r>
        <w:rPr>
          <w:spacing w:val="-3"/>
          <w:sz w:val="21"/>
        </w:rPr>
        <w:t xml:space="preserve"> </w:t>
      </w:r>
      <w:r>
        <w:rPr>
          <w:sz w:val="21"/>
        </w:rPr>
        <w:t>count</w:t>
      </w:r>
      <w:r>
        <w:rPr>
          <w:spacing w:val="-2"/>
          <w:sz w:val="21"/>
        </w:rPr>
        <w:t xml:space="preserve"> </w:t>
      </w:r>
      <w:r>
        <w:rPr>
          <w:sz w:val="21"/>
        </w:rPr>
        <w:t>reduction</w:t>
      </w:r>
      <w:r>
        <w:rPr>
          <w:spacing w:val="-5"/>
          <w:sz w:val="21"/>
        </w:rPr>
        <w:t xml:space="preserve"> </w:t>
      </w:r>
      <w:r>
        <w:rPr>
          <w:sz w:val="21"/>
        </w:rPr>
        <w:t>1%</w:t>
      </w:r>
      <w:r>
        <w:rPr>
          <w:spacing w:val="-2"/>
          <w:sz w:val="21"/>
        </w:rPr>
        <w:t xml:space="preserve"> </w:t>
      </w:r>
      <w:r>
        <w:rPr>
          <w:rFonts w:ascii="Times New Roman" w:hAnsi="Times New Roman"/>
          <w:sz w:val="21"/>
        </w:rPr>
        <w:t>→</w:t>
      </w:r>
      <w:r>
        <w:rPr>
          <w:rFonts w:ascii="Times New Roman" w:hAnsi="Times New Roman"/>
          <w:spacing w:val="-4"/>
          <w:sz w:val="21"/>
        </w:rPr>
        <w:t xml:space="preserve"> </w:t>
      </w:r>
      <w:r>
        <w:rPr>
          <w:sz w:val="21"/>
        </w:rPr>
        <w:t>EPS</w:t>
      </w:r>
      <w:r>
        <w:rPr>
          <w:spacing w:val="-2"/>
          <w:sz w:val="21"/>
        </w:rPr>
        <w:t xml:space="preserve"> </w:t>
      </w:r>
      <w:r>
        <w:rPr>
          <w:sz w:val="21"/>
        </w:rPr>
        <w:t>growth 13-16% CAGR FY25-30</w:t>
      </w:r>
    </w:p>
    <w:p w14:paraId="141402CF">
      <w:pPr>
        <w:pStyle w:val="7"/>
        <w:spacing w:before="51"/>
        <w:ind w:left="0" w:firstLine="0"/>
        <w:rPr>
          <w:sz w:val="20"/>
        </w:rPr>
      </w:pPr>
      <w:r>
        <w:rPr>
          <w:sz w:val="20"/>
        </w:rPr>
        <mc:AlternateContent>
          <mc:Choice Requires="wpg">
            <w:drawing>
              <wp:anchor distT="0" distB="0" distL="0" distR="0" simplePos="0" relativeHeight="251666432" behindDoc="1" locked="0" layoutInCell="1" allowOverlap="1">
                <wp:simplePos x="0" y="0"/>
                <wp:positionH relativeFrom="page">
                  <wp:posOffset>1127760</wp:posOffset>
                </wp:positionH>
                <wp:positionV relativeFrom="paragraph">
                  <wp:posOffset>191770</wp:posOffset>
                </wp:positionV>
                <wp:extent cx="5520055" cy="9525"/>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38" name="Graphic 38"/>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39" name="Graphic 39"/>
                        <wps:cNvSpPr/>
                        <wps:spPr>
                          <a:xfrm>
                            <a:off x="304" y="2095"/>
                            <a:ext cx="5519420" cy="6350"/>
                          </a:xfrm>
                          <a:custGeom>
                            <a:avLst/>
                            <a:gdLst/>
                            <a:ahLst/>
                            <a:cxnLst/>
                            <a:rect l="l" t="t" r="r" b="b"/>
                            <a:pathLst>
                              <a:path w="5519420" h="6350">
                                <a:moveTo>
                                  <a:pt x="5516245" y="3060"/>
                                </a:moveTo>
                                <a:lnTo>
                                  <a:pt x="3048" y="3060"/>
                                </a:lnTo>
                                <a:lnTo>
                                  <a:pt x="0" y="3060"/>
                                </a:lnTo>
                                <a:lnTo>
                                  <a:pt x="0" y="6096"/>
                                </a:lnTo>
                                <a:lnTo>
                                  <a:pt x="3048" y="6096"/>
                                </a:lnTo>
                                <a:lnTo>
                                  <a:pt x="5516245" y="6096"/>
                                </a:lnTo>
                                <a:lnTo>
                                  <a:pt x="5516245" y="3060"/>
                                </a:lnTo>
                                <a:close/>
                              </a:path>
                              <a:path w="5519420" h="6350">
                                <a:moveTo>
                                  <a:pt x="5516245" y="0"/>
                                </a:moveTo>
                                <a:lnTo>
                                  <a:pt x="3048" y="0"/>
                                </a:lnTo>
                                <a:lnTo>
                                  <a:pt x="0" y="0"/>
                                </a:lnTo>
                                <a:lnTo>
                                  <a:pt x="0" y="3048"/>
                                </a:lnTo>
                                <a:lnTo>
                                  <a:pt x="3048" y="3048"/>
                                </a:lnTo>
                                <a:lnTo>
                                  <a:pt x="5516245" y="3048"/>
                                </a:lnTo>
                                <a:lnTo>
                                  <a:pt x="5516245" y="0"/>
                                </a:lnTo>
                                <a:close/>
                              </a:path>
                              <a:path w="5519420" h="6350">
                                <a:moveTo>
                                  <a:pt x="5519356" y="3060"/>
                                </a:moveTo>
                                <a:lnTo>
                                  <a:pt x="5516308" y="3060"/>
                                </a:lnTo>
                                <a:lnTo>
                                  <a:pt x="5516308" y="6096"/>
                                </a:lnTo>
                                <a:lnTo>
                                  <a:pt x="5519356" y="6096"/>
                                </a:lnTo>
                                <a:lnTo>
                                  <a:pt x="5519356" y="3060"/>
                                </a:lnTo>
                                <a:close/>
                              </a:path>
                              <a:path w="5519420" h="6350">
                                <a:moveTo>
                                  <a:pt x="5519356" y="0"/>
                                </a:moveTo>
                                <a:lnTo>
                                  <a:pt x="5516308" y="0"/>
                                </a:lnTo>
                                <a:lnTo>
                                  <a:pt x="5516308" y="3048"/>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1pt;height:0.75pt;width:434.65pt;mso-position-horizontal-relative:page;mso-wrap-distance-bottom:0pt;mso-wrap-distance-top:0pt;z-index:-251650048;mso-width-relative:page;mso-height-relative:page;" coordsize="5520055,9525" o:gfxdata="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">
                <o:lock v:ext="edit" aspectratio="f"/>
                <v:shape id="Graphic 38" o:spid="_x0000_s1026" o:spt="100" style="position:absolute;left:0;top:4762;height:1270;width:5518150;" filled="f" stroked="t" coordsize="5518150,1" o:gfxdata="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rFiNugAAANsA&#10;AAAPAAAAAAAAAAEAIAAAACIAAABkcnMvZG93bnJldi54bWxQSwECFAAUAAAACACHTuJAMy8FnjsA&#10;AAA5AAAAEAAAAAAAAAABACAAAAAJAQAAZHJzL3NoYXBleG1sLnhtbFBLBQYAAAAABgAGAFsBAACz&#10;AwAAAAA=&#10;" path="m0,0l5518149,0,0,0xe">
                  <v:fill on="f" focussize="0,0"/>
                  <v:stroke color="#000000" joinstyle="round"/>
                  <v:imagedata o:title=""/>
                  <o:lock v:ext="edit" aspectratio="f"/>
                  <v:textbox inset="0mm,0mm,0mm,0mm"/>
                </v:shape>
                <v:shape id="Graphic 39" o:spid="_x0000_s1026" o:spt="100" style="position:absolute;left:304;top:2095;height:6350;width:5519420;" fillcolor="#9F9F9F" filled="t" stroked="f" coordsize="5519420,6350" o:gfxdata="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NlDL4A&#10;AADbAAAADwAAAAAAAAABACAAAAAiAAAAZHJzL2Rvd25yZXYueG1sUEsBAhQAFAAAAAgAh07iQDMv&#10;BZ47AAAAOQAAABAAAAAAAAAAAQAgAAAADQEAAGRycy9zaGFwZXhtbC54bWxQSwUGAAAAAAYABgBb&#10;AQAAtwMAAAAA&#10;" path="m5516245,3060l3048,3060,0,3060,0,6096,3048,6096,5516245,6096,5516245,3060xem5516245,0l3048,0,0,0,0,3048,3048,3048,5516245,3048,5516245,0xem5519356,3060l5516308,3060,5516308,6096,5519356,6096,5519356,3060xem5519356,0l5516308,0,5516308,3048,5519356,3048,5519356,0xe">
                  <v:fill on="t" focussize="0,0"/>
                  <v:stroke on="f"/>
                  <v:imagedata o:title=""/>
                  <o:lock v:ext="edit" aspectratio="f"/>
                  <v:textbox inset="0mm,0mm,0mm,0mm"/>
                </v:shape>
                <w10:wrap type="topAndBottom"/>
              </v:group>
            </w:pict>
          </mc:Fallback>
        </mc:AlternateContent>
      </w:r>
    </w:p>
    <w:p w14:paraId="1CFFDB6A">
      <w:pPr>
        <w:pStyle w:val="2"/>
        <w:numPr>
          <w:ilvl w:val="0"/>
          <w:numId w:val="1"/>
        </w:numPr>
        <w:tabs>
          <w:tab w:val="left" w:pos="875"/>
        </w:tabs>
        <w:spacing w:before="283" w:after="0" w:line="271" w:lineRule="auto"/>
        <w:ind w:left="336" w:right="1293" w:firstLine="0"/>
        <w:jc w:val="left"/>
      </w:pPr>
      <w:r>
        <w:t>FORWARD</w:t>
      </w:r>
      <w:r>
        <w:rPr>
          <w:spacing w:val="-12"/>
        </w:rPr>
        <w:t xml:space="preserve"> </w:t>
      </w:r>
      <w:r>
        <w:t>PROJECTIONS:</w:t>
      </w:r>
      <w:r>
        <w:rPr>
          <w:spacing w:val="-14"/>
        </w:rPr>
        <w:t xml:space="preserve"> </w:t>
      </w:r>
      <w:r>
        <w:t>P&amp;L,</w:t>
      </w:r>
      <w:r>
        <w:rPr>
          <w:spacing w:val="-14"/>
        </w:rPr>
        <w:t xml:space="preserve"> </w:t>
      </w:r>
      <w:r>
        <w:t>BALANCE SHEET &amp; VALUATION</w:t>
      </w:r>
    </w:p>
    <w:p w14:paraId="7E3158E8">
      <w:pPr>
        <w:pStyle w:val="3"/>
        <w:spacing w:before="240"/>
      </w:pPr>
      <w:r>
        <w:t>Projected</w:t>
      </w:r>
      <w:r>
        <w:rPr>
          <w:spacing w:val="-9"/>
        </w:rPr>
        <w:t xml:space="preserve"> </w:t>
      </w:r>
      <w:r>
        <w:t>Income</w:t>
      </w:r>
      <w:r>
        <w:rPr>
          <w:spacing w:val="-8"/>
        </w:rPr>
        <w:t xml:space="preserve"> </w:t>
      </w:r>
      <w:r>
        <w:t>Statement</w:t>
      </w:r>
      <w:r>
        <w:rPr>
          <w:spacing w:val="-8"/>
        </w:rPr>
        <w:t xml:space="preserve"> </w:t>
      </w:r>
      <w:r>
        <w:t>(FY26-</w:t>
      </w:r>
      <w:r>
        <w:rPr>
          <w:spacing w:val="-2"/>
        </w:rPr>
        <w:t>FY30E)</w:t>
      </w:r>
    </w:p>
    <w:p w14:paraId="09FD241D">
      <w:pPr>
        <w:pStyle w:val="7"/>
        <w:spacing w:before="2" w:after="1"/>
        <w:ind w:left="0" w:firstLine="0"/>
        <w:rPr>
          <w:b/>
          <w:sz w:val="14"/>
        </w:rPr>
      </w:pPr>
    </w:p>
    <w:tbl>
      <w:tblPr>
        <w:tblStyle w:val="6"/>
        <w:tblW w:w="0" w:type="auto"/>
        <w:tblInd w:w="9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4"/>
        <w:gridCol w:w="1042"/>
        <w:gridCol w:w="980"/>
        <w:gridCol w:w="1004"/>
        <w:gridCol w:w="1020"/>
        <w:gridCol w:w="1040"/>
      </w:tblGrid>
      <w:tr w14:paraId="7F1FB73D">
        <w:trPr>
          <w:trHeight w:val="396" w:hRule="atLeast"/>
        </w:trPr>
        <w:tc>
          <w:tcPr>
            <w:tcW w:w="2384" w:type="dxa"/>
            <w:tcBorders>
              <w:left w:val="single" w:color="000000" w:sz="2" w:space="0"/>
              <w:bottom w:val="single" w:color="000000" w:sz="2" w:space="0"/>
              <w:right w:val="single" w:color="000000" w:sz="2" w:space="0"/>
            </w:tcBorders>
          </w:tcPr>
          <w:p w14:paraId="094E3A30">
            <w:pPr>
              <w:pStyle w:val="11"/>
              <w:spacing w:before="77"/>
              <w:ind w:left="163"/>
              <w:rPr>
                <w:sz w:val="21"/>
              </w:rPr>
            </w:pPr>
            <w:r>
              <w:rPr>
                <w:spacing w:val="-2"/>
                <w:sz w:val="21"/>
              </w:rPr>
              <w:t>Metric</w:t>
            </w:r>
          </w:p>
        </w:tc>
        <w:tc>
          <w:tcPr>
            <w:tcW w:w="1042" w:type="dxa"/>
            <w:tcBorders>
              <w:left w:val="single" w:color="000000" w:sz="2" w:space="0"/>
              <w:bottom w:val="single" w:color="000000" w:sz="2" w:space="0"/>
              <w:right w:val="single" w:color="000000" w:sz="2" w:space="0"/>
            </w:tcBorders>
          </w:tcPr>
          <w:p w14:paraId="69314834">
            <w:pPr>
              <w:pStyle w:val="11"/>
              <w:spacing w:before="77"/>
              <w:rPr>
                <w:sz w:val="21"/>
              </w:rPr>
            </w:pPr>
            <w:r>
              <w:rPr>
                <w:spacing w:val="-2"/>
                <w:sz w:val="21"/>
              </w:rPr>
              <w:t>FY26E</w:t>
            </w:r>
          </w:p>
        </w:tc>
        <w:tc>
          <w:tcPr>
            <w:tcW w:w="980" w:type="dxa"/>
            <w:tcBorders>
              <w:left w:val="single" w:color="000000" w:sz="2" w:space="0"/>
              <w:bottom w:val="single" w:color="000000" w:sz="2" w:space="0"/>
              <w:right w:val="single" w:color="000000" w:sz="2" w:space="0"/>
            </w:tcBorders>
          </w:tcPr>
          <w:p w14:paraId="0DB98F56">
            <w:pPr>
              <w:pStyle w:val="11"/>
              <w:spacing w:before="77"/>
              <w:ind w:left="157"/>
              <w:rPr>
                <w:sz w:val="21"/>
              </w:rPr>
            </w:pPr>
            <w:r>
              <w:rPr>
                <w:spacing w:val="-2"/>
                <w:sz w:val="21"/>
              </w:rPr>
              <w:t>FY27E</w:t>
            </w:r>
          </w:p>
        </w:tc>
        <w:tc>
          <w:tcPr>
            <w:tcW w:w="1004" w:type="dxa"/>
            <w:tcBorders>
              <w:left w:val="single" w:color="000000" w:sz="2" w:space="0"/>
              <w:bottom w:val="single" w:color="000000" w:sz="2" w:space="0"/>
              <w:right w:val="single" w:color="000000" w:sz="2" w:space="0"/>
            </w:tcBorders>
          </w:tcPr>
          <w:p w14:paraId="44177C37">
            <w:pPr>
              <w:pStyle w:val="11"/>
              <w:spacing w:before="77"/>
              <w:ind w:left="157"/>
              <w:rPr>
                <w:sz w:val="21"/>
              </w:rPr>
            </w:pPr>
            <w:r>
              <w:rPr>
                <w:spacing w:val="-2"/>
                <w:sz w:val="21"/>
              </w:rPr>
              <w:t>FY28E</w:t>
            </w:r>
          </w:p>
        </w:tc>
        <w:tc>
          <w:tcPr>
            <w:tcW w:w="1020" w:type="dxa"/>
            <w:tcBorders>
              <w:left w:val="single" w:color="000000" w:sz="2" w:space="0"/>
              <w:bottom w:val="single" w:color="000000" w:sz="2" w:space="0"/>
              <w:right w:val="single" w:color="000000" w:sz="2" w:space="0"/>
            </w:tcBorders>
          </w:tcPr>
          <w:p w14:paraId="4FD77A56">
            <w:pPr>
              <w:pStyle w:val="11"/>
              <w:spacing w:before="77"/>
              <w:ind w:left="156"/>
              <w:rPr>
                <w:sz w:val="21"/>
              </w:rPr>
            </w:pPr>
            <w:r>
              <w:rPr>
                <w:spacing w:val="-2"/>
                <w:sz w:val="21"/>
              </w:rPr>
              <w:t>FY29E</w:t>
            </w:r>
          </w:p>
        </w:tc>
        <w:tc>
          <w:tcPr>
            <w:tcW w:w="1040" w:type="dxa"/>
            <w:tcBorders>
              <w:left w:val="single" w:color="000000" w:sz="2" w:space="0"/>
              <w:bottom w:val="single" w:color="000000" w:sz="2" w:space="0"/>
              <w:right w:val="single" w:color="000000" w:sz="2" w:space="0"/>
            </w:tcBorders>
          </w:tcPr>
          <w:p w14:paraId="519B8A15">
            <w:pPr>
              <w:pStyle w:val="11"/>
              <w:spacing w:before="77"/>
              <w:ind w:left="156"/>
              <w:rPr>
                <w:sz w:val="21"/>
              </w:rPr>
            </w:pPr>
            <w:r>
              <w:rPr>
                <w:spacing w:val="-2"/>
                <w:sz w:val="21"/>
              </w:rPr>
              <w:t>FY30E</w:t>
            </w:r>
          </w:p>
        </w:tc>
      </w:tr>
      <w:tr w14:paraId="3B100169">
        <w:trPr>
          <w:trHeight w:val="414" w:hRule="atLeast"/>
        </w:trPr>
        <w:tc>
          <w:tcPr>
            <w:tcW w:w="2384" w:type="dxa"/>
            <w:tcBorders>
              <w:top w:val="single" w:color="000000" w:sz="2" w:space="0"/>
              <w:left w:val="single" w:color="000000" w:sz="2" w:space="0"/>
              <w:bottom w:val="single" w:color="000000" w:sz="2" w:space="0"/>
              <w:right w:val="single" w:color="000000" w:sz="2" w:space="0"/>
            </w:tcBorders>
          </w:tcPr>
          <w:p w14:paraId="5BCAC6C7">
            <w:pPr>
              <w:pStyle w:val="11"/>
              <w:spacing w:before="80"/>
              <w:ind w:left="163"/>
              <w:rPr>
                <w:b/>
                <w:sz w:val="21"/>
              </w:rPr>
            </w:pPr>
            <w:r>
              <w:rPr>
                <w:b/>
                <w:sz w:val="21"/>
              </w:rPr>
              <w:t>Revenue</w:t>
            </w:r>
            <w:r>
              <w:rPr>
                <w:b/>
                <w:spacing w:val="-8"/>
                <w:sz w:val="21"/>
              </w:rPr>
              <w:t xml:space="preserve"> </w:t>
            </w:r>
            <w:r>
              <w:rPr>
                <w:b/>
                <w:spacing w:val="-4"/>
                <w:sz w:val="21"/>
              </w:rPr>
              <w:t>(</w:t>
            </w:r>
            <w:r>
              <w:rPr>
                <w:rFonts w:ascii="Calibri" w:hAnsi="Calibri"/>
                <w:b/>
                <w:spacing w:val="-4"/>
                <w:sz w:val="21"/>
              </w:rPr>
              <w:t>£</w:t>
            </w:r>
            <w:r>
              <w:rPr>
                <w:b/>
                <w:spacing w:val="-4"/>
                <w:sz w:val="21"/>
              </w:rPr>
              <w:t>m)</w:t>
            </w:r>
          </w:p>
        </w:tc>
        <w:tc>
          <w:tcPr>
            <w:tcW w:w="1042" w:type="dxa"/>
            <w:tcBorders>
              <w:top w:val="single" w:color="000000" w:sz="2" w:space="0"/>
              <w:left w:val="single" w:color="000000" w:sz="2" w:space="0"/>
              <w:bottom w:val="single" w:color="000000" w:sz="2" w:space="0"/>
              <w:right w:val="single" w:color="000000" w:sz="2" w:space="0"/>
            </w:tcBorders>
          </w:tcPr>
          <w:p w14:paraId="5E8DDD0A">
            <w:pPr>
              <w:pStyle w:val="11"/>
              <w:rPr>
                <w:sz w:val="21"/>
              </w:rPr>
            </w:pPr>
            <w:r>
              <w:rPr>
                <w:spacing w:val="-4"/>
                <w:sz w:val="21"/>
              </w:rPr>
              <w:t>355.0</w:t>
            </w:r>
          </w:p>
        </w:tc>
        <w:tc>
          <w:tcPr>
            <w:tcW w:w="980" w:type="dxa"/>
            <w:tcBorders>
              <w:top w:val="single" w:color="000000" w:sz="2" w:space="0"/>
              <w:left w:val="single" w:color="000000" w:sz="2" w:space="0"/>
              <w:bottom w:val="single" w:color="000000" w:sz="2" w:space="0"/>
              <w:right w:val="single" w:color="000000" w:sz="2" w:space="0"/>
            </w:tcBorders>
          </w:tcPr>
          <w:p w14:paraId="5B07D231">
            <w:pPr>
              <w:pStyle w:val="11"/>
              <w:ind w:left="157"/>
              <w:rPr>
                <w:sz w:val="21"/>
              </w:rPr>
            </w:pPr>
            <w:r>
              <w:rPr>
                <w:spacing w:val="-2"/>
                <w:sz w:val="21"/>
              </w:rPr>
              <w:t>398.0</w:t>
            </w:r>
          </w:p>
        </w:tc>
        <w:tc>
          <w:tcPr>
            <w:tcW w:w="1004" w:type="dxa"/>
            <w:tcBorders>
              <w:top w:val="single" w:color="000000" w:sz="2" w:space="0"/>
              <w:left w:val="single" w:color="000000" w:sz="2" w:space="0"/>
              <w:bottom w:val="single" w:color="000000" w:sz="2" w:space="0"/>
              <w:right w:val="single" w:color="000000" w:sz="2" w:space="0"/>
            </w:tcBorders>
          </w:tcPr>
          <w:p w14:paraId="1B3251E4">
            <w:pPr>
              <w:pStyle w:val="11"/>
              <w:ind w:left="157"/>
              <w:rPr>
                <w:sz w:val="21"/>
              </w:rPr>
            </w:pPr>
            <w:r>
              <w:rPr>
                <w:spacing w:val="-2"/>
                <w:sz w:val="21"/>
              </w:rPr>
              <w:t>446.0</w:t>
            </w:r>
          </w:p>
        </w:tc>
        <w:tc>
          <w:tcPr>
            <w:tcW w:w="1020" w:type="dxa"/>
            <w:tcBorders>
              <w:top w:val="single" w:color="000000" w:sz="2" w:space="0"/>
              <w:left w:val="single" w:color="000000" w:sz="2" w:space="0"/>
              <w:bottom w:val="single" w:color="000000" w:sz="2" w:space="0"/>
              <w:right w:val="single" w:color="000000" w:sz="2" w:space="0"/>
            </w:tcBorders>
          </w:tcPr>
          <w:p w14:paraId="2177D843">
            <w:pPr>
              <w:pStyle w:val="11"/>
              <w:ind w:left="156"/>
              <w:rPr>
                <w:sz w:val="21"/>
              </w:rPr>
            </w:pPr>
            <w:r>
              <w:rPr>
                <w:spacing w:val="-4"/>
                <w:sz w:val="21"/>
              </w:rPr>
              <w:t>500.0</w:t>
            </w:r>
          </w:p>
        </w:tc>
        <w:tc>
          <w:tcPr>
            <w:tcW w:w="1040" w:type="dxa"/>
            <w:tcBorders>
              <w:top w:val="single" w:color="000000" w:sz="2" w:space="0"/>
              <w:left w:val="single" w:color="000000" w:sz="2" w:space="0"/>
              <w:bottom w:val="single" w:color="000000" w:sz="2" w:space="0"/>
              <w:right w:val="single" w:color="000000" w:sz="2" w:space="0"/>
            </w:tcBorders>
          </w:tcPr>
          <w:p w14:paraId="0ADF2E25">
            <w:pPr>
              <w:pStyle w:val="11"/>
              <w:ind w:left="156"/>
              <w:rPr>
                <w:sz w:val="21"/>
              </w:rPr>
            </w:pPr>
            <w:r>
              <w:rPr>
                <w:spacing w:val="-2"/>
                <w:sz w:val="21"/>
              </w:rPr>
              <w:t>560.0</w:t>
            </w:r>
          </w:p>
        </w:tc>
      </w:tr>
      <w:tr w14:paraId="4C642C03">
        <w:trPr>
          <w:trHeight w:val="395" w:hRule="atLeast"/>
        </w:trPr>
        <w:tc>
          <w:tcPr>
            <w:tcW w:w="2384" w:type="dxa"/>
            <w:tcBorders>
              <w:top w:val="single" w:color="000000" w:sz="2" w:space="0"/>
              <w:left w:val="single" w:color="000000" w:sz="2" w:space="0"/>
              <w:bottom w:val="single" w:color="000000" w:sz="2" w:space="0"/>
              <w:right w:val="single" w:color="000000" w:sz="2" w:space="0"/>
            </w:tcBorders>
          </w:tcPr>
          <w:p w14:paraId="24C5FCA9">
            <w:pPr>
              <w:pStyle w:val="11"/>
              <w:ind w:left="163"/>
              <w:rPr>
                <w:b/>
                <w:sz w:val="21"/>
              </w:rPr>
            </w:pPr>
            <w:r>
              <w:rPr>
                <w:b/>
                <w:sz w:val="21"/>
              </w:rPr>
              <w:t>YoY</w:t>
            </w:r>
            <w:r>
              <w:rPr>
                <w:b/>
                <w:spacing w:val="-4"/>
                <w:sz w:val="21"/>
              </w:rPr>
              <w:t xml:space="preserve"> </w:t>
            </w:r>
            <w:r>
              <w:rPr>
                <w:b/>
                <w:spacing w:val="-2"/>
                <w:sz w:val="21"/>
              </w:rPr>
              <w:t>Growth</w:t>
            </w:r>
          </w:p>
        </w:tc>
        <w:tc>
          <w:tcPr>
            <w:tcW w:w="1042" w:type="dxa"/>
            <w:tcBorders>
              <w:top w:val="single" w:color="000000" w:sz="2" w:space="0"/>
              <w:left w:val="single" w:color="000000" w:sz="2" w:space="0"/>
              <w:bottom w:val="single" w:color="000000" w:sz="2" w:space="0"/>
              <w:right w:val="single" w:color="000000" w:sz="2" w:space="0"/>
            </w:tcBorders>
          </w:tcPr>
          <w:p w14:paraId="44CF8E8D">
            <w:pPr>
              <w:pStyle w:val="11"/>
              <w:rPr>
                <w:sz w:val="21"/>
              </w:rPr>
            </w:pPr>
            <w:r>
              <w:rPr>
                <w:spacing w:val="-5"/>
                <w:sz w:val="21"/>
              </w:rPr>
              <w:t>12%</w:t>
            </w:r>
          </w:p>
        </w:tc>
        <w:tc>
          <w:tcPr>
            <w:tcW w:w="980" w:type="dxa"/>
            <w:tcBorders>
              <w:top w:val="single" w:color="000000" w:sz="2" w:space="0"/>
              <w:left w:val="single" w:color="000000" w:sz="2" w:space="0"/>
              <w:bottom w:val="single" w:color="000000" w:sz="2" w:space="0"/>
              <w:right w:val="single" w:color="000000" w:sz="2" w:space="0"/>
            </w:tcBorders>
          </w:tcPr>
          <w:p w14:paraId="2F720BD7">
            <w:pPr>
              <w:pStyle w:val="11"/>
              <w:ind w:left="157"/>
              <w:rPr>
                <w:sz w:val="21"/>
              </w:rPr>
            </w:pPr>
            <w:r>
              <w:rPr>
                <w:spacing w:val="-5"/>
                <w:sz w:val="21"/>
              </w:rPr>
              <w:t>12%</w:t>
            </w:r>
          </w:p>
        </w:tc>
        <w:tc>
          <w:tcPr>
            <w:tcW w:w="1004" w:type="dxa"/>
            <w:tcBorders>
              <w:top w:val="single" w:color="000000" w:sz="2" w:space="0"/>
              <w:left w:val="single" w:color="000000" w:sz="2" w:space="0"/>
              <w:bottom w:val="single" w:color="000000" w:sz="2" w:space="0"/>
              <w:right w:val="single" w:color="000000" w:sz="2" w:space="0"/>
            </w:tcBorders>
          </w:tcPr>
          <w:p w14:paraId="78396278">
            <w:pPr>
              <w:pStyle w:val="11"/>
              <w:ind w:left="157"/>
              <w:rPr>
                <w:sz w:val="21"/>
              </w:rPr>
            </w:pPr>
            <w:r>
              <w:rPr>
                <w:spacing w:val="-5"/>
                <w:sz w:val="21"/>
              </w:rPr>
              <w:t>12%</w:t>
            </w:r>
          </w:p>
        </w:tc>
        <w:tc>
          <w:tcPr>
            <w:tcW w:w="1020" w:type="dxa"/>
            <w:tcBorders>
              <w:top w:val="single" w:color="000000" w:sz="2" w:space="0"/>
              <w:left w:val="single" w:color="000000" w:sz="2" w:space="0"/>
              <w:bottom w:val="single" w:color="000000" w:sz="2" w:space="0"/>
              <w:right w:val="single" w:color="000000" w:sz="2" w:space="0"/>
            </w:tcBorders>
          </w:tcPr>
          <w:p w14:paraId="425C1B19">
            <w:pPr>
              <w:pStyle w:val="11"/>
              <w:ind w:left="156"/>
              <w:rPr>
                <w:sz w:val="21"/>
              </w:rPr>
            </w:pPr>
            <w:r>
              <w:rPr>
                <w:spacing w:val="-5"/>
                <w:sz w:val="21"/>
              </w:rPr>
              <w:t>12%</w:t>
            </w:r>
          </w:p>
        </w:tc>
        <w:tc>
          <w:tcPr>
            <w:tcW w:w="1040" w:type="dxa"/>
            <w:tcBorders>
              <w:top w:val="single" w:color="000000" w:sz="2" w:space="0"/>
              <w:left w:val="single" w:color="000000" w:sz="2" w:space="0"/>
              <w:bottom w:val="single" w:color="000000" w:sz="2" w:space="0"/>
              <w:right w:val="single" w:color="000000" w:sz="2" w:space="0"/>
            </w:tcBorders>
          </w:tcPr>
          <w:p w14:paraId="44A04CFD">
            <w:pPr>
              <w:pStyle w:val="11"/>
              <w:ind w:left="156"/>
              <w:rPr>
                <w:sz w:val="21"/>
              </w:rPr>
            </w:pPr>
            <w:r>
              <w:rPr>
                <w:spacing w:val="-5"/>
                <w:sz w:val="21"/>
              </w:rPr>
              <w:t>12%</w:t>
            </w:r>
          </w:p>
        </w:tc>
      </w:tr>
      <w:tr w14:paraId="1DB76569">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764D8B1A">
            <w:pPr>
              <w:pStyle w:val="11"/>
              <w:spacing w:before="81"/>
              <w:ind w:left="163"/>
              <w:rPr>
                <w:b/>
                <w:sz w:val="21"/>
              </w:rPr>
            </w:pPr>
            <w:r>
              <w:rPr>
                <w:b/>
                <w:sz w:val="21"/>
              </w:rPr>
              <w:t>Admin</w:t>
            </w:r>
            <w:r>
              <w:rPr>
                <w:b/>
                <w:spacing w:val="-5"/>
                <w:sz w:val="21"/>
              </w:rPr>
              <w:t xml:space="preserve"> </w:t>
            </w:r>
            <w:r>
              <w:rPr>
                <w:b/>
                <w:spacing w:val="-2"/>
                <w:sz w:val="21"/>
              </w:rPr>
              <w:t>Expenses</w:t>
            </w:r>
          </w:p>
        </w:tc>
        <w:tc>
          <w:tcPr>
            <w:tcW w:w="1042" w:type="dxa"/>
            <w:tcBorders>
              <w:top w:val="single" w:color="000000" w:sz="2" w:space="0"/>
              <w:left w:val="single" w:color="000000" w:sz="2" w:space="0"/>
              <w:bottom w:val="single" w:color="000000" w:sz="2" w:space="0"/>
              <w:right w:val="single" w:color="000000" w:sz="2" w:space="0"/>
            </w:tcBorders>
          </w:tcPr>
          <w:p w14:paraId="3BAF09E9">
            <w:pPr>
              <w:pStyle w:val="11"/>
              <w:spacing w:before="81"/>
              <w:rPr>
                <w:sz w:val="21"/>
              </w:rPr>
            </w:pPr>
            <w:r>
              <w:rPr>
                <w:spacing w:val="-2"/>
                <w:sz w:val="21"/>
              </w:rPr>
              <w:t>(200.0)</w:t>
            </w:r>
          </w:p>
        </w:tc>
        <w:tc>
          <w:tcPr>
            <w:tcW w:w="980" w:type="dxa"/>
            <w:tcBorders>
              <w:top w:val="single" w:color="000000" w:sz="2" w:space="0"/>
              <w:left w:val="single" w:color="000000" w:sz="2" w:space="0"/>
              <w:bottom w:val="single" w:color="000000" w:sz="2" w:space="0"/>
              <w:right w:val="single" w:color="000000" w:sz="2" w:space="0"/>
            </w:tcBorders>
          </w:tcPr>
          <w:p w14:paraId="7A6DC0F0">
            <w:pPr>
              <w:pStyle w:val="11"/>
              <w:spacing w:before="81"/>
              <w:ind w:left="157"/>
              <w:rPr>
                <w:sz w:val="21"/>
              </w:rPr>
            </w:pPr>
            <w:r>
              <w:rPr>
                <w:spacing w:val="-2"/>
                <w:sz w:val="21"/>
              </w:rPr>
              <w:t>(217.0)</w:t>
            </w:r>
          </w:p>
        </w:tc>
        <w:tc>
          <w:tcPr>
            <w:tcW w:w="1004" w:type="dxa"/>
            <w:tcBorders>
              <w:top w:val="single" w:color="000000" w:sz="2" w:space="0"/>
              <w:left w:val="single" w:color="000000" w:sz="2" w:space="0"/>
              <w:bottom w:val="single" w:color="000000" w:sz="2" w:space="0"/>
              <w:right w:val="single" w:color="000000" w:sz="2" w:space="0"/>
            </w:tcBorders>
          </w:tcPr>
          <w:p w14:paraId="2E39CD7B">
            <w:pPr>
              <w:pStyle w:val="11"/>
              <w:spacing w:before="81"/>
              <w:ind w:left="157"/>
              <w:rPr>
                <w:sz w:val="21"/>
              </w:rPr>
            </w:pPr>
            <w:r>
              <w:rPr>
                <w:spacing w:val="-2"/>
                <w:sz w:val="21"/>
              </w:rPr>
              <w:t>(237.0)</w:t>
            </w:r>
          </w:p>
        </w:tc>
        <w:tc>
          <w:tcPr>
            <w:tcW w:w="1020" w:type="dxa"/>
            <w:tcBorders>
              <w:top w:val="single" w:color="000000" w:sz="2" w:space="0"/>
              <w:left w:val="single" w:color="000000" w:sz="2" w:space="0"/>
              <w:bottom w:val="single" w:color="000000" w:sz="2" w:space="0"/>
              <w:right w:val="single" w:color="000000" w:sz="2" w:space="0"/>
            </w:tcBorders>
          </w:tcPr>
          <w:p w14:paraId="3D1A1C07">
            <w:pPr>
              <w:pStyle w:val="11"/>
              <w:spacing w:before="81"/>
              <w:ind w:left="156"/>
              <w:rPr>
                <w:sz w:val="21"/>
              </w:rPr>
            </w:pPr>
            <w:r>
              <w:rPr>
                <w:spacing w:val="-2"/>
                <w:sz w:val="21"/>
              </w:rPr>
              <w:t>(258.0)</w:t>
            </w:r>
          </w:p>
        </w:tc>
        <w:tc>
          <w:tcPr>
            <w:tcW w:w="1040" w:type="dxa"/>
            <w:tcBorders>
              <w:top w:val="single" w:color="000000" w:sz="2" w:space="0"/>
              <w:left w:val="single" w:color="000000" w:sz="2" w:space="0"/>
              <w:bottom w:val="single" w:color="000000" w:sz="2" w:space="0"/>
              <w:right w:val="single" w:color="000000" w:sz="2" w:space="0"/>
            </w:tcBorders>
          </w:tcPr>
          <w:p w14:paraId="5301CD89">
            <w:pPr>
              <w:pStyle w:val="11"/>
              <w:spacing w:before="81"/>
              <w:ind w:left="156"/>
              <w:rPr>
                <w:sz w:val="21"/>
              </w:rPr>
            </w:pPr>
            <w:r>
              <w:rPr>
                <w:spacing w:val="-2"/>
                <w:sz w:val="21"/>
              </w:rPr>
              <w:t>(280.0)</w:t>
            </w:r>
          </w:p>
        </w:tc>
      </w:tr>
      <w:tr w14:paraId="6D721F62">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08039628">
            <w:pPr>
              <w:pStyle w:val="11"/>
              <w:ind w:left="163"/>
              <w:rPr>
                <w:b/>
                <w:sz w:val="21"/>
              </w:rPr>
            </w:pPr>
            <w:r>
              <w:rPr>
                <w:b/>
                <w:sz w:val="21"/>
              </w:rPr>
              <w:t>Operating</w:t>
            </w:r>
            <w:r>
              <w:rPr>
                <w:b/>
                <w:spacing w:val="-5"/>
                <w:sz w:val="21"/>
              </w:rPr>
              <w:t xml:space="preserve"> </w:t>
            </w:r>
            <w:r>
              <w:rPr>
                <w:b/>
                <w:spacing w:val="-2"/>
                <w:sz w:val="21"/>
              </w:rPr>
              <w:t>Income</w:t>
            </w:r>
          </w:p>
        </w:tc>
        <w:tc>
          <w:tcPr>
            <w:tcW w:w="1042" w:type="dxa"/>
            <w:tcBorders>
              <w:top w:val="single" w:color="000000" w:sz="2" w:space="0"/>
              <w:left w:val="single" w:color="000000" w:sz="2" w:space="0"/>
              <w:bottom w:val="single" w:color="000000" w:sz="2" w:space="0"/>
              <w:right w:val="single" w:color="000000" w:sz="2" w:space="0"/>
            </w:tcBorders>
          </w:tcPr>
          <w:p w14:paraId="6054DB6D">
            <w:pPr>
              <w:pStyle w:val="11"/>
              <w:rPr>
                <w:sz w:val="21"/>
              </w:rPr>
            </w:pPr>
            <w:r>
              <w:rPr>
                <w:spacing w:val="-2"/>
                <w:sz w:val="21"/>
              </w:rPr>
              <w:t>155.0</w:t>
            </w:r>
          </w:p>
        </w:tc>
        <w:tc>
          <w:tcPr>
            <w:tcW w:w="980" w:type="dxa"/>
            <w:tcBorders>
              <w:top w:val="single" w:color="000000" w:sz="2" w:space="0"/>
              <w:left w:val="single" w:color="000000" w:sz="2" w:space="0"/>
              <w:bottom w:val="single" w:color="000000" w:sz="2" w:space="0"/>
              <w:right w:val="single" w:color="000000" w:sz="2" w:space="0"/>
            </w:tcBorders>
          </w:tcPr>
          <w:p w14:paraId="0C12806B">
            <w:pPr>
              <w:pStyle w:val="11"/>
              <w:ind w:left="157"/>
              <w:rPr>
                <w:sz w:val="21"/>
              </w:rPr>
            </w:pPr>
            <w:r>
              <w:rPr>
                <w:spacing w:val="-2"/>
                <w:sz w:val="21"/>
              </w:rPr>
              <w:t>181.0</w:t>
            </w:r>
          </w:p>
        </w:tc>
        <w:tc>
          <w:tcPr>
            <w:tcW w:w="1004" w:type="dxa"/>
            <w:tcBorders>
              <w:top w:val="single" w:color="000000" w:sz="2" w:space="0"/>
              <w:left w:val="single" w:color="000000" w:sz="2" w:space="0"/>
              <w:bottom w:val="single" w:color="000000" w:sz="2" w:space="0"/>
              <w:right w:val="single" w:color="000000" w:sz="2" w:space="0"/>
            </w:tcBorders>
          </w:tcPr>
          <w:p w14:paraId="5F0A881B">
            <w:pPr>
              <w:pStyle w:val="11"/>
              <w:ind w:left="157"/>
              <w:rPr>
                <w:sz w:val="21"/>
              </w:rPr>
            </w:pPr>
            <w:r>
              <w:rPr>
                <w:spacing w:val="-2"/>
                <w:sz w:val="21"/>
              </w:rPr>
              <w:t>209.0</w:t>
            </w:r>
          </w:p>
        </w:tc>
        <w:tc>
          <w:tcPr>
            <w:tcW w:w="1020" w:type="dxa"/>
            <w:tcBorders>
              <w:top w:val="single" w:color="000000" w:sz="2" w:space="0"/>
              <w:left w:val="single" w:color="000000" w:sz="2" w:space="0"/>
              <w:bottom w:val="single" w:color="000000" w:sz="2" w:space="0"/>
              <w:right w:val="single" w:color="000000" w:sz="2" w:space="0"/>
            </w:tcBorders>
          </w:tcPr>
          <w:p w14:paraId="3308D063">
            <w:pPr>
              <w:pStyle w:val="11"/>
              <w:ind w:left="156"/>
              <w:rPr>
                <w:sz w:val="21"/>
              </w:rPr>
            </w:pPr>
            <w:r>
              <w:rPr>
                <w:spacing w:val="-2"/>
                <w:sz w:val="21"/>
              </w:rPr>
              <w:t>242.0</w:t>
            </w:r>
          </w:p>
        </w:tc>
        <w:tc>
          <w:tcPr>
            <w:tcW w:w="1040" w:type="dxa"/>
            <w:tcBorders>
              <w:top w:val="single" w:color="000000" w:sz="2" w:space="0"/>
              <w:left w:val="single" w:color="000000" w:sz="2" w:space="0"/>
              <w:bottom w:val="single" w:color="000000" w:sz="2" w:space="0"/>
              <w:right w:val="single" w:color="000000" w:sz="2" w:space="0"/>
            </w:tcBorders>
          </w:tcPr>
          <w:p w14:paraId="53FAB622">
            <w:pPr>
              <w:pStyle w:val="11"/>
              <w:ind w:left="156"/>
              <w:rPr>
                <w:sz w:val="21"/>
              </w:rPr>
            </w:pPr>
            <w:r>
              <w:rPr>
                <w:spacing w:val="-4"/>
                <w:sz w:val="21"/>
              </w:rPr>
              <w:t>280.0</w:t>
            </w:r>
          </w:p>
        </w:tc>
      </w:tr>
      <w:tr w14:paraId="162AA0BD">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49217F60">
            <w:pPr>
              <w:pStyle w:val="11"/>
              <w:ind w:left="163"/>
              <w:rPr>
                <w:b/>
                <w:sz w:val="21"/>
              </w:rPr>
            </w:pPr>
            <w:r>
              <w:rPr>
                <w:b/>
                <w:sz w:val="21"/>
              </w:rPr>
              <w:t>Op</w:t>
            </w:r>
            <w:r>
              <w:rPr>
                <w:b/>
                <w:spacing w:val="-4"/>
                <w:sz w:val="21"/>
              </w:rPr>
              <w:t xml:space="preserve"> </w:t>
            </w:r>
            <w:r>
              <w:rPr>
                <w:b/>
                <w:sz w:val="21"/>
              </w:rPr>
              <w:t>Margin</w:t>
            </w:r>
            <w:r>
              <w:rPr>
                <w:b/>
                <w:spacing w:val="-4"/>
                <w:sz w:val="21"/>
              </w:rPr>
              <w:t xml:space="preserve"> </w:t>
            </w:r>
            <w:r>
              <w:rPr>
                <w:b/>
                <w:spacing w:val="-10"/>
                <w:sz w:val="21"/>
              </w:rPr>
              <w:t>%</w:t>
            </w:r>
          </w:p>
        </w:tc>
        <w:tc>
          <w:tcPr>
            <w:tcW w:w="1042" w:type="dxa"/>
            <w:tcBorders>
              <w:top w:val="single" w:color="000000" w:sz="2" w:space="0"/>
              <w:left w:val="single" w:color="000000" w:sz="2" w:space="0"/>
              <w:bottom w:val="single" w:color="000000" w:sz="2" w:space="0"/>
              <w:right w:val="single" w:color="000000" w:sz="2" w:space="0"/>
            </w:tcBorders>
          </w:tcPr>
          <w:p w14:paraId="6A0A5827">
            <w:pPr>
              <w:pStyle w:val="11"/>
              <w:rPr>
                <w:sz w:val="21"/>
              </w:rPr>
            </w:pPr>
            <w:r>
              <w:rPr>
                <w:spacing w:val="-4"/>
                <w:sz w:val="21"/>
              </w:rPr>
              <w:t>43.7%</w:t>
            </w:r>
          </w:p>
        </w:tc>
        <w:tc>
          <w:tcPr>
            <w:tcW w:w="980" w:type="dxa"/>
            <w:tcBorders>
              <w:top w:val="single" w:color="000000" w:sz="2" w:space="0"/>
              <w:left w:val="single" w:color="000000" w:sz="2" w:space="0"/>
              <w:bottom w:val="single" w:color="000000" w:sz="2" w:space="0"/>
              <w:right w:val="single" w:color="000000" w:sz="2" w:space="0"/>
            </w:tcBorders>
          </w:tcPr>
          <w:p w14:paraId="4E9280F3">
            <w:pPr>
              <w:pStyle w:val="11"/>
              <w:ind w:left="157"/>
              <w:rPr>
                <w:sz w:val="21"/>
              </w:rPr>
            </w:pPr>
            <w:r>
              <w:rPr>
                <w:spacing w:val="-2"/>
                <w:sz w:val="21"/>
              </w:rPr>
              <w:t>45.5%</w:t>
            </w:r>
          </w:p>
        </w:tc>
        <w:tc>
          <w:tcPr>
            <w:tcW w:w="1004" w:type="dxa"/>
            <w:tcBorders>
              <w:top w:val="single" w:color="000000" w:sz="2" w:space="0"/>
              <w:left w:val="single" w:color="000000" w:sz="2" w:space="0"/>
              <w:bottom w:val="single" w:color="000000" w:sz="2" w:space="0"/>
              <w:right w:val="single" w:color="000000" w:sz="2" w:space="0"/>
            </w:tcBorders>
          </w:tcPr>
          <w:p w14:paraId="789A4570">
            <w:pPr>
              <w:pStyle w:val="11"/>
              <w:ind w:left="157"/>
              <w:rPr>
                <w:sz w:val="21"/>
              </w:rPr>
            </w:pPr>
            <w:r>
              <w:rPr>
                <w:spacing w:val="-2"/>
                <w:sz w:val="21"/>
              </w:rPr>
              <w:t>46.8%</w:t>
            </w:r>
          </w:p>
        </w:tc>
        <w:tc>
          <w:tcPr>
            <w:tcW w:w="1020" w:type="dxa"/>
            <w:tcBorders>
              <w:top w:val="single" w:color="000000" w:sz="2" w:space="0"/>
              <w:left w:val="single" w:color="000000" w:sz="2" w:space="0"/>
              <w:bottom w:val="single" w:color="000000" w:sz="2" w:space="0"/>
              <w:right w:val="single" w:color="000000" w:sz="2" w:space="0"/>
            </w:tcBorders>
          </w:tcPr>
          <w:p w14:paraId="37CE5D50">
            <w:pPr>
              <w:pStyle w:val="11"/>
              <w:ind w:left="156"/>
              <w:rPr>
                <w:sz w:val="21"/>
              </w:rPr>
            </w:pPr>
            <w:r>
              <w:rPr>
                <w:spacing w:val="-2"/>
                <w:sz w:val="21"/>
              </w:rPr>
              <w:t>48.4%</w:t>
            </w:r>
          </w:p>
        </w:tc>
        <w:tc>
          <w:tcPr>
            <w:tcW w:w="1040" w:type="dxa"/>
            <w:tcBorders>
              <w:top w:val="single" w:color="000000" w:sz="2" w:space="0"/>
              <w:left w:val="single" w:color="000000" w:sz="2" w:space="0"/>
              <w:bottom w:val="single" w:color="000000" w:sz="2" w:space="0"/>
              <w:right w:val="single" w:color="000000" w:sz="2" w:space="0"/>
            </w:tcBorders>
          </w:tcPr>
          <w:p w14:paraId="4D6474F4">
            <w:pPr>
              <w:pStyle w:val="11"/>
              <w:ind w:left="156"/>
              <w:rPr>
                <w:sz w:val="21"/>
              </w:rPr>
            </w:pPr>
            <w:r>
              <w:rPr>
                <w:spacing w:val="-2"/>
                <w:sz w:val="21"/>
              </w:rPr>
              <w:t>50.0%</w:t>
            </w:r>
          </w:p>
        </w:tc>
      </w:tr>
      <w:tr w14:paraId="1034BB86">
        <w:trPr>
          <w:trHeight w:val="396" w:hRule="atLeast"/>
        </w:trPr>
        <w:tc>
          <w:tcPr>
            <w:tcW w:w="2384" w:type="dxa"/>
            <w:tcBorders>
              <w:top w:val="single" w:color="000000" w:sz="2" w:space="0"/>
              <w:left w:val="single" w:color="000000" w:sz="2" w:space="0"/>
              <w:bottom w:val="single" w:color="000000" w:sz="2" w:space="0"/>
              <w:right w:val="single" w:color="000000" w:sz="2" w:space="0"/>
            </w:tcBorders>
          </w:tcPr>
          <w:p w14:paraId="548AEB3C">
            <w:pPr>
              <w:pStyle w:val="11"/>
              <w:spacing w:before="79"/>
              <w:ind w:left="163"/>
              <w:rPr>
                <w:b/>
                <w:sz w:val="21"/>
              </w:rPr>
            </w:pPr>
            <w:r>
              <w:rPr>
                <w:b/>
                <w:sz w:val="21"/>
              </w:rPr>
              <w:t>Finance</w:t>
            </w:r>
            <w:r>
              <w:rPr>
                <w:b/>
                <w:spacing w:val="-5"/>
                <w:sz w:val="21"/>
              </w:rPr>
              <w:t xml:space="preserve"> </w:t>
            </w:r>
            <w:r>
              <w:rPr>
                <w:b/>
                <w:spacing w:val="-2"/>
                <w:sz w:val="21"/>
              </w:rPr>
              <w:t>Costs</w:t>
            </w:r>
          </w:p>
        </w:tc>
        <w:tc>
          <w:tcPr>
            <w:tcW w:w="1042" w:type="dxa"/>
            <w:tcBorders>
              <w:top w:val="single" w:color="000000" w:sz="2" w:space="0"/>
              <w:left w:val="single" w:color="000000" w:sz="2" w:space="0"/>
              <w:bottom w:val="single" w:color="000000" w:sz="2" w:space="0"/>
              <w:right w:val="single" w:color="000000" w:sz="2" w:space="0"/>
            </w:tcBorders>
          </w:tcPr>
          <w:p w14:paraId="2AA9C703">
            <w:pPr>
              <w:pStyle w:val="11"/>
              <w:spacing w:before="79"/>
              <w:rPr>
                <w:sz w:val="21"/>
              </w:rPr>
            </w:pPr>
            <w:r>
              <w:rPr>
                <w:spacing w:val="-2"/>
                <w:sz w:val="21"/>
              </w:rPr>
              <w:t>(4.0)</w:t>
            </w:r>
          </w:p>
        </w:tc>
        <w:tc>
          <w:tcPr>
            <w:tcW w:w="980" w:type="dxa"/>
            <w:tcBorders>
              <w:top w:val="single" w:color="000000" w:sz="2" w:space="0"/>
              <w:left w:val="single" w:color="000000" w:sz="2" w:space="0"/>
              <w:bottom w:val="single" w:color="000000" w:sz="2" w:space="0"/>
              <w:right w:val="single" w:color="000000" w:sz="2" w:space="0"/>
            </w:tcBorders>
          </w:tcPr>
          <w:p w14:paraId="180DF2D0">
            <w:pPr>
              <w:pStyle w:val="11"/>
              <w:spacing w:before="79"/>
              <w:ind w:left="157"/>
              <w:rPr>
                <w:sz w:val="21"/>
              </w:rPr>
            </w:pPr>
            <w:r>
              <w:rPr>
                <w:spacing w:val="-2"/>
                <w:sz w:val="21"/>
              </w:rPr>
              <w:t>(3.8)</w:t>
            </w:r>
          </w:p>
        </w:tc>
        <w:tc>
          <w:tcPr>
            <w:tcW w:w="1004" w:type="dxa"/>
            <w:tcBorders>
              <w:top w:val="single" w:color="000000" w:sz="2" w:space="0"/>
              <w:left w:val="single" w:color="000000" w:sz="2" w:space="0"/>
              <w:bottom w:val="single" w:color="000000" w:sz="2" w:space="0"/>
              <w:right w:val="single" w:color="000000" w:sz="2" w:space="0"/>
            </w:tcBorders>
          </w:tcPr>
          <w:p w14:paraId="0EC6C7D1">
            <w:pPr>
              <w:pStyle w:val="11"/>
              <w:spacing w:before="79"/>
              <w:ind w:left="157"/>
              <w:rPr>
                <w:sz w:val="21"/>
              </w:rPr>
            </w:pPr>
            <w:r>
              <w:rPr>
                <w:spacing w:val="-2"/>
                <w:sz w:val="21"/>
              </w:rPr>
              <w:t>(3.5)</w:t>
            </w:r>
          </w:p>
        </w:tc>
        <w:tc>
          <w:tcPr>
            <w:tcW w:w="1020" w:type="dxa"/>
            <w:tcBorders>
              <w:top w:val="single" w:color="000000" w:sz="2" w:space="0"/>
              <w:left w:val="single" w:color="000000" w:sz="2" w:space="0"/>
              <w:bottom w:val="single" w:color="000000" w:sz="2" w:space="0"/>
              <w:right w:val="single" w:color="000000" w:sz="2" w:space="0"/>
            </w:tcBorders>
          </w:tcPr>
          <w:p w14:paraId="683A595F">
            <w:pPr>
              <w:pStyle w:val="11"/>
              <w:spacing w:before="79"/>
              <w:ind w:left="156"/>
              <w:rPr>
                <w:sz w:val="21"/>
              </w:rPr>
            </w:pPr>
            <w:r>
              <w:rPr>
                <w:spacing w:val="-2"/>
                <w:sz w:val="21"/>
              </w:rPr>
              <w:t>(3.2)</w:t>
            </w:r>
          </w:p>
        </w:tc>
        <w:tc>
          <w:tcPr>
            <w:tcW w:w="1040" w:type="dxa"/>
            <w:tcBorders>
              <w:top w:val="single" w:color="000000" w:sz="2" w:space="0"/>
              <w:left w:val="single" w:color="000000" w:sz="2" w:space="0"/>
              <w:bottom w:val="single" w:color="000000" w:sz="2" w:space="0"/>
              <w:right w:val="single" w:color="000000" w:sz="2" w:space="0"/>
            </w:tcBorders>
          </w:tcPr>
          <w:p w14:paraId="13A3242D">
            <w:pPr>
              <w:pStyle w:val="11"/>
              <w:spacing w:before="79"/>
              <w:ind w:left="156"/>
              <w:rPr>
                <w:sz w:val="21"/>
              </w:rPr>
            </w:pPr>
            <w:r>
              <w:rPr>
                <w:spacing w:val="-2"/>
                <w:sz w:val="21"/>
              </w:rPr>
              <w:t>(3.0)</w:t>
            </w:r>
          </w:p>
        </w:tc>
      </w:tr>
      <w:tr w14:paraId="0573AFC2">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17B09437">
            <w:pPr>
              <w:pStyle w:val="11"/>
              <w:spacing w:before="81"/>
              <w:ind w:left="163"/>
              <w:rPr>
                <w:b/>
                <w:sz w:val="21"/>
              </w:rPr>
            </w:pPr>
            <w:r>
              <w:rPr>
                <w:b/>
                <w:spacing w:val="-5"/>
                <w:sz w:val="21"/>
              </w:rPr>
              <w:t>PBT</w:t>
            </w:r>
          </w:p>
        </w:tc>
        <w:tc>
          <w:tcPr>
            <w:tcW w:w="1042" w:type="dxa"/>
            <w:tcBorders>
              <w:top w:val="single" w:color="000000" w:sz="2" w:space="0"/>
              <w:left w:val="single" w:color="000000" w:sz="2" w:space="0"/>
              <w:bottom w:val="single" w:color="000000" w:sz="2" w:space="0"/>
              <w:right w:val="single" w:color="000000" w:sz="2" w:space="0"/>
            </w:tcBorders>
          </w:tcPr>
          <w:p w14:paraId="3B749D5B">
            <w:pPr>
              <w:pStyle w:val="11"/>
              <w:spacing w:before="81"/>
              <w:rPr>
                <w:sz w:val="21"/>
              </w:rPr>
            </w:pPr>
            <w:r>
              <w:rPr>
                <w:spacing w:val="-2"/>
                <w:sz w:val="21"/>
              </w:rPr>
              <w:t>151.0</w:t>
            </w:r>
          </w:p>
        </w:tc>
        <w:tc>
          <w:tcPr>
            <w:tcW w:w="980" w:type="dxa"/>
            <w:tcBorders>
              <w:top w:val="single" w:color="000000" w:sz="2" w:space="0"/>
              <w:left w:val="single" w:color="000000" w:sz="2" w:space="0"/>
              <w:bottom w:val="single" w:color="000000" w:sz="2" w:space="0"/>
              <w:right w:val="single" w:color="000000" w:sz="2" w:space="0"/>
            </w:tcBorders>
          </w:tcPr>
          <w:p w14:paraId="730B984C">
            <w:pPr>
              <w:pStyle w:val="11"/>
              <w:spacing w:before="81"/>
              <w:ind w:left="157"/>
              <w:rPr>
                <w:sz w:val="21"/>
              </w:rPr>
            </w:pPr>
            <w:r>
              <w:rPr>
                <w:spacing w:val="-2"/>
                <w:sz w:val="21"/>
              </w:rPr>
              <w:t>177.0</w:t>
            </w:r>
          </w:p>
        </w:tc>
        <w:tc>
          <w:tcPr>
            <w:tcW w:w="1004" w:type="dxa"/>
            <w:tcBorders>
              <w:top w:val="single" w:color="000000" w:sz="2" w:space="0"/>
              <w:left w:val="single" w:color="000000" w:sz="2" w:space="0"/>
              <w:bottom w:val="single" w:color="000000" w:sz="2" w:space="0"/>
              <w:right w:val="single" w:color="000000" w:sz="2" w:space="0"/>
            </w:tcBorders>
          </w:tcPr>
          <w:p w14:paraId="613C004A">
            <w:pPr>
              <w:pStyle w:val="11"/>
              <w:spacing w:before="81"/>
              <w:ind w:left="157"/>
              <w:rPr>
                <w:sz w:val="21"/>
              </w:rPr>
            </w:pPr>
            <w:r>
              <w:rPr>
                <w:spacing w:val="-4"/>
                <w:sz w:val="21"/>
              </w:rPr>
              <w:t>205.5</w:t>
            </w:r>
          </w:p>
        </w:tc>
        <w:tc>
          <w:tcPr>
            <w:tcW w:w="1020" w:type="dxa"/>
            <w:tcBorders>
              <w:top w:val="single" w:color="000000" w:sz="2" w:space="0"/>
              <w:left w:val="single" w:color="000000" w:sz="2" w:space="0"/>
              <w:bottom w:val="single" w:color="000000" w:sz="2" w:space="0"/>
              <w:right w:val="single" w:color="000000" w:sz="2" w:space="0"/>
            </w:tcBorders>
          </w:tcPr>
          <w:p w14:paraId="55BB82A8">
            <w:pPr>
              <w:pStyle w:val="11"/>
              <w:spacing w:before="81"/>
              <w:ind w:left="156"/>
              <w:rPr>
                <w:sz w:val="21"/>
              </w:rPr>
            </w:pPr>
            <w:r>
              <w:rPr>
                <w:spacing w:val="-2"/>
                <w:sz w:val="21"/>
              </w:rPr>
              <w:t>238.8</w:t>
            </w:r>
          </w:p>
        </w:tc>
        <w:tc>
          <w:tcPr>
            <w:tcW w:w="1040" w:type="dxa"/>
            <w:tcBorders>
              <w:top w:val="single" w:color="000000" w:sz="2" w:space="0"/>
              <w:left w:val="single" w:color="000000" w:sz="2" w:space="0"/>
              <w:bottom w:val="single" w:color="000000" w:sz="2" w:space="0"/>
              <w:right w:val="single" w:color="000000" w:sz="2" w:space="0"/>
            </w:tcBorders>
          </w:tcPr>
          <w:p w14:paraId="67E1D892">
            <w:pPr>
              <w:pStyle w:val="11"/>
              <w:spacing w:before="81"/>
              <w:ind w:left="156"/>
              <w:rPr>
                <w:sz w:val="21"/>
              </w:rPr>
            </w:pPr>
            <w:r>
              <w:rPr>
                <w:spacing w:val="-2"/>
                <w:sz w:val="21"/>
              </w:rPr>
              <w:t>277.0</w:t>
            </w:r>
          </w:p>
        </w:tc>
      </w:tr>
      <w:tr w14:paraId="526A9DDD">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229DC5C4">
            <w:pPr>
              <w:pStyle w:val="11"/>
              <w:ind w:left="163"/>
              <w:rPr>
                <w:b/>
                <w:sz w:val="21"/>
              </w:rPr>
            </w:pPr>
            <w:r>
              <w:rPr>
                <w:b/>
                <w:sz w:val="21"/>
              </w:rPr>
              <w:t>PBT</w:t>
            </w:r>
            <w:r>
              <w:rPr>
                <w:b/>
                <w:spacing w:val="-6"/>
                <w:sz w:val="21"/>
              </w:rPr>
              <w:t xml:space="preserve"> </w:t>
            </w:r>
            <w:r>
              <w:rPr>
                <w:b/>
                <w:sz w:val="21"/>
              </w:rPr>
              <w:t>Margin</w:t>
            </w:r>
            <w:r>
              <w:rPr>
                <w:b/>
                <w:spacing w:val="-2"/>
                <w:sz w:val="21"/>
              </w:rPr>
              <w:t xml:space="preserve"> </w:t>
            </w:r>
            <w:r>
              <w:rPr>
                <w:b/>
                <w:spacing w:val="-10"/>
                <w:sz w:val="21"/>
              </w:rPr>
              <w:t>%</w:t>
            </w:r>
          </w:p>
        </w:tc>
        <w:tc>
          <w:tcPr>
            <w:tcW w:w="1042" w:type="dxa"/>
            <w:tcBorders>
              <w:top w:val="single" w:color="000000" w:sz="2" w:space="0"/>
              <w:left w:val="single" w:color="000000" w:sz="2" w:space="0"/>
              <w:bottom w:val="single" w:color="000000" w:sz="2" w:space="0"/>
              <w:right w:val="single" w:color="000000" w:sz="2" w:space="0"/>
            </w:tcBorders>
          </w:tcPr>
          <w:p w14:paraId="51BE5E90">
            <w:pPr>
              <w:pStyle w:val="11"/>
              <w:rPr>
                <w:sz w:val="21"/>
              </w:rPr>
            </w:pPr>
            <w:r>
              <w:rPr>
                <w:spacing w:val="-2"/>
                <w:sz w:val="21"/>
              </w:rPr>
              <w:t>42.5%</w:t>
            </w:r>
          </w:p>
        </w:tc>
        <w:tc>
          <w:tcPr>
            <w:tcW w:w="980" w:type="dxa"/>
            <w:tcBorders>
              <w:top w:val="single" w:color="000000" w:sz="2" w:space="0"/>
              <w:left w:val="single" w:color="000000" w:sz="2" w:space="0"/>
              <w:bottom w:val="single" w:color="000000" w:sz="2" w:space="0"/>
              <w:right w:val="single" w:color="000000" w:sz="2" w:space="0"/>
            </w:tcBorders>
          </w:tcPr>
          <w:p w14:paraId="16ACBF6A">
            <w:pPr>
              <w:pStyle w:val="11"/>
              <w:ind w:left="157"/>
              <w:rPr>
                <w:sz w:val="21"/>
              </w:rPr>
            </w:pPr>
            <w:r>
              <w:rPr>
                <w:spacing w:val="-4"/>
                <w:sz w:val="21"/>
              </w:rPr>
              <w:t>44.5%</w:t>
            </w:r>
          </w:p>
        </w:tc>
        <w:tc>
          <w:tcPr>
            <w:tcW w:w="1004" w:type="dxa"/>
            <w:tcBorders>
              <w:top w:val="single" w:color="000000" w:sz="2" w:space="0"/>
              <w:left w:val="single" w:color="000000" w:sz="2" w:space="0"/>
              <w:bottom w:val="single" w:color="000000" w:sz="2" w:space="0"/>
              <w:right w:val="single" w:color="000000" w:sz="2" w:space="0"/>
            </w:tcBorders>
          </w:tcPr>
          <w:p w14:paraId="0B2C5983">
            <w:pPr>
              <w:pStyle w:val="11"/>
              <w:ind w:left="157"/>
              <w:rPr>
                <w:sz w:val="21"/>
              </w:rPr>
            </w:pPr>
            <w:r>
              <w:rPr>
                <w:spacing w:val="-2"/>
                <w:sz w:val="21"/>
              </w:rPr>
              <w:t>46.1%</w:t>
            </w:r>
          </w:p>
        </w:tc>
        <w:tc>
          <w:tcPr>
            <w:tcW w:w="1020" w:type="dxa"/>
            <w:tcBorders>
              <w:top w:val="single" w:color="000000" w:sz="2" w:space="0"/>
              <w:left w:val="single" w:color="000000" w:sz="2" w:space="0"/>
              <w:bottom w:val="single" w:color="000000" w:sz="2" w:space="0"/>
              <w:right w:val="single" w:color="000000" w:sz="2" w:space="0"/>
            </w:tcBorders>
          </w:tcPr>
          <w:p w14:paraId="1106B9A7">
            <w:pPr>
              <w:pStyle w:val="11"/>
              <w:ind w:left="156"/>
              <w:rPr>
                <w:sz w:val="21"/>
              </w:rPr>
            </w:pPr>
            <w:r>
              <w:rPr>
                <w:spacing w:val="-2"/>
                <w:sz w:val="21"/>
              </w:rPr>
              <w:t>47.8%</w:t>
            </w:r>
          </w:p>
        </w:tc>
        <w:tc>
          <w:tcPr>
            <w:tcW w:w="1040" w:type="dxa"/>
            <w:tcBorders>
              <w:top w:val="single" w:color="000000" w:sz="2" w:space="0"/>
              <w:left w:val="single" w:color="000000" w:sz="2" w:space="0"/>
              <w:bottom w:val="single" w:color="000000" w:sz="2" w:space="0"/>
              <w:right w:val="single" w:color="000000" w:sz="2" w:space="0"/>
            </w:tcBorders>
          </w:tcPr>
          <w:p w14:paraId="10F281CA">
            <w:pPr>
              <w:pStyle w:val="11"/>
              <w:ind w:left="156"/>
              <w:rPr>
                <w:sz w:val="21"/>
              </w:rPr>
            </w:pPr>
            <w:r>
              <w:rPr>
                <w:spacing w:val="-2"/>
                <w:sz w:val="21"/>
              </w:rPr>
              <w:t>49.5%</w:t>
            </w:r>
          </w:p>
        </w:tc>
      </w:tr>
      <w:tr w14:paraId="4658576C">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19363C0C">
            <w:pPr>
              <w:pStyle w:val="11"/>
              <w:ind w:left="163"/>
              <w:rPr>
                <w:b/>
                <w:sz w:val="21"/>
              </w:rPr>
            </w:pPr>
            <w:r>
              <w:rPr>
                <w:b/>
                <w:sz w:val="21"/>
              </w:rPr>
              <w:t>Tax</w:t>
            </w:r>
            <w:r>
              <w:rPr>
                <w:b/>
                <w:spacing w:val="-2"/>
                <w:sz w:val="21"/>
              </w:rPr>
              <w:t xml:space="preserve"> (19%)</w:t>
            </w:r>
          </w:p>
        </w:tc>
        <w:tc>
          <w:tcPr>
            <w:tcW w:w="1042" w:type="dxa"/>
            <w:tcBorders>
              <w:top w:val="single" w:color="000000" w:sz="2" w:space="0"/>
              <w:left w:val="single" w:color="000000" w:sz="2" w:space="0"/>
              <w:bottom w:val="single" w:color="000000" w:sz="2" w:space="0"/>
              <w:right w:val="single" w:color="000000" w:sz="2" w:space="0"/>
            </w:tcBorders>
          </w:tcPr>
          <w:p w14:paraId="759FC161">
            <w:pPr>
              <w:pStyle w:val="11"/>
              <w:rPr>
                <w:sz w:val="21"/>
              </w:rPr>
            </w:pPr>
            <w:r>
              <w:rPr>
                <w:spacing w:val="-2"/>
                <w:sz w:val="21"/>
              </w:rPr>
              <w:t>(28.7)</w:t>
            </w:r>
          </w:p>
        </w:tc>
        <w:tc>
          <w:tcPr>
            <w:tcW w:w="980" w:type="dxa"/>
            <w:tcBorders>
              <w:top w:val="single" w:color="000000" w:sz="2" w:space="0"/>
              <w:left w:val="single" w:color="000000" w:sz="2" w:space="0"/>
              <w:bottom w:val="single" w:color="000000" w:sz="2" w:space="0"/>
              <w:right w:val="single" w:color="000000" w:sz="2" w:space="0"/>
            </w:tcBorders>
          </w:tcPr>
          <w:p w14:paraId="02EFF6D4">
            <w:pPr>
              <w:pStyle w:val="11"/>
              <w:ind w:left="157"/>
              <w:rPr>
                <w:sz w:val="21"/>
              </w:rPr>
            </w:pPr>
            <w:r>
              <w:rPr>
                <w:spacing w:val="-2"/>
                <w:sz w:val="21"/>
              </w:rPr>
              <w:t>(33.6)</w:t>
            </w:r>
          </w:p>
        </w:tc>
        <w:tc>
          <w:tcPr>
            <w:tcW w:w="1004" w:type="dxa"/>
            <w:tcBorders>
              <w:top w:val="single" w:color="000000" w:sz="2" w:space="0"/>
              <w:left w:val="single" w:color="000000" w:sz="2" w:space="0"/>
              <w:bottom w:val="single" w:color="000000" w:sz="2" w:space="0"/>
              <w:right w:val="single" w:color="000000" w:sz="2" w:space="0"/>
            </w:tcBorders>
          </w:tcPr>
          <w:p w14:paraId="5F9BF87C">
            <w:pPr>
              <w:pStyle w:val="11"/>
              <w:ind w:left="157"/>
              <w:rPr>
                <w:sz w:val="21"/>
              </w:rPr>
            </w:pPr>
            <w:r>
              <w:rPr>
                <w:spacing w:val="-2"/>
                <w:sz w:val="21"/>
              </w:rPr>
              <w:t>(39.0)</w:t>
            </w:r>
          </w:p>
        </w:tc>
        <w:tc>
          <w:tcPr>
            <w:tcW w:w="1020" w:type="dxa"/>
            <w:tcBorders>
              <w:top w:val="single" w:color="000000" w:sz="2" w:space="0"/>
              <w:left w:val="single" w:color="000000" w:sz="2" w:space="0"/>
              <w:bottom w:val="single" w:color="000000" w:sz="2" w:space="0"/>
              <w:right w:val="single" w:color="000000" w:sz="2" w:space="0"/>
            </w:tcBorders>
          </w:tcPr>
          <w:p w14:paraId="6DC1CB34">
            <w:pPr>
              <w:pStyle w:val="11"/>
              <w:ind w:left="156"/>
              <w:rPr>
                <w:sz w:val="21"/>
              </w:rPr>
            </w:pPr>
            <w:r>
              <w:rPr>
                <w:spacing w:val="-2"/>
                <w:sz w:val="21"/>
              </w:rPr>
              <w:t>(45.4)</w:t>
            </w:r>
          </w:p>
        </w:tc>
        <w:tc>
          <w:tcPr>
            <w:tcW w:w="1040" w:type="dxa"/>
            <w:tcBorders>
              <w:top w:val="single" w:color="000000" w:sz="2" w:space="0"/>
              <w:left w:val="single" w:color="000000" w:sz="2" w:space="0"/>
              <w:bottom w:val="single" w:color="000000" w:sz="2" w:space="0"/>
              <w:right w:val="single" w:color="000000" w:sz="2" w:space="0"/>
            </w:tcBorders>
          </w:tcPr>
          <w:p w14:paraId="1E2F873E">
            <w:pPr>
              <w:pStyle w:val="11"/>
              <w:ind w:left="156"/>
              <w:rPr>
                <w:sz w:val="21"/>
              </w:rPr>
            </w:pPr>
            <w:r>
              <w:rPr>
                <w:spacing w:val="-2"/>
                <w:sz w:val="21"/>
              </w:rPr>
              <w:t>(52.6)</w:t>
            </w:r>
          </w:p>
        </w:tc>
      </w:tr>
      <w:tr w14:paraId="3064E798">
        <w:trPr>
          <w:trHeight w:val="395" w:hRule="atLeast"/>
        </w:trPr>
        <w:tc>
          <w:tcPr>
            <w:tcW w:w="2384" w:type="dxa"/>
            <w:tcBorders>
              <w:top w:val="single" w:color="000000" w:sz="2" w:space="0"/>
              <w:left w:val="single" w:color="000000" w:sz="2" w:space="0"/>
              <w:bottom w:val="single" w:color="000000" w:sz="2" w:space="0"/>
              <w:right w:val="single" w:color="000000" w:sz="2" w:space="0"/>
            </w:tcBorders>
          </w:tcPr>
          <w:p w14:paraId="1ADD3CE1">
            <w:pPr>
              <w:pStyle w:val="11"/>
              <w:ind w:left="163"/>
              <w:rPr>
                <w:b/>
                <w:sz w:val="21"/>
              </w:rPr>
            </w:pPr>
            <w:r>
              <w:rPr>
                <w:b/>
                <w:sz w:val="21"/>
              </w:rPr>
              <w:t>Net</w:t>
            </w:r>
            <w:r>
              <w:rPr>
                <w:b/>
                <w:spacing w:val="-5"/>
                <w:sz w:val="21"/>
              </w:rPr>
              <w:t xml:space="preserve"> </w:t>
            </w:r>
            <w:r>
              <w:rPr>
                <w:b/>
                <w:spacing w:val="-2"/>
                <w:sz w:val="21"/>
              </w:rPr>
              <w:t>Income</w:t>
            </w:r>
          </w:p>
        </w:tc>
        <w:tc>
          <w:tcPr>
            <w:tcW w:w="1042" w:type="dxa"/>
            <w:tcBorders>
              <w:top w:val="single" w:color="000000" w:sz="2" w:space="0"/>
              <w:left w:val="single" w:color="000000" w:sz="2" w:space="0"/>
              <w:bottom w:val="single" w:color="000000" w:sz="2" w:space="0"/>
              <w:right w:val="single" w:color="000000" w:sz="2" w:space="0"/>
            </w:tcBorders>
          </w:tcPr>
          <w:p w14:paraId="30962744">
            <w:pPr>
              <w:pStyle w:val="11"/>
              <w:rPr>
                <w:sz w:val="21"/>
              </w:rPr>
            </w:pPr>
            <w:r>
              <w:rPr>
                <w:spacing w:val="-2"/>
                <w:sz w:val="21"/>
              </w:rPr>
              <w:t>122.3</w:t>
            </w:r>
          </w:p>
        </w:tc>
        <w:tc>
          <w:tcPr>
            <w:tcW w:w="980" w:type="dxa"/>
            <w:tcBorders>
              <w:top w:val="single" w:color="000000" w:sz="2" w:space="0"/>
              <w:left w:val="single" w:color="000000" w:sz="2" w:space="0"/>
              <w:bottom w:val="single" w:color="000000" w:sz="2" w:space="0"/>
              <w:right w:val="single" w:color="000000" w:sz="2" w:space="0"/>
            </w:tcBorders>
          </w:tcPr>
          <w:p w14:paraId="4CA908A3">
            <w:pPr>
              <w:pStyle w:val="11"/>
              <w:ind w:left="157"/>
              <w:rPr>
                <w:sz w:val="21"/>
              </w:rPr>
            </w:pPr>
            <w:r>
              <w:rPr>
                <w:spacing w:val="-2"/>
                <w:sz w:val="21"/>
              </w:rPr>
              <w:t>143.4</w:t>
            </w:r>
          </w:p>
        </w:tc>
        <w:tc>
          <w:tcPr>
            <w:tcW w:w="1004" w:type="dxa"/>
            <w:tcBorders>
              <w:top w:val="single" w:color="000000" w:sz="2" w:space="0"/>
              <w:left w:val="single" w:color="000000" w:sz="2" w:space="0"/>
              <w:bottom w:val="single" w:color="000000" w:sz="2" w:space="0"/>
              <w:right w:val="single" w:color="000000" w:sz="2" w:space="0"/>
            </w:tcBorders>
          </w:tcPr>
          <w:p w14:paraId="07978011">
            <w:pPr>
              <w:pStyle w:val="11"/>
              <w:ind w:left="157"/>
              <w:rPr>
                <w:sz w:val="21"/>
              </w:rPr>
            </w:pPr>
            <w:r>
              <w:rPr>
                <w:spacing w:val="-2"/>
                <w:sz w:val="21"/>
              </w:rPr>
              <w:t>166.5</w:t>
            </w:r>
          </w:p>
        </w:tc>
        <w:tc>
          <w:tcPr>
            <w:tcW w:w="1020" w:type="dxa"/>
            <w:tcBorders>
              <w:top w:val="single" w:color="000000" w:sz="2" w:space="0"/>
              <w:left w:val="single" w:color="000000" w:sz="2" w:space="0"/>
              <w:bottom w:val="single" w:color="000000" w:sz="2" w:space="0"/>
              <w:right w:val="single" w:color="000000" w:sz="2" w:space="0"/>
            </w:tcBorders>
          </w:tcPr>
          <w:p w14:paraId="5351631C">
            <w:pPr>
              <w:pStyle w:val="11"/>
              <w:ind w:left="156"/>
              <w:rPr>
                <w:sz w:val="21"/>
              </w:rPr>
            </w:pPr>
            <w:r>
              <w:rPr>
                <w:spacing w:val="-2"/>
                <w:sz w:val="21"/>
              </w:rPr>
              <w:t>193.4</w:t>
            </w:r>
          </w:p>
        </w:tc>
        <w:tc>
          <w:tcPr>
            <w:tcW w:w="1040" w:type="dxa"/>
            <w:tcBorders>
              <w:top w:val="single" w:color="000000" w:sz="2" w:space="0"/>
              <w:left w:val="single" w:color="000000" w:sz="2" w:space="0"/>
              <w:bottom w:val="single" w:color="000000" w:sz="2" w:space="0"/>
              <w:right w:val="single" w:color="000000" w:sz="2" w:space="0"/>
            </w:tcBorders>
          </w:tcPr>
          <w:p w14:paraId="6D1A8031">
            <w:pPr>
              <w:pStyle w:val="11"/>
              <w:ind w:left="156"/>
              <w:rPr>
                <w:sz w:val="21"/>
              </w:rPr>
            </w:pPr>
            <w:r>
              <w:rPr>
                <w:spacing w:val="-2"/>
                <w:sz w:val="21"/>
              </w:rPr>
              <w:t>224.4</w:t>
            </w:r>
          </w:p>
        </w:tc>
      </w:tr>
      <w:tr w14:paraId="5CF2028D">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4CF49984">
            <w:pPr>
              <w:pStyle w:val="11"/>
              <w:spacing w:before="81"/>
              <w:ind w:left="163"/>
              <w:rPr>
                <w:b/>
                <w:sz w:val="21"/>
              </w:rPr>
            </w:pPr>
            <w:r>
              <w:rPr>
                <w:b/>
                <w:sz w:val="21"/>
              </w:rPr>
              <w:t>Net</w:t>
            </w:r>
            <w:r>
              <w:rPr>
                <w:b/>
                <w:spacing w:val="-5"/>
                <w:sz w:val="21"/>
              </w:rPr>
              <w:t xml:space="preserve"> </w:t>
            </w:r>
            <w:r>
              <w:rPr>
                <w:b/>
                <w:sz w:val="21"/>
              </w:rPr>
              <w:t>Margin</w:t>
            </w:r>
            <w:r>
              <w:rPr>
                <w:b/>
                <w:spacing w:val="-5"/>
                <w:sz w:val="21"/>
              </w:rPr>
              <w:t xml:space="preserve"> </w:t>
            </w:r>
            <w:r>
              <w:rPr>
                <w:b/>
                <w:spacing w:val="-10"/>
                <w:sz w:val="21"/>
              </w:rPr>
              <w:t>%</w:t>
            </w:r>
          </w:p>
        </w:tc>
        <w:tc>
          <w:tcPr>
            <w:tcW w:w="1042" w:type="dxa"/>
            <w:tcBorders>
              <w:top w:val="single" w:color="000000" w:sz="2" w:space="0"/>
              <w:left w:val="single" w:color="000000" w:sz="2" w:space="0"/>
              <w:bottom w:val="single" w:color="000000" w:sz="2" w:space="0"/>
              <w:right w:val="single" w:color="000000" w:sz="2" w:space="0"/>
            </w:tcBorders>
          </w:tcPr>
          <w:p w14:paraId="46651996">
            <w:pPr>
              <w:pStyle w:val="11"/>
              <w:spacing w:before="81"/>
              <w:rPr>
                <w:sz w:val="21"/>
              </w:rPr>
            </w:pPr>
            <w:r>
              <w:rPr>
                <w:spacing w:val="-4"/>
                <w:sz w:val="21"/>
              </w:rPr>
              <w:t>34.5%</w:t>
            </w:r>
          </w:p>
        </w:tc>
        <w:tc>
          <w:tcPr>
            <w:tcW w:w="980" w:type="dxa"/>
            <w:tcBorders>
              <w:top w:val="single" w:color="000000" w:sz="2" w:space="0"/>
              <w:left w:val="single" w:color="000000" w:sz="2" w:space="0"/>
              <w:bottom w:val="single" w:color="000000" w:sz="2" w:space="0"/>
              <w:right w:val="single" w:color="000000" w:sz="2" w:space="0"/>
            </w:tcBorders>
          </w:tcPr>
          <w:p w14:paraId="51D57EF2">
            <w:pPr>
              <w:pStyle w:val="11"/>
              <w:spacing w:before="81"/>
              <w:ind w:left="157"/>
              <w:rPr>
                <w:sz w:val="21"/>
              </w:rPr>
            </w:pPr>
            <w:r>
              <w:rPr>
                <w:spacing w:val="-4"/>
                <w:sz w:val="21"/>
              </w:rPr>
              <w:t>36.0%</w:t>
            </w:r>
          </w:p>
        </w:tc>
        <w:tc>
          <w:tcPr>
            <w:tcW w:w="1004" w:type="dxa"/>
            <w:tcBorders>
              <w:top w:val="single" w:color="000000" w:sz="2" w:space="0"/>
              <w:left w:val="single" w:color="000000" w:sz="2" w:space="0"/>
              <w:bottom w:val="single" w:color="000000" w:sz="2" w:space="0"/>
              <w:right w:val="single" w:color="000000" w:sz="2" w:space="0"/>
            </w:tcBorders>
          </w:tcPr>
          <w:p w14:paraId="10553490">
            <w:pPr>
              <w:pStyle w:val="11"/>
              <w:spacing w:before="81"/>
              <w:ind w:left="157"/>
              <w:rPr>
                <w:sz w:val="21"/>
              </w:rPr>
            </w:pPr>
            <w:r>
              <w:rPr>
                <w:spacing w:val="-2"/>
                <w:sz w:val="21"/>
              </w:rPr>
              <w:t>37.4%</w:t>
            </w:r>
          </w:p>
        </w:tc>
        <w:tc>
          <w:tcPr>
            <w:tcW w:w="1020" w:type="dxa"/>
            <w:tcBorders>
              <w:top w:val="single" w:color="000000" w:sz="2" w:space="0"/>
              <w:left w:val="single" w:color="000000" w:sz="2" w:space="0"/>
              <w:bottom w:val="single" w:color="000000" w:sz="2" w:space="0"/>
              <w:right w:val="single" w:color="000000" w:sz="2" w:space="0"/>
            </w:tcBorders>
          </w:tcPr>
          <w:p w14:paraId="165469E0">
            <w:pPr>
              <w:pStyle w:val="11"/>
              <w:spacing w:before="81"/>
              <w:ind w:left="156"/>
              <w:rPr>
                <w:sz w:val="21"/>
              </w:rPr>
            </w:pPr>
            <w:r>
              <w:rPr>
                <w:spacing w:val="-4"/>
                <w:sz w:val="21"/>
              </w:rPr>
              <w:t>38.7%</w:t>
            </w:r>
          </w:p>
        </w:tc>
        <w:tc>
          <w:tcPr>
            <w:tcW w:w="1040" w:type="dxa"/>
            <w:tcBorders>
              <w:top w:val="single" w:color="000000" w:sz="2" w:space="0"/>
              <w:left w:val="single" w:color="000000" w:sz="2" w:space="0"/>
              <w:bottom w:val="single" w:color="000000" w:sz="2" w:space="0"/>
              <w:right w:val="single" w:color="000000" w:sz="2" w:space="0"/>
            </w:tcBorders>
          </w:tcPr>
          <w:p w14:paraId="11A12D2E">
            <w:pPr>
              <w:pStyle w:val="11"/>
              <w:spacing w:before="81"/>
              <w:ind w:left="156"/>
              <w:rPr>
                <w:sz w:val="21"/>
              </w:rPr>
            </w:pPr>
            <w:r>
              <w:rPr>
                <w:spacing w:val="-2"/>
                <w:sz w:val="21"/>
              </w:rPr>
              <w:t>40.1%</w:t>
            </w:r>
          </w:p>
        </w:tc>
      </w:tr>
      <w:tr w14:paraId="77D2E99C">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65F168A0">
            <w:pPr>
              <w:pStyle w:val="11"/>
              <w:ind w:left="163"/>
              <w:rPr>
                <w:b/>
                <w:sz w:val="21"/>
              </w:rPr>
            </w:pPr>
            <w:r>
              <w:rPr>
                <w:b/>
                <w:sz w:val="21"/>
              </w:rPr>
              <w:t>Diluted</w:t>
            </w:r>
            <w:r>
              <w:rPr>
                <w:b/>
                <w:spacing w:val="-9"/>
                <w:sz w:val="21"/>
              </w:rPr>
              <w:t xml:space="preserve"> </w:t>
            </w:r>
            <w:r>
              <w:rPr>
                <w:b/>
                <w:sz w:val="21"/>
              </w:rPr>
              <w:t>Shares</w:t>
            </w:r>
            <w:r>
              <w:rPr>
                <w:b/>
                <w:spacing w:val="-6"/>
                <w:sz w:val="21"/>
              </w:rPr>
              <w:t xml:space="preserve"> </w:t>
            </w:r>
            <w:r>
              <w:rPr>
                <w:b/>
                <w:spacing w:val="-5"/>
                <w:sz w:val="21"/>
              </w:rPr>
              <w:t>(m)</w:t>
            </w:r>
          </w:p>
        </w:tc>
        <w:tc>
          <w:tcPr>
            <w:tcW w:w="1042" w:type="dxa"/>
            <w:tcBorders>
              <w:top w:val="single" w:color="000000" w:sz="2" w:space="0"/>
              <w:left w:val="single" w:color="000000" w:sz="2" w:space="0"/>
              <w:bottom w:val="single" w:color="000000" w:sz="2" w:space="0"/>
              <w:right w:val="single" w:color="000000" w:sz="2" w:space="0"/>
            </w:tcBorders>
          </w:tcPr>
          <w:p w14:paraId="05EA10F3">
            <w:pPr>
              <w:pStyle w:val="11"/>
              <w:rPr>
                <w:sz w:val="21"/>
              </w:rPr>
            </w:pPr>
            <w:r>
              <w:rPr>
                <w:spacing w:val="-2"/>
                <w:sz w:val="21"/>
              </w:rPr>
              <w:t>3,950</w:t>
            </w:r>
          </w:p>
        </w:tc>
        <w:tc>
          <w:tcPr>
            <w:tcW w:w="980" w:type="dxa"/>
            <w:tcBorders>
              <w:top w:val="single" w:color="000000" w:sz="2" w:space="0"/>
              <w:left w:val="single" w:color="000000" w:sz="2" w:space="0"/>
              <w:bottom w:val="single" w:color="000000" w:sz="2" w:space="0"/>
              <w:right w:val="single" w:color="000000" w:sz="2" w:space="0"/>
            </w:tcBorders>
          </w:tcPr>
          <w:p w14:paraId="76A37F42">
            <w:pPr>
              <w:pStyle w:val="11"/>
              <w:ind w:left="157"/>
              <w:rPr>
                <w:sz w:val="21"/>
              </w:rPr>
            </w:pPr>
            <w:r>
              <w:rPr>
                <w:spacing w:val="-4"/>
                <w:sz w:val="21"/>
              </w:rPr>
              <w:t>3,900</w:t>
            </w:r>
          </w:p>
        </w:tc>
        <w:tc>
          <w:tcPr>
            <w:tcW w:w="1004" w:type="dxa"/>
            <w:tcBorders>
              <w:top w:val="single" w:color="000000" w:sz="2" w:space="0"/>
              <w:left w:val="single" w:color="000000" w:sz="2" w:space="0"/>
              <w:bottom w:val="single" w:color="000000" w:sz="2" w:space="0"/>
              <w:right w:val="single" w:color="000000" w:sz="2" w:space="0"/>
            </w:tcBorders>
          </w:tcPr>
          <w:p w14:paraId="054FE4C7">
            <w:pPr>
              <w:pStyle w:val="11"/>
              <w:ind w:left="157"/>
              <w:rPr>
                <w:sz w:val="21"/>
              </w:rPr>
            </w:pPr>
            <w:r>
              <w:rPr>
                <w:spacing w:val="-2"/>
                <w:sz w:val="21"/>
              </w:rPr>
              <w:t>3,850</w:t>
            </w:r>
          </w:p>
        </w:tc>
        <w:tc>
          <w:tcPr>
            <w:tcW w:w="1020" w:type="dxa"/>
            <w:tcBorders>
              <w:top w:val="single" w:color="000000" w:sz="2" w:space="0"/>
              <w:left w:val="single" w:color="000000" w:sz="2" w:space="0"/>
              <w:bottom w:val="single" w:color="000000" w:sz="2" w:space="0"/>
              <w:right w:val="single" w:color="000000" w:sz="2" w:space="0"/>
            </w:tcBorders>
          </w:tcPr>
          <w:p w14:paraId="17486C14">
            <w:pPr>
              <w:pStyle w:val="11"/>
              <w:ind w:left="156"/>
              <w:rPr>
                <w:sz w:val="21"/>
              </w:rPr>
            </w:pPr>
            <w:r>
              <w:rPr>
                <w:spacing w:val="-2"/>
                <w:sz w:val="21"/>
              </w:rPr>
              <w:t>3,800</w:t>
            </w:r>
          </w:p>
        </w:tc>
        <w:tc>
          <w:tcPr>
            <w:tcW w:w="1040" w:type="dxa"/>
            <w:tcBorders>
              <w:top w:val="single" w:color="000000" w:sz="2" w:space="0"/>
              <w:left w:val="single" w:color="000000" w:sz="2" w:space="0"/>
              <w:bottom w:val="single" w:color="000000" w:sz="2" w:space="0"/>
              <w:right w:val="single" w:color="000000" w:sz="2" w:space="0"/>
            </w:tcBorders>
          </w:tcPr>
          <w:p w14:paraId="261EAF4E">
            <w:pPr>
              <w:pStyle w:val="11"/>
              <w:ind w:left="156"/>
              <w:rPr>
                <w:sz w:val="21"/>
              </w:rPr>
            </w:pPr>
            <w:r>
              <w:rPr>
                <w:spacing w:val="-2"/>
                <w:sz w:val="21"/>
              </w:rPr>
              <w:t>3,750</w:t>
            </w:r>
          </w:p>
        </w:tc>
      </w:tr>
      <w:tr w14:paraId="06E83C04">
        <w:trPr>
          <w:trHeight w:val="398" w:hRule="atLeast"/>
        </w:trPr>
        <w:tc>
          <w:tcPr>
            <w:tcW w:w="2384" w:type="dxa"/>
            <w:tcBorders>
              <w:top w:val="single" w:color="000000" w:sz="2" w:space="0"/>
              <w:left w:val="single" w:color="000000" w:sz="2" w:space="0"/>
              <w:bottom w:val="single" w:color="000000" w:sz="2" w:space="0"/>
              <w:right w:val="single" w:color="000000" w:sz="2" w:space="0"/>
            </w:tcBorders>
          </w:tcPr>
          <w:p w14:paraId="1A384C1A">
            <w:pPr>
              <w:pStyle w:val="11"/>
              <w:spacing w:before="79"/>
              <w:ind w:left="163"/>
              <w:rPr>
                <w:b/>
                <w:sz w:val="21"/>
              </w:rPr>
            </w:pPr>
            <w:r>
              <w:rPr>
                <w:b/>
                <w:sz w:val="21"/>
              </w:rPr>
              <w:t>Diluted</w:t>
            </w:r>
            <w:r>
              <w:rPr>
                <w:b/>
                <w:spacing w:val="-6"/>
                <w:sz w:val="21"/>
              </w:rPr>
              <w:t xml:space="preserve"> </w:t>
            </w:r>
            <w:r>
              <w:rPr>
                <w:b/>
                <w:sz w:val="21"/>
              </w:rPr>
              <w:t>EPS</w:t>
            </w:r>
            <w:r>
              <w:rPr>
                <w:b/>
                <w:spacing w:val="-3"/>
                <w:sz w:val="21"/>
              </w:rPr>
              <w:t xml:space="preserve"> </w:t>
            </w:r>
            <w:r>
              <w:rPr>
                <w:b/>
                <w:spacing w:val="-5"/>
                <w:sz w:val="21"/>
              </w:rPr>
              <w:t>(p)</w:t>
            </w:r>
          </w:p>
        </w:tc>
        <w:tc>
          <w:tcPr>
            <w:tcW w:w="1042" w:type="dxa"/>
            <w:tcBorders>
              <w:top w:val="single" w:color="000000" w:sz="2" w:space="0"/>
              <w:left w:val="single" w:color="000000" w:sz="2" w:space="0"/>
              <w:bottom w:val="single" w:color="000000" w:sz="2" w:space="0"/>
              <w:right w:val="single" w:color="000000" w:sz="2" w:space="0"/>
            </w:tcBorders>
          </w:tcPr>
          <w:p w14:paraId="1EAD74D5">
            <w:pPr>
              <w:pStyle w:val="11"/>
              <w:spacing w:before="79"/>
              <w:rPr>
                <w:sz w:val="21"/>
              </w:rPr>
            </w:pPr>
            <w:r>
              <w:rPr>
                <w:spacing w:val="-2"/>
                <w:sz w:val="21"/>
              </w:rPr>
              <w:t>30.96</w:t>
            </w:r>
          </w:p>
        </w:tc>
        <w:tc>
          <w:tcPr>
            <w:tcW w:w="980" w:type="dxa"/>
            <w:tcBorders>
              <w:top w:val="single" w:color="000000" w:sz="2" w:space="0"/>
              <w:left w:val="single" w:color="000000" w:sz="2" w:space="0"/>
              <w:bottom w:val="single" w:color="000000" w:sz="2" w:space="0"/>
              <w:right w:val="single" w:color="000000" w:sz="2" w:space="0"/>
            </w:tcBorders>
          </w:tcPr>
          <w:p w14:paraId="178B17CE">
            <w:pPr>
              <w:pStyle w:val="11"/>
              <w:spacing w:before="79"/>
              <w:ind w:left="157"/>
              <w:rPr>
                <w:sz w:val="21"/>
              </w:rPr>
            </w:pPr>
            <w:r>
              <w:rPr>
                <w:spacing w:val="-2"/>
                <w:sz w:val="21"/>
              </w:rPr>
              <w:t>36.77</w:t>
            </w:r>
          </w:p>
        </w:tc>
        <w:tc>
          <w:tcPr>
            <w:tcW w:w="1004" w:type="dxa"/>
            <w:tcBorders>
              <w:top w:val="single" w:color="000000" w:sz="2" w:space="0"/>
              <w:left w:val="single" w:color="000000" w:sz="2" w:space="0"/>
              <w:bottom w:val="single" w:color="000000" w:sz="2" w:space="0"/>
              <w:right w:val="single" w:color="000000" w:sz="2" w:space="0"/>
            </w:tcBorders>
          </w:tcPr>
          <w:p w14:paraId="4D228A76">
            <w:pPr>
              <w:pStyle w:val="11"/>
              <w:spacing w:before="79"/>
              <w:ind w:left="157"/>
              <w:rPr>
                <w:sz w:val="21"/>
              </w:rPr>
            </w:pPr>
            <w:r>
              <w:rPr>
                <w:spacing w:val="-2"/>
                <w:sz w:val="21"/>
              </w:rPr>
              <w:t>43.25</w:t>
            </w:r>
          </w:p>
        </w:tc>
        <w:tc>
          <w:tcPr>
            <w:tcW w:w="1020" w:type="dxa"/>
            <w:tcBorders>
              <w:top w:val="single" w:color="000000" w:sz="2" w:space="0"/>
              <w:left w:val="single" w:color="000000" w:sz="2" w:space="0"/>
              <w:bottom w:val="single" w:color="000000" w:sz="2" w:space="0"/>
              <w:right w:val="single" w:color="000000" w:sz="2" w:space="0"/>
            </w:tcBorders>
          </w:tcPr>
          <w:p w14:paraId="301BEA37">
            <w:pPr>
              <w:pStyle w:val="11"/>
              <w:spacing w:before="79"/>
              <w:ind w:left="156"/>
              <w:rPr>
                <w:sz w:val="21"/>
              </w:rPr>
            </w:pPr>
            <w:r>
              <w:rPr>
                <w:spacing w:val="-2"/>
                <w:sz w:val="21"/>
              </w:rPr>
              <w:t>50.89</w:t>
            </w:r>
          </w:p>
        </w:tc>
        <w:tc>
          <w:tcPr>
            <w:tcW w:w="1040" w:type="dxa"/>
            <w:tcBorders>
              <w:top w:val="single" w:color="000000" w:sz="2" w:space="0"/>
              <w:left w:val="single" w:color="000000" w:sz="2" w:space="0"/>
              <w:bottom w:val="single" w:color="000000" w:sz="2" w:space="0"/>
              <w:right w:val="single" w:color="000000" w:sz="2" w:space="0"/>
            </w:tcBorders>
          </w:tcPr>
          <w:p w14:paraId="3AC90593">
            <w:pPr>
              <w:pStyle w:val="11"/>
              <w:spacing w:before="79"/>
              <w:ind w:left="156"/>
              <w:rPr>
                <w:sz w:val="21"/>
              </w:rPr>
            </w:pPr>
            <w:r>
              <w:rPr>
                <w:spacing w:val="-2"/>
                <w:sz w:val="21"/>
              </w:rPr>
              <w:t>59.85</w:t>
            </w:r>
          </w:p>
        </w:tc>
      </w:tr>
      <w:tr w14:paraId="20C94435">
        <w:trPr>
          <w:trHeight w:val="396" w:hRule="atLeast"/>
        </w:trPr>
        <w:tc>
          <w:tcPr>
            <w:tcW w:w="2384" w:type="dxa"/>
            <w:tcBorders>
              <w:top w:val="single" w:color="000000" w:sz="2" w:space="0"/>
              <w:left w:val="single" w:color="000000" w:sz="2" w:space="0"/>
              <w:right w:val="single" w:color="000000" w:sz="2" w:space="0"/>
            </w:tcBorders>
          </w:tcPr>
          <w:p w14:paraId="48C151D7">
            <w:pPr>
              <w:pStyle w:val="11"/>
              <w:ind w:left="163"/>
              <w:rPr>
                <w:b/>
                <w:sz w:val="21"/>
              </w:rPr>
            </w:pPr>
            <w:r>
              <w:rPr>
                <w:b/>
                <w:sz w:val="21"/>
              </w:rPr>
              <w:t>EPS</w:t>
            </w:r>
            <w:r>
              <w:rPr>
                <w:b/>
                <w:spacing w:val="-5"/>
                <w:sz w:val="21"/>
              </w:rPr>
              <w:t xml:space="preserve"> </w:t>
            </w:r>
            <w:r>
              <w:rPr>
                <w:b/>
                <w:spacing w:val="-2"/>
                <w:sz w:val="21"/>
              </w:rPr>
              <w:t>Growth</w:t>
            </w:r>
          </w:p>
        </w:tc>
        <w:tc>
          <w:tcPr>
            <w:tcW w:w="1042" w:type="dxa"/>
            <w:tcBorders>
              <w:top w:val="single" w:color="000000" w:sz="2" w:space="0"/>
              <w:left w:val="single" w:color="000000" w:sz="2" w:space="0"/>
              <w:right w:val="single" w:color="000000" w:sz="2" w:space="0"/>
            </w:tcBorders>
          </w:tcPr>
          <w:p w14:paraId="7626246A">
            <w:pPr>
              <w:pStyle w:val="11"/>
              <w:rPr>
                <w:sz w:val="21"/>
              </w:rPr>
            </w:pPr>
            <w:r>
              <w:rPr>
                <w:spacing w:val="-2"/>
                <w:sz w:val="21"/>
              </w:rPr>
              <w:t>21.0%</w:t>
            </w:r>
          </w:p>
        </w:tc>
        <w:tc>
          <w:tcPr>
            <w:tcW w:w="980" w:type="dxa"/>
            <w:tcBorders>
              <w:top w:val="single" w:color="000000" w:sz="2" w:space="0"/>
              <w:left w:val="single" w:color="000000" w:sz="2" w:space="0"/>
              <w:right w:val="single" w:color="000000" w:sz="2" w:space="0"/>
            </w:tcBorders>
          </w:tcPr>
          <w:p w14:paraId="1308F2D0">
            <w:pPr>
              <w:pStyle w:val="11"/>
              <w:ind w:left="157"/>
              <w:rPr>
                <w:sz w:val="21"/>
              </w:rPr>
            </w:pPr>
            <w:r>
              <w:rPr>
                <w:spacing w:val="-2"/>
                <w:sz w:val="21"/>
              </w:rPr>
              <w:t>18.7%</w:t>
            </w:r>
          </w:p>
        </w:tc>
        <w:tc>
          <w:tcPr>
            <w:tcW w:w="1004" w:type="dxa"/>
            <w:tcBorders>
              <w:top w:val="single" w:color="000000" w:sz="2" w:space="0"/>
              <w:left w:val="single" w:color="000000" w:sz="2" w:space="0"/>
              <w:right w:val="single" w:color="000000" w:sz="2" w:space="0"/>
            </w:tcBorders>
          </w:tcPr>
          <w:p w14:paraId="678DC08E">
            <w:pPr>
              <w:pStyle w:val="11"/>
              <w:ind w:left="157"/>
              <w:rPr>
                <w:sz w:val="21"/>
              </w:rPr>
            </w:pPr>
            <w:r>
              <w:rPr>
                <w:spacing w:val="-2"/>
                <w:sz w:val="21"/>
              </w:rPr>
              <w:t>17.6%</w:t>
            </w:r>
          </w:p>
        </w:tc>
        <w:tc>
          <w:tcPr>
            <w:tcW w:w="1020" w:type="dxa"/>
            <w:tcBorders>
              <w:top w:val="single" w:color="000000" w:sz="2" w:space="0"/>
              <w:left w:val="single" w:color="000000" w:sz="2" w:space="0"/>
              <w:right w:val="single" w:color="000000" w:sz="2" w:space="0"/>
            </w:tcBorders>
          </w:tcPr>
          <w:p w14:paraId="36F7F1E7">
            <w:pPr>
              <w:pStyle w:val="11"/>
              <w:ind w:left="156"/>
              <w:rPr>
                <w:sz w:val="21"/>
              </w:rPr>
            </w:pPr>
            <w:r>
              <w:rPr>
                <w:spacing w:val="-2"/>
                <w:sz w:val="21"/>
              </w:rPr>
              <w:t>17.7%</w:t>
            </w:r>
          </w:p>
        </w:tc>
        <w:tc>
          <w:tcPr>
            <w:tcW w:w="1040" w:type="dxa"/>
            <w:tcBorders>
              <w:top w:val="single" w:color="000000" w:sz="2" w:space="0"/>
              <w:left w:val="single" w:color="000000" w:sz="2" w:space="0"/>
              <w:right w:val="single" w:color="000000" w:sz="2" w:space="0"/>
            </w:tcBorders>
          </w:tcPr>
          <w:p w14:paraId="3B3DD79F">
            <w:pPr>
              <w:pStyle w:val="11"/>
              <w:ind w:left="156"/>
              <w:rPr>
                <w:sz w:val="21"/>
              </w:rPr>
            </w:pPr>
            <w:r>
              <w:rPr>
                <w:spacing w:val="-2"/>
                <w:sz w:val="21"/>
              </w:rPr>
              <w:t>17.6%</w:t>
            </w:r>
          </w:p>
        </w:tc>
      </w:tr>
    </w:tbl>
    <w:p w14:paraId="6F437382">
      <w:pPr>
        <w:pStyle w:val="7"/>
        <w:spacing w:before="47"/>
        <w:ind w:left="0" w:firstLine="0"/>
        <w:rPr>
          <w:b/>
          <w:sz w:val="28"/>
        </w:rPr>
      </w:pPr>
    </w:p>
    <w:p w14:paraId="7324CD35">
      <w:pPr>
        <w:pStyle w:val="4"/>
        <w:spacing w:before="1"/>
      </w:pPr>
      <w:r>
        <w:t>Key</w:t>
      </w:r>
      <w:r>
        <w:rPr>
          <w:spacing w:val="-8"/>
        </w:rPr>
        <w:t xml:space="preserve"> </w:t>
      </w:r>
      <w:r>
        <w:t>Projection</w:t>
      </w:r>
      <w:r>
        <w:rPr>
          <w:spacing w:val="-5"/>
        </w:rPr>
        <w:t xml:space="preserve"> </w:t>
      </w:r>
      <w:r>
        <w:rPr>
          <w:spacing w:val="-2"/>
        </w:rPr>
        <w:t>Drivers:</w:t>
      </w:r>
    </w:p>
    <w:p w14:paraId="2E99C2B7">
      <w:pPr>
        <w:pStyle w:val="10"/>
        <w:numPr>
          <w:ilvl w:val="1"/>
          <w:numId w:val="1"/>
        </w:numPr>
        <w:tabs>
          <w:tab w:val="left" w:pos="1056"/>
        </w:tabs>
        <w:spacing w:before="208" w:after="0" w:line="240" w:lineRule="auto"/>
        <w:ind w:left="1056" w:right="398" w:hanging="360"/>
        <w:jc w:val="left"/>
        <w:rPr>
          <w:sz w:val="21"/>
        </w:rPr>
      </w:pPr>
      <w:r>
        <w:rPr>
          <w:b/>
          <w:sz w:val="21"/>
        </w:rPr>
        <w:t>Revenue</w:t>
      </w:r>
      <w:r>
        <w:rPr>
          <w:b/>
          <w:spacing w:val="-4"/>
          <w:sz w:val="21"/>
        </w:rPr>
        <w:t xml:space="preserve"> </w:t>
      </w:r>
      <w:r>
        <w:rPr>
          <w:b/>
          <w:sz w:val="21"/>
        </w:rPr>
        <w:t>Growth</w:t>
      </w:r>
      <w:r>
        <w:rPr>
          <w:b/>
          <w:spacing w:val="-2"/>
          <w:sz w:val="21"/>
        </w:rPr>
        <w:t xml:space="preserve"> </w:t>
      </w:r>
      <w:r>
        <w:rPr>
          <w:b/>
          <w:sz w:val="21"/>
        </w:rPr>
        <w:t>(12%</w:t>
      </w:r>
      <w:r>
        <w:rPr>
          <w:b/>
          <w:spacing w:val="-7"/>
          <w:sz w:val="21"/>
        </w:rPr>
        <w:t xml:space="preserve"> </w:t>
      </w:r>
      <w:r>
        <w:rPr>
          <w:b/>
          <w:sz w:val="21"/>
        </w:rPr>
        <w:t>CAGR):</w:t>
      </w:r>
      <w:r>
        <w:rPr>
          <w:b/>
          <w:spacing w:val="-5"/>
          <w:sz w:val="21"/>
        </w:rPr>
        <w:t xml:space="preserve"> </w:t>
      </w:r>
      <w:r>
        <w:rPr>
          <w:sz w:val="21"/>
        </w:rPr>
        <w:t>Conservative</w:t>
      </w:r>
      <w:r>
        <w:rPr>
          <w:spacing w:val="-4"/>
          <w:sz w:val="21"/>
        </w:rPr>
        <w:t xml:space="preserve"> </w:t>
      </w:r>
      <w:r>
        <w:rPr>
          <w:sz w:val="21"/>
        </w:rPr>
        <w:t>vs.</w:t>
      </w:r>
      <w:r>
        <w:rPr>
          <w:spacing w:val="-4"/>
          <w:sz w:val="21"/>
        </w:rPr>
        <w:t xml:space="preserve"> </w:t>
      </w:r>
      <w:r>
        <w:rPr>
          <w:sz w:val="21"/>
        </w:rPr>
        <w:t>18%</w:t>
      </w:r>
      <w:r>
        <w:rPr>
          <w:spacing w:val="-2"/>
          <w:sz w:val="21"/>
        </w:rPr>
        <w:t xml:space="preserve"> </w:t>
      </w:r>
      <w:r>
        <w:rPr>
          <w:sz w:val="21"/>
        </w:rPr>
        <w:t>historical;</w:t>
      </w:r>
      <w:r>
        <w:rPr>
          <w:spacing w:val="-5"/>
          <w:sz w:val="21"/>
        </w:rPr>
        <w:t xml:space="preserve"> </w:t>
      </w:r>
      <w:r>
        <w:rPr>
          <w:sz w:val="21"/>
        </w:rPr>
        <w:t>factors</w:t>
      </w:r>
      <w:r>
        <w:rPr>
          <w:spacing w:val="-3"/>
          <w:sz w:val="21"/>
        </w:rPr>
        <w:t xml:space="preserve"> </w:t>
      </w:r>
      <w:r>
        <w:rPr>
          <w:sz w:val="21"/>
        </w:rPr>
        <w:t>in</w:t>
      </w:r>
      <w:r>
        <w:rPr>
          <w:spacing w:val="-2"/>
          <w:sz w:val="21"/>
        </w:rPr>
        <w:t xml:space="preserve"> </w:t>
      </w:r>
      <w:r>
        <w:rPr>
          <w:sz w:val="21"/>
        </w:rPr>
        <w:t>ISA</w:t>
      </w:r>
      <w:r>
        <w:rPr>
          <w:spacing w:val="-2"/>
          <w:sz w:val="21"/>
        </w:rPr>
        <w:t xml:space="preserve"> </w:t>
      </w:r>
      <w:r>
        <w:rPr>
          <w:sz w:val="21"/>
        </w:rPr>
        <w:t>cap impact partially offset by Stocks &amp; Shares growth</w:t>
      </w:r>
    </w:p>
    <w:p w14:paraId="2B4E3F0B">
      <w:pPr>
        <w:pStyle w:val="10"/>
        <w:numPr>
          <w:ilvl w:val="1"/>
          <w:numId w:val="1"/>
        </w:numPr>
        <w:tabs>
          <w:tab w:val="left" w:pos="1056"/>
        </w:tabs>
        <w:spacing w:before="121" w:after="0" w:line="240" w:lineRule="auto"/>
        <w:ind w:left="1056" w:right="877" w:hanging="360"/>
        <w:jc w:val="left"/>
        <w:rPr>
          <w:sz w:val="21"/>
        </w:rPr>
      </w:pPr>
      <w:r>
        <w:rPr>
          <w:b/>
          <w:sz w:val="21"/>
        </w:rPr>
        <w:t>Margin</w:t>
      </w:r>
      <w:r>
        <w:rPr>
          <w:b/>
          <w:spacing w:val="-6"/>
          <w:sz w:val="21"/>
        </w:rPr>
        <w:t xml:space="preserve"> </w:t>
      </w:r>
      <w:r>
        <w:rPr>
          <w:b/>
          <w:sz w:val="21"/>
        </w:rPr>
        <w:t>Expansion:</w:t>
      </w:r>
      <w:r>
        <w:rPr>
          <w:b/>
          <w:spacing w:val="-8"/>
          <w:sz w:val="21"/>
        </w:rPr>
        <w:t xml:space="preserve"> </w:t>
      </w:r>
      <w:r>
        <w:rPr>
          <w:sz w:val="21"/>
        </w:rPr>
        <w:t>OpEx</w:t>
      </w:r>
      <w:r>
        <w:rPr>
          <w:spacing w:val="-4"/>
          <w:sz w:val="21"/>
        </w:rPr>
        <w:t xml:space="preserve"> </w:t>
      </w:r>
      <w:r>
        <w:rPr>
          <w:sz w:val="21"/>
        </w:rPr>
        <w:t>not</w:t>
      </w:r>
      <w:r>
        <w:rPr>
          <w:spacing w:val="-4"/>
          <w:sz w:val="21"/>
        </w:rPr>
        <w:t xml:space="preserve"> </w:t>
      </w:r>
      <w:r>
        <w:rPr>
          <w:sz w:val="21"/>
        </w:rPr>
        <w:t>growing</w:t>
      </w:r>
      <w:r>
        <w:rPr>
          <w:spacing w:val="-2"/>
          <w:sz w:val="21"/>
        </w:rPr>
        <w:t xml:space="preserve"> </w:t>
      </w:r>
      <w:r>
        <w:rPr>
          <w:sz w:val="21"/>
        </w:rPr>
        <w:t>as</w:t>
      </w:r>
      <w:r>
        <w:rPr>
          <w:spacing w:val="-6"/>
          <w:sz w:val="21"/>
        </w:rPr>
        <w:t xml:space="preserve"> </w:t>
      </w:r>
      <w:r>
        <w:rPr>
          <w:sz w:val="21"/>
        </w:rPr>
        <w:t>fast</w:t>
      </w:r>
      <w:r>
        <w:rPr>
          <w:spacing w:val="-4"/>
          <w:sz w:val="21"/>
        </w:rPr>
        <w:t xml:space="preserve"> </w:t>
      </w:r>
      <w:r>
        <w:rPr>
          <w:sz w:val="21"/>
        </w:rPr>
        <w:t>as</w:t>
      </w:r>
      <w:r>
        <w:rPr>
          <w:spacing w:val="-3"/>
          <w:sz w:val="21"/>
        </w:rPr>
        <w:t xml:space="preserve"> </w:t>
      </w:r>
      <w:r>
        <w:rPr>
          <w:sz w:val="21"/>
        </w:rPr>
        <w:t>revenue;</w:t>
      </w:r>
      <w:r>
        <w:rPr>
          <w:spacing w:val="-2"/>
          <w:sz w:val="21"/>
        </w:rPr>
        <w:t xml:space="preserve"> </w:t>
      </w:r>
      <w:r>
        <w:rPr>
          <w:sz w:val="21"/>
        </w:rPr>
        <w:t>leverage</w:t>
      </w:r>
      <w:r>
        <w:rPr>
          <w:spacing w:val="-5"/>
          <w:sz w:val="21"/>
        </w:rPr>
        <w:t xml:space="preserve"> </w:t>
      </w:r>
      <w:r>
        <w:rPr>
          <w:sz w:val="21"/>
        </w:rPr>
        <w:t>emerges</w:t>
      </w:r>
      <w:r>
        <w:rPr>
          <w:spacing w:val="-6"/>
          <w:sz w:val="21"/>
        </w:rPr>
        <w:t xml:space="preserve"> </w:t>
      </w:r>
      <w:r>
        <w:rPr>
          <w:sz w:val="21"/>
        </w:rPr>
        <w:t>as marketing investment normalizes and technology platform scales</w:t>
      </w:r>
    </w:p>
    <w:p w14:paraId="0A3840EF">
      <w:pPr>
        <w:pStyle w:val="10"/>
        <w:numPr>
          <w:ilvl w:val="1"/>
          <w:numId w:val="1"/>
        </w:numPr>
        <w:tabs>
          <w:tab w:val="left" w:pos="1056"/>
        </w:tabs>
        <w:spacing w:before="121" w:after="0" w:line="242" w:lineRule="auto"/>
        <w:ind w:left="1056" w:right="385" w:hanging="360"/>
        <w:jc w:val="left"/>
        <w:rPr>
          <w:sz w:val="21"/>
        </w:rPr>
      </w:pPr>
      <w:r>
        <w:rPr>
          <w:b/>
          <w:sz w:val="21"/>
        </w:rPr>
        <w:t>FCF</w:t>
      </w:r>
      <w:r>
        <w:rPr>
          <w:b/>
          <w:spacing w:val="-3"/>
          <w:sz w:val="21"/>
        </w:rPr>
        <w:t xml:space="preserve"> </w:t>
      </w:r>
      <w:r>
        <w:rPr>
          <w:b/>
          <w:sz w:val="21"/>
        </w:rPr>
        <w:t>Accretion:</w:t>
      </w:r>
      <w:r>
        <w:rPr>
          <w:b/>
          <w:spacing w:val="-8"/>
          <w:sz w:val="21"/>
        </w:rPr>
        <w:t xml:space="preserve"> </w:t>
      </w:r>
      <w:r>
        <w:rPr>
          <w:sz w:val="21"/>
        </w:rPr>
        <w:t>EPS</w:t>
      </w:r>
      <w:r>
        <w:rPr>
          <w:spacing w:val="-6"/>
          <w:sz w:val="21"/>
        </w:rPr>
        <w:t xml:space="preserve"> </w:t>
      </w:r>
      <w:r>
        <w:rPr>
          <w:sz w:val="21"/>
        </w:rPr>
        <w:t>CAGR</w:t>
      </w:r>
      <w:r>
        <w:rPr>
          <w:spacing w:val="-1"/>
          <w:sz w:val="21"/>
        </w:rPr>
        <w:t xml:space="preserve"> </w:t>
      </w:r>
      <w:r>
        <w:rPr>
          <w:sz w:val="21"/>
        </w:rPr>
        <w:t>18%</w:t>
      </w:r>
      <w:r>
        <w:rPr>
          <w:spacing w:val="-2"/>
          <w:sz w:val="21"/>
        </w:rPr>
        <w:t xml:space="preserve"> </w:t>
      </w:r>
      <w:r>
        <w:rPr>
          <w:sz w:val="21"/>
        </w:rPr>
        <w:t>(FY25-30)</w:t>
      </w:r>
      <w:r>
        <w:rPr>
          <w:spacing w:val="-2"/>
          <w:sz w:val="21"/>
        </w:rPr>
        <w:t xml:space="preserve"> </w:t>
      </w:r>
      <w:r>
        <w:rPr>
          <w:sz w:val="21"/>
        </w:rPr>
        <w:t>supported</w:t>
      </w:r>
      <w:r>
        <w:rPr>
          <w:spacing w:val="-1"/>
          <w:sz w:val="21"/>
        </w:rPr>
        <w:t xml:space="preserve"> </w:t>
      </w:r>
      <w:r>
        <w:rPr>
          <w:sz w:val="21"/>
        </w:rPr>
        <w:t>by</w:t>
      </w:r>
      <w:r>
        <w:rPr>
          <w:spacing w:val="-6"/>
          <w:sz w:val="21"/>
        </w:rPr>
        <w:t xml:space="preserve"> </w:t>
      </w:r>
      <w:r>
        <w:rPr>
          <w:sz w:val="21"/>
        </w:rPr>
        <w:t>~17%</w:t>
      </w:r>
      <w:r>
        <w:rPr>
          <w:spacing w:val="-2"/>
          <w:sz w:val="21"/>
        </w:rPr>
        <w:t xml:space="preserve"> </w:t>
      </w:r>
      <w:r>
        <w:rPr>
          <w:sz w:val="21"/>
        </w:rPr>
        <w:t>net</w:t>
      </w:r>
      <w:r>
        <w:rPr>
          <w:spacing w:val="-6"/>
          <w:sz w:val="21"/>
        </w:rPr>
        <w:t xml:space="preserve"> </w:t>
      </w:r>
      <w:r>
        <w:rPr>
          <w:sz w:val="21"/>
        </w:rPr>
        <w:t>income</w:t>
      </w:r>
      <w:r>
        <w:rPr>
          <w:spacing w:val="-1"/>
          <w:sz w:val="21"/>
        </w:rPr>
        <w:t xml:space="preserve"> </w:t>
      </w:r>
      <w:r>
        <w:rPr>
          <w:sz w:val="21"/>
        </w:rPr>
        <w:t>growth</w:t>
      </w:r>
      <w:r>
        <w:rPr>
          <w:spacing w:val="-3"/>
          <w:sz w:val="21"/>
        </w:rPr>
        <w:t xml:space="preserve"> </w:t>
      </w:r>
      <w:r>
        <w:rPr>
          <w:sz w:val="21"/>
        </w:rPr>
        <w:t>+ 1% annual share buyback reduction</w:t>
      </w:r>
    </w:p>
    <w:p w14:paraId="746C9D51">
      <w:pPr>
        <w:pStyle w:val="7"/>
        <w:spacing w:before="0"/>
        <w:ind w:left="0" w:firstLine="0"/>
      </w:pPr>
    </w:p>
    <w:p w14:paraId="01CAB584">
      <w:pPr>
        <w:pStyle w:val="3"/>
      </w:pPr>
      <w:r>
        <w:t>Projected</w:t>
      </w:r>
      <w:r>
        <w:rPr>
          <w:spacing w:val="-11"/>
        </w:rPr>
        <w:t xml:space="preserve"> </w:t>
      </w:r>
      <w:r>
        <w:t>Balance</w:t>
      </w:r>
      <w:r>
        <w:rPr>
          <w:spacing w:val="-8"/>
        </w:rPr>
        <w:t xml:space="preserve"> </w:t>
      </w:r>
      <w:r>
        <w:t>Sheet</w:t>
      </w:r>
      <w:r>
        <w:rPr>
          <w:spacing w:val="-6"/>
        </w:rPr>
        <w:t xml:space="preserve"> </w:t>
      </w:r>
      <w:r>
        <w:t>(Simplified,</w:t>
      </w:r>
      <w:r>
        <w:rPr>
          <w:spacing w:val="-10"/>
        </w:rPr>
        <w:t xml:space="preserve"> </w:t>
      </w:r>
      <w:r>
        <w:t>FY26-</w:t>
      </w:r>
      <w:r>
        <w:rPr>
          <w:spacing w:val="-2"/>
        </w:rPr>
        <w:t>FY30E)</w:t>
      </w:r>
    </w:p>
    <w:p w14:paraId="3A591C50">
      <w:pPr>
        <w:pStyle w:val="7"/>
        <w:spacing w:before="0"/>
        <w:ind w:left="0" w:firstLine="0"/>
        <w:rPr>
          <w:b/>
          <w:sz w:val="14"/>
        </w:rPr>
      </w:pPr>
    </w:p>
    <w:tbl>
      <w:tblPr>
        <w:tblStyle w:val="6"/>
        <w:tblW w:w="0" w:type="auto"/>
        <w:tblInd w:w="5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2"/>
        <w:gridCol w:w="948"/>
        <w:gridCol w:w="950"/>
        <w:gridCol w:w="938"/>
        <w:gridCol w:w="957"/>
        <w:gridCol w:w="950"/>
        <w:gridCol w:w="963"/>
      </w:tblGrid>
      <w:tr w14:paraId="326C60ED">
        <w:trPr>
          <w:trHeight w:val="395" w:hRule="atLeast"/>
        </w:trPr>
        <w:tc>
          <w:tcPr>
            <w:tcW w:w="2602" w:type="dxa"/>
            <w:tcBorders>
              <w:left w:val="single" w:color="000000" w:sz="2" w:space="0"/>
              <w:right w:val="single" w:color="000000" w:sz="2" w:space="0"/>
            </w:tcBorders>
          </w:tcPr>
          <w:p w14:paraId="2C69B57E">
            <w:pPr>
              <w:pStyle w:val="11"/>
              <w:spacing w:before="77"/>
              <w:ind w:left="163"/>
              <w:rPr>
                <w:sz w:val="21"/>
              </w:rPr>
            </w:pPr>
            <w:r>
              <w:rPr>
                <w:spacing w:val="-4"/>
                <w:sz w:val="21"/>
              </w:rPr>
              <w:t>Item</w:t>
            </w:r>
          </w:p>
        </w:tc>
        <w:tc>
          <w:tcPr>
            <w:tcW w:w="948" w:type="dxa"/>
            <w:tcBorders>
              <w:left w:val="single" w:color="000000" w:sz="2" w:space="0"/>
              <w:right w:val="single" w:color="000000" w:sz="2" w:space="0"/>
            </w:tcBorders>
          </w:tcPr>
          <w:p w14:paraId="5C062216">
            <w:pPr>
              <w:pStyle w:val="11"/>
              <w:spacing w:before="77"/>
              <w:ind w:left="160"/>
              <w:rPr>
                <w:sz w:val="21"/>
              </w:rPr>
            </w:pPr>
            <w:r>
              <w:rPr>
                <w:spacing w:val="-4"/>
                <w:sz w:val="21"/>
              </w:rPr>
              <w:t>FY25A</w:t>
            </w:r>
          </w:p>
        </w:tc>
        <w:tc>
          <w:tcPr>
            <w:tcW w:w="950" w:type="dxa"/>
            <w:tcBorders>
              <w:left w:val="single" w:color="000000" w:sz="2" w:space="0"/>
              <w:right w:val="single" w:color="000000" w:sz="2" w:space="0"/>
            </w:tcBorders>
          </w:tcPr>
          <w:p w14:paraId="3DDE78E4">
            <w:pPr>
              <w:pStyle w:val="11"/>
              <w:spacing w:before="77"/>
              <w:rPr>
                <w:sz w:val="21"/>
              </w:rPr>
            </w:pPr>
            <w:r>
              <w:rPr>
                <w:spacing w:val="-2"/>
                <w:sz w:val="21"/>
              </w:rPr>
              <w:t>FY26E</w:t>
            </w:r>
          </w:p>
        </w:tc>
        <w:tc>
          <w:tcPr>
            <w:tcW w:w="938" w:type="dxa"/>
            <w:tcBorders>
              <w:left w:val="single" w:color="000000" w:sz="2" w:space="0"/>
              <w:right w:val="single" w:color="000000" w:sz="2" w:space="0"/>
            </w:tcBorders>
          </w:tcPr>
          <w:p w14:paraId="6C1FDCC0">
            <w:pPr>
              <w:pStyle w:val="11"/>
              <w:spacing w:before="77"/>
              <w:rPr>
                <w:sz w:val="21"/>
              </w:rPr>
            </w:pPr>
            <w:r>
              <w:rPr>
                <w:spacing w:val="-2"/>
                <w:sz w:val="21"/>
              </w:rPr>
              <w:t>FY27E</w:t>
            </w:r>
          </w:p>
        </w:tc>
        <w:tc>
          <w:tcPr>
            <w:tcW w:w="957" w:type="dxa"/>
            <w:tcBorders>
              <w:left w:val="single" w:color="000000" w:sz="2" w:space="0"/>
              <w:right w:val="single" w:color="000000" w:sz="2" w:space="0"/>
            </w:tcBorders>
          </w:tcPr>
          <w:p w14:paraId="26073614">
            <w:pPr>
              <w:pStyle w:val="11"/>
              <w:spacing w:before="77"/>
              <w:ind w:left="159"/>
              <w:rPr>
                <w:sz w:val="21"/>
              </w:rPr>
            </w:pPr>
            <w:r>
              <w:rPr>
                <w:spacing w:val="-2"/>
                <w:sz w:val="21"/>
              </w:rPr>
              <w:t>FY28E</w:t>
            </w:r>
          </w:p>
        </w:tc>
        <w:tc>
          <w:tcPr>
            <w:tcW w:w="950" w:type="dxa"/>
            <w:tcBorders>
              <w:left w:val="single" w:color="000000" w:sz="2" w:space="0"/>
              <w:right w:val="single" w:color="000000" w:sz="2" w:space="0"/>
            </w:tcBorders>
          </w:tcPr>
          <w:p w14:paraId="03C33809">
            <w:pPr>
              <w:pStyle w:val="11"/>
              <w:spacing w:before="77"/>
              <w:ind w:left="160"/>
              <w:rPr>
                <w:sz w:val="21"/>
              </w:rPr>
            </w:pPr>
            <w:r>
              <w:rPr>
                <w:spacing w:val="-2"/>
                <w:sz w:val="21"/>
              </w:rPr>
              <w:t>FY29E</w:t>
            </w:r>
          </w:p>
        </w:tc>
        <w:tc>
          <w:tcPr>
            <w:tcW w:w="963" w:type="dxa"/>
            <w:tcBorders>
              <w:left w:val="single" w:color="000000" w:sz="2" w:space="0"/>
              <w:right w:val="single" w:color="000000" w:sz="2" w:space="0"/>
            </w:tcBorders>
          </w:tcPr>
          <w:p w14:paraId="4F30F650">
            <w:pPr>
              <w:pStyle w:val="11"/>
              <w:spacing w:before="77"/>
              <w:ind w:left="160"/>
              <w:rPr>
                <w:sz w:val="21"/>
              </w:rPr>
            </w:pPr>
            <w:r>
              <w:rPr>
                <w:spacing w:val="-2"/>
                <w:sz w:val="21"/>
              </w:rPr>
              <w:t>FY30E</w:t>
            </w:r>
          </w:p>
        </w:tc>
      </w:tr>
    </w:tbl>
    <w:p w14:paraId="740A5CD1">
      <w:pPr>
        <w:pStyle w:val="11"/>
        <w:spacing w:after="0"/>
        <w:rPr>
          <w:sz w:val="21"/>
        </w:rPr>
        <w:sectPr>
          <w:pgSz w:w="12240" w:h="15840"/>
          <w:pgMar w:top="1340" w:right="1440" w:bottom="1228" w:left="1440" w:header="720" w:footer="720" w:gutter="0"/>
          <w:cols w:space="720" w:num="1"/>
        </w:sectPr>
      </w:pPr>
    </w:p>
    <w:tbl>
      <w:tblPr>
        <w:tblStyle w:val="6"/>
        <w:tblW w:w="0" w:type="auto"/>
        <w:tblInd w:w="5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2"/>
        <w:gridCol w:w="948"/>
        <w:gridCol w:w="950"/>
        <w:gridCol w:w="938"/>
        <w:gridCol w:w="957"/>
        <w:gridCol w:w="950"/>
        <w:gridCol w:w="963"/>
      </w:tblGrid>
      <w:tr w14:paraId="464C4A11">
        <w:trPr>
          <w:trHeight w:val="394" w:hRule="atLeast"/>
        </w:trPr>
        <w:tc>
          <w:tcPr>
            <w:tcW w:w="2602" w:type="dxa"/>
            <w:tcBorders>
              <w:left w:val="single" w:color="000000" w:sz="2" w:space="0"/>
              <w:bottom w:val="single" w:color="000000" w:sz="2" w:space="0"/>
              <w:right w:val="single" w:color="000000" w:sz="2" w:space="0"/>
            </w:tcBorders>
          </w:tcPr>
          <w:p w14:paraId="3EDE7D31">
            <w:pPr>
              <w:pStyle w:val="11"/>
              <w:spacing w:before="77"/>
              <w:ind w:left="163"/>
              <w:rPr>
                <w:b/>
                <w:sz w:val="21"/>
              </w:rPr>
            </w:pPr>
            <w:r>
              <w:rPr>
                <w:b/>
                <w:spacing w:val="-4"/>
                <w:sz w:val="21"/>
              </w:rPr>
              <w:t>Cash</w:t>
            </w:r>
          </w:p>
        </w:tc>
        <w:tc>
          <w:tcPr>
            <w:tcW w:w="948" w:type="dxa"/>
            <w:tcBorders>
              <w:left w:val="single" w:color="000000" w:sz="2" w:space="0"/>
              <w:bottom w:val="single" w:color="000000" w:sz="2" w:space="0"/>
              <w:right w:val="single" w:color="000000" w:sz="2" w:space="0"/>
            </w:tcBorders>
          </w:tcPr>
          <w:p w14:paraId="768464D5">
            <w:pPr>
              <w:pStyle w:val="11"/>
              <w:spacing w:before="77"/>
              <w:ind w:left="160"/>
              <w:rPr>
                <w:sz w:val="21"/>
              </w:rPr>
            </w:pPr>
            <w:r>
              <w:rPr>
                <w:spacing w:val="-2"/>
                <w:sz w:val="21"/>
              </w:rPr>
              <w:t>188.2</w:t>
            </w:r>
          </w:p>
        </w:tc>
        <w:tc>
          <w:tcPr>
            <w:tcW w:w="950" w:type="dxa"/>
            <w:tcBorders>
              <w:left w:val="single" w:color="000000" w:sz="2" w:space="0"/>
              <w:bottom w:val="single" w:color="000000" w:sz="2" w:space="0"/>
              <w:right w:val="single" w:color="000000" w:sz="2" w:space="0"/>
            </w:tcBorders>
          </w:tcPr>
          <w:p w14:paraId="66B29998">
            <w:pPr>
              <w:pStyle w:val="11"/>
              <w:spacing w:before="77"/>
              <w:rPr>
                <w:sz w:val="21"/>
              </w:rPr>
            </w:pPr>
            <w:r>
              <w:rPr>
                <w:spacing w:val="-5"/>
                <w:sz w:val="21"/>
              </w:rPr>
              <w:t>210</w:t>
            </w:r>
          </w:p>
        </w:tc>
        <w:tc>
          <w:tcPr>
            <w:tcW w:w="938" w:type="dxa"/>
            <w:tcBorders>
              <w:left w:val="single" w:color="000000" w:sz="2" w:space="0"/>
              <w:bottom w:val="single" w:color="000000" w:sz="2" w:space="0"/>
              <w:right w:val="single" w:color="000000" w:sz="2" w:space="0"/>
            </w:tcBorders>
          </w:tcPr>
          <w:p w14:paraId="67C9BBA7">
            <w:pPr>
              <w:pStyle w:val="11"/>
              <w:spacing w:before="77"/>
              <w:rPr>
                <w:sz w:val="21"/>
              </w:rPr>
            </w:pPr>
            <w:r>
              <w:rPr>
                <w:spacing w:val="-5"/>
                <w:sz w:val="21"/>
              </w:rPr>
              <w:t>240</w:t>
            </w:r>
          </w:p>
        </w:tc>
        <w:tc>
          <w:tcPr>
            <w:tcW w:w="957" w:type="dxa"/>
            <w:tcBorders>
              <w:left w:val="single" w:color="000000" w:sz="2" w:space="0"/>
              <w:bottom w:val="single" w:color="000000" w:sz="2" w:space="0"/>
              <w:right w:val="single" w:color="000000" w:sz="2" w:space="0"/>
            </w:tcBorders>
          </w:tcPr>
          <w:p w14:paraId="4B268667">
            <w:pPr>
              <w:pStyle w:val="11"/>
              <w:spacing w:before="77"/>
              <w:ind w:left="159"/>
              <w:rPr>
                <w:sz w:val="21"/>
              </w:rPr>
            </w:pPr>
            <w:r>
              <w:rPr>
                <w:spacing w:val="-5"/>
                <w:sz w:val="21"/>
              </w:rPr>
              <w:t>280</w:t>
            </w:r>
          </w:p>
        </w:tc>
        <w:tc>
          <w:tcPr>
            <w:tcW w:w="950" w:type="dxa"/>
            <w:tcBorders>
              <w:left w:val="single" w:color="000000" w:sz="2" w:space="0"/>
              <w:bottom w:val="single" w:color="000000" w:sz="2" w:space="0"/>
              <w:right w:val="single" w:color="000000" w:sz="2" w:space="0"/>
            </w:tcBorders>
          </w:tcPr>
          <w:p w14:paraId="1873CF03">
            <w:pPr>
              <w:pStyle w:val="11"/>
              <w:spacing w:before="77"/>
              <w:ind w:left="160"/>
              <w:rPr>
                <w:sz w:val="21"/>
              </w:rPr>
            </w:pPr>
            <w:r>
              <w:rPr>
                <w:spacing w:val="-5"/>
                <w:sz w:val="21"/>
              </w:rPr>
              <w:t>330</w:t>
            </w:r>
          </w:p>
        </w:tc>
        <w:tc>
          <w:tcPr>
            <w:tcW w:w="963" w:type="dxa"/>
            <w:tcBorders>
              <w:left w:val="single" w:color="000000" w:sz="2" w:space="0"/>
              <w:bottom w:val="single" w:color="000000" w:sz="2" w:space="0"/>
              <w:right w:val="single" w:color="000000" w:sz="2" w:space="0"/>
            </w:tcBorders>
          </w:tcPr>
          <w:p w14:paraId="0B672F8D">
            <w:pPr>
              <w:pStyle w:val="11"/>
              <w:spacing w:before="77"/>
              <w:ind w:left="160"/>
              <w:rPr>
                <w:sz w:val="21"/>
              </w:rPr>
            </w:pPr>
            <w:r>
              <w:rPr>
                <w:spacing w:val="-5"/>
                <w:sz w:val="21"/>
              </w:rPr>
              <w:t>390</w:t>
            </w:r>
          </w:p>
        </w:tc>
      </w:tr>
      <w:tr w14:paraId="1FAEC165">
        <w:trPr>
          <w:trHeight w:val="398" w:hRule="atLeast"/>
        </w:trPr>
        <w:tc>
          <w:tcPr>
            <w:tcW w:w="2602" w:type="dxa"/>
            <w:tcBorders>
              <w:top w:val="single" w:color="000000" w:sz="2" w:space="0"/>
              <w:left w:val="single" w:color="000000" w:sz="2" w:space="0"/>
              <w:bottom w:val="single" w:color="000000" w:sz="2" w:space="0"/>
              <w:right w:val="single" w:color="000000" w:sz="2" w:space="0"/>
            </w:tcBorders>
          </w:tcPr>
          <w:p w14:paraId="42D7ECDD">
            <w:pPr>
              <w:pStyle w:val="11"/>
              <w:spacing w:before="81"/>
              <w:ind w:left="163"/>
              <w:rPr>
                <w:b/>
                <w:sz w:val="21"/>
              </w:rPr>
            </w:pPr>
            <w:r>
              <w:rPr>
                <w:b/>
                <w:sz w:val="21"/>
              </w:rPr>
              <w:t>Total</w:t>
            </w:r>
            <w:r>
              <w:rPr>
                <w:b/>
                <w:spacing w:val="-6"/>
                <w:sz w:val="21"/>
              </w:rPr>
              <w:t xml:space="preserve"> </w:t>
            </w:r>
            <w:r>
              <w:rPr>
                <w:b/>
                <w:spacing w:val="-2"/>
                <w:sz w:val="21"/>
              </w:rPr>
              <w:t>Assets</w:t>
            </w:r>
          </w:p>
        </w:tc>
        <w:tc>
          <w:tcPr>
            <w:tcW w:w="948" w:type="dxa"/>
            <w:tcBorders>
              <w:top w:val="single" w:color="000000" w:sz="2" w:space="0"/>
              <w:left w:val="single" w:color="000000" w:sz="2" w:space="0"/>
              <w:bottom w:val="single" w:color="000000" w:sz="2" w:space="0"/>
              <w:right w:val="single" w:color="000000" w:sz="2" w:space="0"/>
            </w:tcBorders>
          </w:tcPr>
          <w:p w14:paraId="23C628ED">
            <w:pPr>
              <w:pStyle w:val="11"/>
              <w:spacing w:before="81"/>
              <w:ind w:left="160"/>
              <w:rPr>
                <w:sz w:val="21"/>
              </w:rPr>
            </w:pPr>
            <w:r>
              <w:rPr>
                <w:spacing w:val="-4"/>
                <w:sz w:val="21"/>
              </w:rPr>
              <w:t>310+</w:t>
            </w:r>
          </w:p>
        </w:tc>
        <w:tc>
          <w:tcPr>
            <w:tcW w:w="950" w:type="dxa"/>
            <w:tcBorders>
              <w:top w:val="single" w:color="000000" w:sz="2" w:space="0"/>
              <w:left w:val="single" w:color="000000" w:sz="2" w:space="0"/>
              <w:bottom w:val="single" w:color="000000" w:sz="2" w:space="0"/>
              <w:right w:val="single" w:color="000000" w:sz="2" w:space="0"/>
            </w:tcBorders>
          </w:tcPr>
          <w:p w14:paraId="6E0BFC14">
            <w:pPr>
              <w:pStyle w:val="11"/>
              <w:spacing w:before="81"/>
              <w:rPr>
                <w:sz w:val="21"/>
              </w:rPr>
            </w:pPr>
            <w:r>
              <w:rPr>
                <w:spacing w:val="-5"/>
                <w:sz w:val="21"/>
              </w:rPr>
              <w:t>335</w:t>
            </w:r>
          </w:p>
        </w:tc>
        <w:tc>
          <w:tcPr>
            <w:tcW w:w="938" w:type="dxa"/>
            <w:tcBorders>
              <w:top w:val="single" w:color="000000" w:sz="2" w:space="0"/>
              <w:left w:val="single" w:color="000000" w:sz="2" w:space="0"/>
              <w:bottom w:val="single" w:color="000000" w:sz="2" w:space="0"/>
              <w:right w:val="single" w:color="000000" w:sz="2" w:space="0"/>
            </w:tcBorders>
          </w:tcPr>
          <w:p w14:paraId="387FC14B">
            <w:pPr>
              <w:pStyle w:val="11"/>
              <w:spacing w:before="81"/>
              <w:rPr>
                <w:sz w:val="21"/>
              </w:rPr>
            </w:pPr>
            <w:r>
              <w:rPr>
                <w:spacing w:val="-5"/>
                <w:sz w:val="21"/>
              </w:rPr>
              <w:t>365</w:t>
            </w:r>
          </w:p>
        </w:tc>
        <w:tc>
          <w:tcPr>
            <w:tcW w:w="957" w:type="dxa"/>
            <w:tcBorders>
              <w:top w:val="single" w:color="000000" w:sz="2" w:space="0"/>
              <w:left w:val="single" w:color="000000" w:sz="2" w:space="0"/>
              <w:bottom w:val="single" w:color="000000" w:sz="2" w:space="0"/>
              <w:right w:val="single" w:color="000000" w:sz="2" w:space="0"/>
            </w:tcBorders>
          </w:tcPr>
          <w:p w14:paraId="65A41FAF">
            <w:pPr>
              <w:pStyle w:val="11"/>
              <w:spacing w:before="81"/>
              <w:ind w:left="159"/>
              <w:rPr>
                <w:sz w:val="21"/>
              </w:rPr>
            </w:pPr>
            <w:r>
              <w:rPr>
                <w:spacing w:val="-5"/>
                <w:sz w:val="21"/>
              </w:rPr>
              <w:t>400</w:t>
            </w:r>
          </w:p>
        </w:tc>
        <w:tc>
          <w:tcPr>
            <w:tcW w:w="950" w:type="dxa"/>
            <w:tcBorders>
              <w:top w:val="single" w:color="000000" w:sz="2" w:space="0"/>
              <w:left w:val="single" w:color="000000" w:sz="2" w:space="0"/>
              <w:bottom w:val="single" w:color="000000" w:sz="2" w:space="0"/>
              <w:right w:val="single" w:color="000000" w:sz="2" w:space="0"/>
            </w:tcBorders>
          </w:tcPr>
          <w:p w14:paraId="326D05AD">
            <w:pPr>
              <w:pStyle w:val="11"/>
              <w:spacing w:before="81"/>
              <w:ind w:left="160"/>
              <w:rPr>
                <w:sz w:val="21"/>
              </w:rPr>
            </w:pPr>
            <w:r>
              <w:rPr>
                <w:spacing w:val="-5"/>
                <w:sz w:val="21"/>
              </w:rPr>
              <w:t>445</w:t>
            </w:r>
          </w:p>
        </w:tc>
        <w:tc>
          <w:tcPr>
            <w:tcW w:w="963" w:type="dxa"/>
            <w:tcBorders>
              <w:top w:val="single" w:color="000000" w:sz="2" w:space="0"/>
              <w:left w:val="single" w:color="000000" w:sz="2" w:space="0"/>
              <w:bottom w:val="single" w:color="000000" w:sz="2" w:space="0"/>
              <w:right w:val="single" w:color="000000" w:sz="2" w:space="0"/>
            </w:tcBorders>
          </w:tcPr>
          <w:p w14:paraId="2CFEE6FB">
            <w:pPr>
              <w:pStyle w:val="11"/>
              <w:spacing w:before="81"/>
              <w:ind w:left="160"/>
              <w:rPr>
                <w:sz w:val="21"/>
              </w:rPr>
            </w:pPr>
            <w:r>
              <w:rPr>
                <w:spacing w:val="-5"/>
                <w:sz w:val="21"/>
              </w:rPr>
              <w:t>495</w:t>
            </w:r>
          </w:p>
        </w:tc>
      </w:tr>
      <w:tr w14:paraId="7AA7145B">
        <w:trPr>
          <w:trHeight w:val="398" w:hRule="atLeast"/>
        </w:trPr>
        <w:tc>
          <w:tcPr>
            <w:tcW w:w="2602" w:type="dxa"/>
            <w:tcBorders>
              <w:top w:val="single" w:color="000000" w:sz="2" w:space="0"/>
              <w:left w:val="single" w:color="000000" w:sz="2" w:space="0"/>
              <w:bottom w:val="single" w:color="000000" w:sz="2" w:space="0"/>
              <w:right w:val="single" w:color="000000" w:sz="2" w:space="0"/>
            </w:tcBorders>
          </w:tcPr>
          <w:p w14:paraId="7CAB3656">
            <w:pPr>
              <w:pStyle w:val="11"/>
              <w:ind w:left="163"/>
              <w:rPr>
                <w:b/>
                <w:sz w:val="21"/>
              </w:rPr>
            </w:pPr>
            <w:r>
              <w:rPr>
                <w:b/>
                <w:sz w:val="21"/>
              </w:rPr>
              <w:t>Total</w:t>
            </w:r>
            <w:r>
              <w:rPr>
                <w:b/>
                <w:spacing w:val="-4"/>
                <w:sz w:val="21"/>
              </w:rPr>
              <w:t xml:space="preserve"> Debt</w:t>
            </w:r>
          </w:p>
        </w:tc>
        <w:tc>
          <w:tcPr>
            <w:tcW w:w="948" w:type="dxa"/>
            <w:tcBorders>
              <w:top w:val="single" w:color="000000" w:sz="2" w:space="0"/>
              <w:left w:val="single" w:color="000000" w:sz="2" w:space="0"/>
              <w:bottom w:val="single" w:color="000000" w:sz="2" w:space="0"/>
              <w:right w:val="single" w:color="000000" w:sz="2" w:space="0"/>
            </w:tcBorders>
          </w:tcPr>
          <w:p w14:paraId="3E468156">
            <w:pPr>
              <w:pStyle w:val="11"/>
              <w:ind w:left="160"/>
              <w:rPr>
                <w:sz w:val="21"/>
              </w:rPr>
            </w:pPr>
            <w:r>
              <w:rPr>
                <w:spacing w:val="-5"/>
                <w:sz w:val="21"/>
              </w:rPr>
              <w:t>12</w:t>
            </w:r>
          </w:p>
        </w:tc>
        <w:tc>
          <w:tcPr>
            <w:tcW w:w="950" w:type="dxa"/>
            <w:tcBorders>
              <w:top w:val="single" w:color="000000" w:sz="2" w:space="0"/>
              <w:left w:val="single" w:color="000000" w:sz="2" w:space="0"/>
              <w:bottom w:val="single" w:color="000000" w:sz="2" w:space="0"/>
              <w:right w:val="single" w:color="000000" w:sz="2" w:space="0"/>
            </w:tcBorders>
          </w:tcPr>
          <w:p w14:paraId="749111CC">
            <w:pPr>
              <w:pStyle w:val="11"/>
              <w:rPr>
                <w:sz w:val="21"/>
              </w:rPr>
            </w:pPr>
            <w:r>
              <w:rPr>
                <w:spacing w:val="-5"/>
                <w:sz w:val="21"/>
              </w:rPr>
              <w:t>12</w:t>
            </w:r>
          </w:p>
        </w:tc>
        <w:tc>
          <w:tcPr>
            <w:tcW w:w="938" w:type="dxa"/>
            <w:tcBorders>
              <w:top w:val="single" w:color="000000" w:sz="2" w:space="0"/>
              <w:left w:val="single" w:color="000000" w:sz="2" w:space="0"/>
              <w:bottom w:val="single" w:color="000000" w:sz="2" w:space="0"/>
              <w:right w:val="single" w:color="000000" w:sz="2" w:space="0"/>
            </w:tcBorders>
          </w:tcPr>
          <w:p w14:paraId="4CD35A68">
            <w:pPr>
              <w:pStyle w:val="11"/>
              <w:rPr>
                <w:sz w:val="21"/>
              </w:rPr>
            </w:pPr>
            <w:r>
              <w:rPr>
                <w:spacing w:val="-5"/>
                <w:sz w:val="21"/>
              </w:rPr>
              <w:t>11</w:t>
            </w:r>
          </w:p>
        </w:tc>
        <w:tc>
          <w:tcPr>
            <w:tcW w:w="957" w:type="dxa"/>
            <w:tcBorders>
              <w:top w:val="single" w:color="000000" w:sz="2" w:space="0"/>
              <w:left w:val="single" w:color="000000" w:sz="2" w:space="0"/>
              <w:bottom w:val="single" w:color="000000" w:sz="2" w:space="0"/>
              <w:right w:val="single" w:color="000000" w:sz="2" w:space="0"/>
            </w:tcBorders>
          </w:tcPr>
          <w:p w14:paraId="218AACE6">
            <w:pPr>
              <w:pStyle w:val="11"/>
              <w:ind w:left="159"/>
              <w:rPr>
                <w:sz w:val="21"/>
              </w:rPr>
            </w:pPr>
            <w:r>
              <w:rPr>
                <w:spacing w:val="-5"/>
                <w:sz w:val="21"/>
              </w:rPr>
              <w:t>10</w:t>
            </w:r>
          </w:p>
        </w:tc>
        <w:tc>
          <w:tcPr>
            <w:tcW w:w="950" w:type="dxa"/>
            <w:tcBorders>
              <w:top w:val="single" w:color="000000" w:sz="2" w:space="0"/>
              <w:left w:val="single" w:color="000000" w:sz="2" w:space="0"/>
              <w:bottom w:val="single" w:color="000000" w:sz="2" w:space="0"/>
              <w:right w:val="single" w:color="000000" w:sz="2" w:space="0"/>
            </w:tcBorders>
          </w:tcPr>
          <w:p w14:paraId="3BC59C45">
            <w:pPr>
              <w:pStyle w:val="11"/>
              <w:ind w:left="160"/>
              <w:rPr>
                <w:sz w:val="21"/>
              </w:rPr>
            </w:pPr>
            <w:r>
              <w:rPr>
                <w:spacing w:val="-10"/>
                <w:sz w:val="21"/>
              </w:rPr>
              <w:t>9</w:t>
            </w:r>
          </w:p>
        </w:tc>
        <w:tc>
          <w:tcPr>
            <w:tcW w:w="963" w:type="dxa"/>
            <w:tcBorders>
              <w:top w:val="single" w:color="000000" w:sz="2" w:space="0"/>
              <w:left w:val="single" w:color="000000" w:sz="2" w:space="0"/>
              <w:bottom w:val="single" w:color="000000" w:sz="2" w:space="0"/>
              <w:right w:val="single" w:color="000000" w:sz="2" w:space="0"/>
            </w:tcBorders>
          </w:tcPr>
          <w:p w14:paraId="187518BB">
            <w:pPr>
              <w:pStyle w:val="11"/>
              <w:ind w:left="160"/>
              <w:rPr>
                <w:sz w:val="21"/>
              </w:rPr>
            </w:pPr>
            <w:r>
              <w:rPr>
                <w:spacing w:val="-10"/>
                <w:sz w:val="21"/>
              </w:rPr>
              <w:t>8</w:t>
            </w:r>
          </w:p>
        </w:tc>
      </w:tr>
      <w:tr w14:paraId="0A2603DB">
        <w:trPr>
          <w:trHeight w:val="398" w:hRule="atLeast"/>
        </w:trPr>
        <w:tc>
          <w:tcPr>
            <w:tcW w:w="2602" w:type="dxa"/>
            <w:tcBorders>
              <w:top w:val="single" w:color="000000" w:sz="2" w:space="0"/>
              <w:left w:val="single" w:color="000000" w:sz="2" w:space="0"/>
              <w:bottom w:val="single" w:color="000000" w:sz="2" w:space="0"/>
              <w:right w:val="single" w:color="000000" w:sz="2" w:space="0"/>
            </w:tcBorders>
          </w:tcPr>
          <w:p w14:paraId="41DA8CB9">
            <w:pPr>
              <w:pStyle w:val="11"/>
              <w:ind w:left="163"/>
              <w:rPr>
                <w:b/>
                <w:sz w:val="21"/>
              </w:rPr>
            </w:pPr>
            <w:r>
              <w:rPr>
                <w:b/>
                <w:spacing w:val="-2"/>
                <w:sz w:val="21"/>
              </w:rPr>
              <w:t>Shareholders'</w:t>
            </w:r>
            <w:r>
              <w:rPr>
                <w:b/>
                <w:spacing w:val="8"/>
                <w:sz w:val="21"/>
              </w:rPr>
              <w:t xml:space="preserve"> </w:t>
            </w:r>
            <w:r>
              <w:rPr>
                <w:b/>
                <w:spacing w:val="-2"/>
                <w:sz w:val="21"/>
              </w:rPr>
              <w:t>Equity</w:t>
            </w:r>
          </w:p>
        </w:tc>
        <w:tc>
          <w:tcPr>
            <w:tcW w:w="948" w:type="dxa"/>
            <w:tcBorders>
              <w:top w:val="single" w:color="000000" w:sz="2" w:space="0"/>
              <w:left w:val="single" w:color="000000" w:sz="2" w:space="0"/>
              <w:bottom w:val="single" w:color="000000" w:sz="2" w:space="0"/>
              <w:right w:val="single" w:color="000000" w:sz="2" w:space="0"/>
            </w:tcBorders>
          </w:tcPr>
          <w:p w14:paraId="0B291AC0">
            <w:pPr>
              <w:pStyle w:val="11"/>
              <w:ind w:left="160"/>
              <w:rPr>
                <w:sz w:val="21"/>
              </w:rPr>
            </w:pPr>
            <w:r>
              <w:rPr>
                <w:spacing w:val="-4"/>
                <w:sz w:val="21"/>
              </w:rPr>
              <w:t>225+</w:t>
            </w:r>
          </w:p>
        </w:tc>
        <w:tc>
          <w:tcPr>
            <w:tcW w:w="950" w:type="dxa"/>
            <w:tcBorders>
              <w:top w:val="single" w:color="000000" w:sz="2" w:space="0"/>
              <w:left w:val="single" w:color="000000" w:sz="2" w:space="0"/>
              <w:bottom w:val="single" w:color="000000" w:sz="2" w:space="0"/>
              <w:right w:val="single" w:color="000000" w:sz="2" w:space="0"/>
            </w:tcBorders>
          </w:tcPr>
          <w:p w14:paraId="41DF67E4">
            <w:pPr>
              <w:pStyle w:val="11"/>
              <w:rPr>
                <w:sz w:val="21"/>
              </w:rPr>
            </w:pPr>
            <w:r>
              <w:rPr>
                <w:spacing w:val="-5"/>
                <w:sz w:val="21"/>
              </w:rPr>
              <w:t>260</w:t>
            </w:r>
          </w:p>
        </w:tc>
        <w:tc>
          <w:tcPr>
            <w:tcW w:w="938" w:type="dxa"/>
            <w:tcBorders>
              <w:top w:val="single" w:color="000000" w:sz="2" w:space="0"/>
              <w:left w:val="single" w:color="000000" w:sz="2" w:space="0"/>
              <w:bottom w:val="single" w:color="000000" w:sz="2" w:space="0"/>
              <w:right w:val="single" w:color="000000" w:sz="2" w:space="0"/>
            </w:tcBorders>
          </w:tcPr>
          <w:p w14:paraId="4B5AA685">
            <w:pPr>
              <w:pStyle w:val="11"/>
              <w:rPr>
                <w:sz w:val="21"/>
              </w:rPr>
            </w:pPr>
            <w:r>
              <w:rPr>
                <w:spacing w:val="-5"/>
                <w:sz w:val="21"/>
              </w:rPr>
              <w:t>305</w:t>
            </w:r>
          </w:p>
        </w:tc>
        <w:tc>
          <w:tcPr>
            <w:tcW w:w="957" w:type="dxa"/>
            <w:tcBorders>
              <w:top w:val="single" w:color="000000" w:sz="2" w:space="0"/>
              <w:left w:val="single" w:color="000000" w:sz="2" w:space="0"/>
              <w:bottom w:val="single" w:color="000000" w:sz="2" w:space="0"/>
              <w:right w:val="single" w:color="000000" w:sz="2" w:space="0"/>
            </w:tcBorders>
          </w:tcPr>
          <w:p w14:paraId="650DC4A3">
            <w:pPr>
              <w:pStyle w:val="11"/>
              <w:ind w:left="159"/>
              <w:rPr>
                <w:sz w:val="21"/>
              </w:rPr>
            </w:pPr>
            <w:r>
              <w:rPr>
                <w:spacing w:val="-5"/>
                <w:sz w:val="21"/>
              </w:rPr>
              <w:t>355</w:t>
            </w:r>
          </w:p>
        </w:tc>
        <w:tc>
          <w:tcPr>
            <w:tcW w:w="950" w:type="dxa"/>
            <w:tcBorders>
              <w:top w:val="single" w:color="000000" w:sz="2" w:space="0"/>
              <w:left w:val="single" w:color="000000" w:sz="2" w:space="0"/>
              <w:bottom w:val="single" w:color="000000" w:sz="2" w:space="0"/>
              <w:right w:val="single" w:color="000000" w:sz="2" w:space="0"/>
            </w:tcBorders>
          </w:tcPr>
          <w:p w14:paraId="36AD6918">
            <w:pPr>
              <w:pStyle w:val="11"/>
              <w:ind w:left="160"/>
              <w:rPr>
                <w:sz w:val="21"/>
              </w:rPr>
            </w:pPr>
            <w:r>
              <w:rPr>
                <w:spacing w:val="-5"/>
                <w:sz w:val="21"/>
              </w:rPr>
              <w:t>415</w:t>
            </w:r>
          </w:p>
        </w:tc>
        <w:tc>
          <w:tcPr>
            <w:tcW w:w="963" w:type="dxa"/>
            <w:tcBorders>
              <w:top w:val="single" w:color="000000" w:sz="2" w:space="0"/>
              <w:left w:val="single" w:color="000000" w:sz="2" w:space="0"/>
              <w:bottom w:val="single" w:color="000000" w:sz="2" w:space="0"/>
              <w:right w:val="single" w:color="000000" w:sz="2" w:space="0"/>
            </w:tcBorders>
          </w:tcPr>
          <w:p w14:paraId="6AAC48D1">
            <w:pPr>
              <w:pStyle w:val="11"/>
              <w:ind w:left="160"/>
              <w:rPr>
                <w:sz w:val="21"/>
              </w:rPr>
            </w:pPr>
            <w:r>
              <w:rPr>
                <w:spacing w:val="-5"/>
                <w:sz w:val="21"/>
              </w:rPr>
              <w:t>480</w:t>
            </w:r>
          </w:p>
        </w:tc>
      </w:tr>
      <w:tr w14:paraId="238A8016">
        <w:trPr>
          <w:trHeight w:val="395" w:hRule="atLeast"/>
        </w:trPr>
        <w:tc>
          <w:tcPr>
            <w:tcW w:w="2602" w:type="dxa"/>
            <w:tcBorders>
              <w:top w:val="single" w:color="000000" w:sz="2" w:space="0"/>
              <w:left w:val="single" w:color="000000" w:sz="2" w:space="0"/>
              <w:bottom w:val="single" w:color="000000" w:sz="2" w:space="0"/>
              <w:right w:val="single" w:color="000000" w:sz="2" w:space="0"/>
            </w:tcBorders>
          </w:tcPr>
          <w:p w14:paraId="062A9D69">
            <w:pPr>
              <w:pStyle w:val="11"/>
              <w:ind w:left="163"/>
              <w:rPr>
                <w:b/>
                <w:sz w:val="21"/>
              </w:rPr>
            </w:pPr>
            <w:r>
              <w:rPr>
                <w:b/>
                <w:spacing w:val="-2"/>
                <w:sz w:val="21"/>
              </w:rPr>
              <w:t>Debt/Equity</w:t>
            </w:r>
          </w:p>
        </w:tc>
        <w:tc>
          <w:tcPr>
            <w:tcW w:w="948" w:type="dxa"/>
            <w:tcBorders>
              <w:top w:val="single" w:color="000000" w:sz="2" w:space="0"/>
              <w:left w:val="single" w:color="000000" w:sz="2" w:space="0"/>
              <w:bottom w:val="single" w:color="000000" w:sz="2" w:space="0"/>
              <w:right w:val="single" w:color="000000" w:sz="2" w:space="0"/>
            </w:tcBorders>
          </w:tcPr>
          <w:p w14:paraId="7BFA35C5">
            <w:pPr>
              <w:pStyle w:val="11"/>
              <w:ind w:left="160"/>
              <w:rPr>
                <w:sz w:val="21"/>
              </w:rPr>
            </w:pPr>
            <w:r>
              <w:rPr>
                <w:spacing w:val="-2"/>
                <w:sz w:val="21"/>
              </w:rPr>
              <w:t>&lt;0.06</w:t>
            </w:r>
          </w:p>
        </w:tc>
        <w:tc>
          <w:tcPr>
            <w:tcW w:w="950" w:type="dxa"/>
            <w:tcBorders>
              <w:top w:val="single" w:color="000000" w:sz="2" w:space="0"/>
              <w:left w:val="single" w:color="000000" w:sz="2" w:space="0"/>
              <w:bottom w:val="single" w:color="000000" w:sz="2" w:space="0"/>
              <w:right w:val="single" w:color="000000" w:sz="2" w:space="0"/>
            </w:tcBorders>
          </w:tcPr>
          <w:p w14:paraId="11CB04B3">
            <w:pPr>
              <w:pStyle w:val="11"/>
              <w:rPr>
                <w:sz w:val="21"/>
              </w:rPr>
            </w:pPr>
            <w:r>
              <w:rPr>
                <w:spacing w:val="-4"/>
                <w:sz w:val="21"/>
              </w:rPr>
              <w:t>0.05</w:t>
            </w:r>
          </w:p>
        </w:tc>
        <w:tc>
          <w:tcPr>
            <w:tcW w:w="938" w:type="dxa"/>
            <w:tcBorders>
              <w:top w:val="single" w:color="000000" w:sz="2" w:space="0"/>
              <w:left w:val="single" w:color="000000" w:sz="2" w:space="0"/>
              <w:bottom w:val="single" w:color="000000" w:sz="2" w:space="0"/>
              <w:right w:val="single" w:color="000000" w:sz="2" w:space="0"/>
            </w:tcBorders>
          </w:tcPr>
          <w:p w14:paraId="3D003059">
            <w:pPr>
              <w:pStyle w:val="11"/>
              <w:rPr>
                <w:sz w:val="21"/>
              </w:rPr>
            </w:pPr>
            <w:r>
              <w:rPr>
                <w:spacing w:val="-4"/>
                <w:sz w:val="21"/>
              </w:rPr>
              <w:t>0.04</w:t>
            </w:r>
          </w:p>
        </w:tc>
        <w:tc>
          <w:tcPr>
            <w:tcW w:w="957" w:type="dxa"/>
            <w:tcBorders>
              <w:top w:val="single" w:color="000000" w:sz="2" w:space="0"/>
              <w:left w:val="single" w:color="000000" w:sz="2" w:space="0"/>
              <w:bottom w:val="single" w:color="000000" w:sz="2" w:space="0"/>
              <w:right w:val="single" w:color="000000" w:sz="2" w:space="0"/>
            </w:tcBorders>
          </w:tcPr>
          <w:p w14:paraId="37B4A4CE">
            <w:pPr>
              <w:pStyle w:val="11"/>
              <w:ind w:left="159"/>
              <w:rPr>
                <w:sz w:val="21"/>
              </w:rPr>
            </w:pPr>
            <w:r>
              <w:rPr>
                <w:spacing w:val="-4"/>
                <w:sz w:val="21"/>
              </w:rPr>
              <w:t>0.03</w:t>
            </w:r>
          </w:p>
        </w:tc>
        <w:tc>
          <w:tcPr>
            <w:tcW w:w="950" w:type="dxa"/>
            <w:tcBorders>
              <w:top w:val="single" w:color="000000" w:sz="2" w:space="0"/>
              <w:left w:val="single" w:color="000000" w:sz="2" w:space="0"/>
              <w:bottom w:val="single" w:color="000000" w:sz="2" w:space="0"/>
              <w:right w:val="single" w:color="000000" w:sz="2" w:space="0"/>
            </w:tcBorders>
          </w:tcPr>
          <w:p w14:paraId="3DE784B7">
            <w:pPr>
              <w:pStyle w:val="11"/>
              <w:ind w:left="160"/>
              <w:rPr>
                <w:sz w:val="21"/>
              </w:rPr>
            </w:pPr>
            <w:r>
              <w:rPr>
                <w:spacing w:val="-4"/>
                <w:sz w:val="21"/>
              </w:rPr>
              <w:t>0.02</w:t>
            </w:r>
          </w:p>
        </w:tc>
        <w:tc>
          <w:tcPr>
            <w:tcW w:w="963" w:type="dxa"/>
            <w:tcBorders>
              <w:top w:val="single" w:color="000000" w:sz="2" w:space="0"/>
              <w:left w:val="single" w:color="000000" w:sz="2" w:space="0"/>
              <w:bottom w:val="single" w:color="000000" w:sz="2" w:space="0"/>
              <w:right w:val="single" w:color="000000" w:sz="2" w:space="0"/>
            </w:tcBorders>
          </w:tcPr>
          <w:p w14:paraId="32D07DAB">
            <w:pPr>
              <w:pStyle w:val="11"/>
              <w:ind w:left="160"/>
              <w:rPr>
                <w:sz w:val="21"/>
              </w:rPr>
            </w:pPr>
            <w:r>
              <w:rPr>
                <w:spacing w:val="-4"/>
                <w:sz w:val="21"/>
              </w:rPr>
              <w:t>0.02</w:t>
            </w:r>
          </w:p>
        </w:tc>
      </w:tr>
      <w:tr w14:paraId="4292BC49">
        <w:trPr>
          <w:trHeight w:val="396" w:hRule="atLeast"/>
        </w:trPr>
        <w:tc>
          <w:tcPr>
            <w:tcW w:w="2602" w:type="dxa"/>
            <w:tcBorders>
              <w:top w:val="single" w:color="000000" w:sz="2" w:space="0"/>
              <w:left w:val="single" w:color="000000" w:sz="2" w:space="0"/>
              <w:right w:val="single" w:color="000000" w:sz="2" w:space="0"/>
            </w:tcBorders>
          </w:tcPr>
          <w:p w14:paraId="60F81BD5">
            <w:pPr>
              <w:pStyle w:val="11"/>
              <w:spacing w:before="81"/>
              <w:ind w:left="163"/>
              <w:rPr>
                <w:b/>
                <w:sz w:val="21"/>
              </w:rPr>
            </w:pPr>
            <w:r>
              <w:rPr>
                <w:b/>
                <w:sz w:val="21"/>
              </w:rPr>
              <w:t>Current</w:t>
            </w:r>
            <w:r>
              <w:rPr>
                <w:b/>
                <w:spacing w:val="-7"/>
                <w:sz w:val="21"/>
              </w:rPr>
              <w:t xml:space="preserve"> </w:t>
            </w:r>
            <w:r>
              <w:rPr>
                <w:b/>
                <w:spacing w:val="-2"/>
                <w:sz w:val="21"/>
              </w:rPr>
              <w:t>Ratio</w:t>
            </w:r>
          </w:p>
        </w:tc>
        <w:tc>
          <w:tcPr>
            <w:tcW w:w="948" w:type="dxa"/>
            <w:tcBorders>
              <w:top w:val="single" w:color="000000" w:sz="2" w:space="0"/>
              <w:left w:val="single" w:color="000000" w:sz="2" w:space="0"/>
              <w:right w:val="single" w:color="000000" w:sz="2" w:space="0"/>
            </w:tcBorders>
          </w:tcPr>
          <w:p w14:paraId="4972943B">
            <w:pPr>
              <w:pStyle w:val="11"/>
              <w:spacing w:before="81"/>
              <w:ind w:left="160"/>
              <w:rPr>
                <w:sz w:val="21"/>
              </w:rPr>
            </w:pPr>
            <w:r>
              <w:rPr>
                <w:spacing w:val="-4"/>
                <w:sz w:val="21"/>
              </w:rPr>
              <w:t>3.5x</w:t>
            </w:r>
          </w:p>
        </w:tc>
        <w:tc>
          <w:tcPr>
            <w:tcW w:w="950" w:type="dxa"/>
            <w:tcBorders>
              <w:top w:val="single" w:color="000000" w:sz="2" w:space="0"/>
              <w:left w:val="single" w:color="000000" w:sz="2" w:space="0"/>
              <w:right w:val="single" w:color="000000" w:sz="2" w:space="0"/>
            </w:tcBorders>
          </w:tcPr>
          <w:p w14:paraId="38A2DA0C">
            <w:pPr>
              <w:pStyle w:val="11"/>
              <w:spacing w:before="81"/>
              <w:rPr>
                <w:sz w:val="21"/>
              </w:rPr>
            </w:pPr>
            <w:r>
              <w:rPr>
                <w:spacing w:val="-4"/>
                <w:sz w:val="21"/>
              </w:rPr>
              <w:t>3.8x</w:t>
            </w:r>
          </w:p>
        </w:tc>
        <w:tc>
          <w:tcPr>
            <w:tcW w:w="938" w:type="dxa"/>
            <w:tcBorders>
              <w:top w:val="single" w:color="000000" w:sz="2" w:space="0"/>
              <w:left w:val="single" w:color="000000" w:sz="2" w:space="0"/>
              <w:right w:val="single" w:color="000000" w:sz="2" w:space="0"/>
            </w:tcBorders>
          </w:tcPr>
          <w:p w14:paraId="0280C26E">
            <w:pPr>
              <w:pStyle w:val="11"/>
              <w:spacing w:before="81"/>
              <w:rPr>
                <w:sz w:val="21"/>
              </w:rPr>
            </w:pPr>
            <w:r>
              <w:rPr>
                <w:spacing w:val="-4"/>
                <w:sz w:val="21"/>
              </w:rPr>
              <w:t>4.0x</w:t>
            </w:r>
          </w:p>
        </w:tc>
        <w:tc>
          <w:tcPr>
            <w:tcW w:w="957" w:type="dxa"/>
            <w:tcBorders>
              <w:top w:val="single" w:color="000000" w:sz="2" w:space="0"/>
              <w:left w:val="single" w:color="000000" w:sz="2" w:space="0"/>
              <w:right w:val="single" w:color="000000" w:sz="2" w:space="0"/>
            </w:tcBorders>
          </w:tcPr>
          <w:p w14:paraId="410742C5">
            <w:pPr>
              <w:pStyle w:val="11"/>
              <w:spacing w:before="81"/>
              <w:ind w:left="159"/>
              <w:rPr>
                <w:sz w:val="21"/>
              </w:rPr>
            </w:pPr>
            <w:r>
              <w:rPr>
                <w:spacing w:val="-4"/>
                <w:sz w:val="21"/>
              </w:rPr>
              <w:t>4.2x</w:t>
            </w:r>
          </w:p>
        </w:tc>
        <w:tc>
          <w:tcPr>
            <w:tcW w:w="950" w:type="dxa"/>
            <w:tcBorders>
              <w:top w:val="single" w:color="000000" w:sz="2" w:space="0"/>
              <w:left w:val="single" w:color="000000" w:sz="2" w:space="0"/>
              <w:right w:val="single" w:color="000000" w:sz="2" w:space="0"/>
            </w:tcBorders>
          </w:tcPr>
          <w:p w14:paraId="4E3F02CB">
            <w:pPr>
              <w:pStyle w:val="11"/>
              <w:spacing w:before="81"/>
              <w:ind w:left="160"/>
              <w:rPr>
                <w:sz w:val="21"/>
              </w:rPr>
            </w:pPr>
            <w:r>
              <w:rPr>
                <w:spacing w:val="-4"/>
                <w:sz w:val="21"/>
              </w:rPr>
              <w:t>4.5x</w:t>
            </w:r>
          </w:p>
        </w:tc>
        <w:tc>
          <w:tcPr>
            <w:tcW w:w="963" w:type="dxa"/>
            <w:tcBorders>
              <w:top w:val="single" w:color="000000" w:sz="2" w:space="0"/>
              <w:left w:val="single" w:color="000000" w:sz="2" w:space="0"/>
              <w:right w:val="single" w:color="000000" w:sz="2" w:space="0"/>
            </w:tcBorders>
          </w:tcPr>
          <w:p w14:paraId="038FEB78">
            <w:pPr>
              <w:pStyle w:val="11"/>
              <w:spacing w:before="81"/>
              <w:ind w:left="160"/>
              <w:rPr>
                <w:sz w:val="21"/>
              </w:rPr>
            </w:pPr>
            <w:r>
              <w:rPr>
                <w:spacing w:val="-4"/>
                <w:sz w:val="21"/>
              </w:rPr>
              <w:t>5.0x</w:t>
            </w:r>
          </w:p>
        </w:tc>
      </w:tr>
    </w:tbl>
    <w:p w14:paraId="6926EB7E">
      <w:pPr>
        <w:pStyle w:val="7"/>
        <w:spacing w:before="140"/>
        <w:ind w:left="0" w:firstLine="0"/>
        <w:rPr>
          <w:b/>
        </w:rPr>
      </w:pPr>
    </w:p>
    <w:p w14:paraId="648B8D2E">
      <w:pPr>
        <w:pStyle w:val="4"/>
      </w:pPr>
      <w:r>
        <w:t>Balance</w:t>
      </w:r>
      <w:r>
        <w:rPr>
          <w:spacing w:val="-6"/>
        </w:rPr>
        <w:t xml:space="preserve"> </w:t>
      </w:r>
      <w:r>
        <w:t>Sheet</w:t>
      </w:r>
      <w:r>
        <w:rPr>
          <w:spacing w:val="-5"/>
        </w:rPr>
        <w:t xml:space="preserve"> </w:t>
      </w:r>
      <w:r>
        <w:rPr>
          <w:spacing w:val="-2"/>
        </w:rPr>
        <w:t>Dynamics:</w:t>
      </w:r>
    </w:p>
    <w:p w14:paraId="47062F67">
      <w:pPr>
        <w:pStyle w:val="10"/>
        <w:numPr>
          <w:ilvl w:val="1"/>
          <w:numId w:val="1"/>
        </w:numPr>
        <w:tabs>
          <w:tab w:val="left" w:pos="1056"/>
        </w:tabs>
        <w:spacing w:before="211" w:after="0" w:line="240" w:lineRule="auto"/>
        <w:ind w:left="1056" w:right="382" w:hanging="360"/>
        <w:jc w:val="left"/>
        <w:rPr>
          <w:sz w:val="21"/>
        </w:rPr>
      </w:pPr>
      <w:r>
        <w:rPr>
          <w:b/>
          <w:sz w:val="21"/>
        </w:rPr>
        <w:t>Equity</w:t>
      </w:r>
      <w:r>
        <w:rPr>
          <w:b/>
          <w:spacing w:val="-7"/>
          <w:sz w:val="21"/>
        </w:rPr>
        <w:t xml:space="preserve"> </w:t>
      </w:r>
      <w:r>
        <w:rPr>
          <w:b/>
          <w:sz w:val="21"/>
        </w:rPr>
        <w:t>Base</w:t>
      </w:r>
      <w:r>
        <w:rPr>
          <w:b/>
          <w:spacing w:val="-4"/>
          <w:sz w:val="21"/>
        </w:rPr>
        <w:t xml:space="preserve"> </w:t>
      </w:r>
      <w:r>
        <w:rPr>
          <w:b/>
          <w:sz w:val="21"/>
        </w:rPr>
        <w:t>Growth:</w:t>
      </w:r>
      <w:r>
        <w:rPr>
          <w:b/>
          <w:spacing w:val="-4"/>
          <w:sz w:val="21"/>
        </w:rPr>
        <w:t xml:space="preserve"> </w:t>
      </w:r>
      <w:r>
        <w:rPr>
          <w:sz w:val="21"/>
        </w:rPr>
        <w:t>Retained</w:t>
      </w:r>
      <w:r>
        <w:rPr>
          <w:spacing w:val="-1"/>
          <w:sz w:val="21"/>
        </w:rPr>
        <w:t xml:space="preserve"> </w:t>
      </w:r>
      <w:r>
        <w:rPr>
          <w:sz w:val="21"/>
        </w:rPr>
        <w:t>earnings</w:t>
      </w:r>
      <w:r>
        <w:rPr>
          <w:spacing w:val="-2"/>
          <w:sz w:val="21"/>
        </w:rPr>
        <w:t xml:space="preserve"> </w:t>
      </w:r>
      <w:r>
        <w:rPr>
          <w:sz w:val="21"/>
        </w:rPr>
        <w:t>drive</w:t>
      </w:r>
      <w:r>
        <w:rPr>
          <w:spacing w:val="-4"/>
          <w:sz w:val="21"/>
        </w:rPr>
        <w:t xml:space="preserve"> </w:t>
      </w:r>
      <w:r>
        <w:rPr>
          <w:sz w:val="21"/>
        </w:rPr>
        <w:t>equity</w:t>
      </w:r>
      <w:r>
        <w:rPr>
          <w:spacing w:val="-3"/>
          <w:sz w:val="21"/>
        </w:rPr>
        <w:t xml:space="preserve"> </w:t>
      </w:r>
      <w:r>
        <w:rPr>
          <w:sz w:val="21"/>
        </w:rPr>
        <w:t>from</w:t>
      </w:r>
      <w:r>
        <w:rPr>
          <w:spacing w:val="-4"/>
          <w:sz w:val="21"/>
        </w:rPr>
        <w:t xml:space="preserve"> </w:t>
      </w:r>
      <w:r>
        <w:rPr>
          <w:sz w:val="21"/>
        </w:rPr>
        <w:t>£225m</w:t>
      </w:r>
      <w:r>
        <w:rPr>
          <w:spacing w:val="-1"/>
          <w:sz w:val="21"/>
        </w:rPr>
        <w:t xml:space="preserve"> </w:t>
      </w:r>
      <w:r>
        <w:rPr>
          <w:sz w:val="21"/>
        </w:rPr>
        <w:t>to</w:t>
      </w:r>
      <w:r>
        <w:rPr>
          <w:spacing w:val="-3"/>
          <w:sz w:val="21"/>
        </w:rPr>
        <w:t xml:space="preserve"> </w:t>
      </w:r>
      <w:r>
        <w:rPr>
          <w:sz w:val="21"/>
        </w:rPr>
        <w:t>£480m</w:t>
      </w:r>
      <w:r>
        <w:rPr>
          <w:spacing w:val="-3"/>
          <w:sz w:val="21"/>
        </w:rPr>
        <w:t xml:space="preserve"> </w:t>
      </w:r>
      <w:r>
        <w:rPr>
          <w:sz w:val="21"/>
        </w:rPr>
        <w:t>over</w:t>
      </w:r>
      <w:r>
        <w:rPr>
          <w:spacing w:val="-5"/>
          <w:sz w:val="21"/>
        </w:rPr>
        <w:t xml:space="preserve"> </w:t>
      </w:r>
      <w:r>
        <w:rPr>
          <w:sz w:val="21"/>
        </w:rPr>
        <w:t>5 years (18% CAGR)</w:t>
      </w:r>
    </w:p>
    <w:p w14:paraId="4AD4B74A">
      <w:pPr>
        <w:pStyle w:val="10"/>
        <w:numPr>
          <w:ilvl w:val="1"/>
          <w:numId w:val="1"/>
        </w:numPr>
        <w:tabs>
          <w:tab w:val="left" w:pos="1056"/>
        </w:tabs>
        <w:spacing w:before="121" w:after="0" w:line="240" w:lineRule="auto"/>
        <w:ind w:left="1056" w:right="722" w:hanging="360"/>
        <w:jc w:val="left"/>
        <w:rPr>
          <w:sz w:val="21"/>
        </w:rPr>
      </w:pPr>
      <w:r>
        <w:rPr>
          <w:b/>
          <w:sz w:val="21"/>
        </w:rPr>
        <w:t>Debt</w:t>
      </w:r>
      <w:r>
        <w:rPr>
          <w:b/>
          <w:spacing w:val="-4"/>
          <w:sz w:val="21"/>
        </w:rPr>
        <w:t xml:space="preserve"> </w:t>
      </w:r>
      <w:r>
        <w:rPr>
          <w:b/>
          <w:sz w:val="21"/>
        </w:rPr>
        <w:t>Trajectory:</w:t>
      </w:r>
      <w:r>
        <w:rPr>
          <w:b/>
          <w:spacing w:val="-7"/>
          <w:sz w:val="21"/>
        </w:rPr>
        <w:t xml:space="preserve"> </w:t>
      </w:r>
      <w:r>
        <w:rPr>
          <w:sz w:val="21"/>
        </w:rPr>
        <w:t>Slight</w:t>
      </w:r>
      <w:r>
        <w:rPr>
          <w:spacing w:val="-4"/>
          <w:sz w:val="21"/>
        </w:rPr>
        <w:t xml:space="preserve"> </w:t>
      </w:r>
      <w:r>
        <w:rPr>
          <w:sz w:val="21"/>
        </w:rPr>
        <w:t>debt</w:t>
      </w:r>
      <w:r>
        <w:rPr>
          <w:spacing w:val="-4"/>
          <w:sz w:val="21"/>
        </w:rPr>
        <w:t xml:space="preserve"> </w:t>
      </w:r>
      <w:r>
        <w:rPr>
          <w:sz w:val="21"/>
        </w:rPr>
        <w:t>paydown</w:t>
      </w:r>
      <w:r>
        <w:rPr>
          <w:spacing w:val="-4"/>
          <w:sz w:val="21"/>
        </w:rPr>
        <w:t xml:space="preserve"> </w:t>
      </w:r>
      <w:r>
        <w:rPr>
          <w:sz w:val="21"/>
        </w:rPr>
        <w:t>possible</w:t>
      </w:r>
      <w:r>
        <w:rPr>
          <w:spacing w:val="-6"/>
          <w:sz w:val="21"/>
        </w:rPr>
        <w:t xml:space="preserve"> </w:t>
      </w:r>
      <w:r>
        <w:rPr>
          <w:sz w:val="21"/>
        </w:rPr>
        <w:t>given</w:t>
      </w:r>
      <w:r>
        <w:rPr>
          <w:spacing w:val="-4"/>
          <w:sz w:val="21"/>
        </w:rPr>
        <w:t xml:space="preserve"> </w:t>
      </w:r>
      <w:r>
        <w:rPr>
          <w:sz w:val="21"/>
        </w:rPr>
        <w:t>net</w:t>
      </w:r>
      <w:r>
        <w:rPr>
          <w:spacing w:val="-4"/>
          <w:sz w:val="21"/>
        </w:rPr>
        <w:t xml:space="preserve"> </w:t>
      </w:r>
      <w:r>
        <w:rPr>
          <w:sz w:val="21"/>
        </w:rPr>
        <w:t>cash</w:t>
      </w:r>
      <w:r>
        <w:rPr>
          <w:spacing w:val="-4"/>
          <w:sz w:val="21"/>
        </w:rPr>
        <w:t xml:space="preserve"> </w:t>
      </w:r>
      <w:r>
        <w:rPr>
          <w:sz w:val="21"/>
        </w:rPr>
        <w:t>position;</w:t>
      </w:r>
      <w:r>
        <w:rPr>
          <w:spacing w:val="-3"/>
          <w:sz w:val="21"/>
        </w:rPr>
        <w:t xml:space="preserve"> </w:t>
      </w:r>
      <w:r>
        <w:rPr>
          <w:sz w:val="21"/>
        </w:rPr>
        <w:t>leverage ratios remain fortress-like</w:t>
      </w:r>
    </w:p>
    <w:p w14:paraId="0FCFB3A2">
      <w:pPr>
        <w:pStyle w:val="10"/>
        <w:numPr>
          <w:ilvl w:val="1"/>
          <w:numId w:val="1"/>
        </w:numPr>
        <w:tabs>
          <w:tab w:val="left" w:pos="1056"/>
        </w:tabs>
        <w:spacing w:before="121" w:after="0" w:line="240" w:lineRule="auto"/>
        <w:ind w:left="1056" w:right="805" w:hanging="360"/>
        <w:jc w:val="left"/>
        <w:rPr>
          <w:sz w:val="21"/>
        </w:rPr>
      </w:pPr>
      <w:r>
        <w:rPr>
          <w:b/>
          <w:sz w:val="21"/>
        </w:rPr>
        <w:t>Regulatory</w:t>
      </w:r>
      <w:r>
        <w:rPr>
          <w:b/>
          <w:spacing w:val="-6"/>
          <w:sz w:val="21"/>
        </w:rPr>
        <w:t xml:space="preserve"> </w:t>
      </w:r>
      <w:r>
        <w:rPr>
          <w:b/>
          <w:sz w:val="21"/>
        </w:rPr>
        <w:t>Capital:</w:t>
      </w:r>
      <w:r>
        <w:rPr>
          <w:b/>
          <w:spacing w:val="-8"/>
          <w:sz w:val="21"/>
        </w:rPr>
        <w:t xml:space="preserve"> </w:t>
      </w:r>
      <w:r>
        <w:rPr>
          <w:sz w:val="21"/>
        </w:rPr>
        <w:t>Buffer</w:t>
      </w:r>
      <w:r>
        <w:rPr>
          <w:spacing w:val="-5"/>
          <w:sz w:val="21"/>
        </w:rPr>
        <w:t xml:space="preserve"> </w:t>
      </w:r>
      <w:r>
        <w:rPr>
          <w:sz w:val="21"/>
        </w:rPr>
        <w:t>vs.</w:t>
      </w:r>
      <w:r>
        <w:rPr>
          <w:spacing w:val="-4"/>
          <w:sz w:val="21"/>
        </w:rPr>
        <w:t xml:space="preserve"> </w:t>
      </w:r>
      <w:r>
        <w:rPr>
          <w:sz w:val="21"/>
        </w:rPr>
        <w:t>requirements</w:t>
      </w:r>
      <w:r>
        <w:rPr>
          <w:spacing w:val="-4"/>
          <w:sz w:val="21"/>
        </w:rPr>
        <w:t xml:space="preserve"> </w:t>
      </w:r>
      <w:r>
        <w:rPr>
          <w:sz w:val="21"/>
        </w:rPr>
        <w:t>expands;</w:t>
      </w:r>
      <w:r>
        <w:rPr>
          <w:spacing w:val="-3"/>
          <w:sz w:val="21"/>
        </w:rPr>
        <w:t xml:space="preserve"> </w:t>
      </w:r>
      <w:r>
        <w:rPr>
          <w:sz w:val="21"/>
        </w:rPr>
        <w:t>optionality</w:t>
      </w:r>
      <w:r>
        <w:rPr>
          <w:spacing w:val="-5"/>
          <w:sz w:val="21"/>
        </w:rPr>
        <w:t xml:space="preserve"> </w:t>
      </w:r>
      <w:r>
        <w:rPr>
          <w:sz w:val="21"/>
        </w:rPr>
        <w:t>increases</w:t>
      </w:r>
      <w:r>
        <w:rPr>
          <w:spacing w:val="-7"/>
          <w:sz w:val="21"/>
        </w:rPr>
        <w:t xml:space="preserve"> </w:t>
      </w:r>
      <w:r>
        <w:rPr>
          <w:sz w:val="21"/>
        </w:rPr>
        <w:t>for M&amp;A, special dividend, or accelerated buybacks</w:t>
      </w:r>
    </w:p>
    <w:p w14:paraId="1A90E63E">
      <w:pPr>
        <w:pStyle w:val="7"/>
        <w:spacing w:before="2"/>
        <w:ind w:left="0" w:firstLine="0"/>
      </w:pPr>
    </w:p>
    <w:p w14:paraId="625F98F1">
      <w:pPr>
        <w:pStyle w:val="3"/>
      </w:pPr>
      <w:r>
        <w:t>Projected</w:t>
      </w:r>
      <w:r>
        <w:rPr>
          <w:spacing w:val="-8"/>
        </w:rPr>
        <w:t xml:space="preserve"> </w:t>
      </w:r>
      <w:r>
        <w:t>Cash</w:t>
      </w:r>
      <w:r>
        <w:rPr>
          <w:spacing w:val="-6"/>
        </w:rPr>
        <w:t xml:space="preserve"> </w:t>
      </w:r>
      <w:r>
        <w:t>Flow</w:t>
      </w:r>
      <w:r>
        <w:rPr>
          <w:spacing w:val="-5"/>
        </w:rPr>
        <w:t xml:space="preserve"> </w:t>
      </w:r>
      <w:r>
        <w:t>&amp;</w:t>
      </w:r>
      <w:r>
        <w:rPr>
          <w:spacing w:val="-5"/>
        </w:rPr>
        <w:t xml:space="preserve"> </w:t>
      </w:r>
      <w:r>
        <w:t>FCF</w:t>
      </w:r>
      <w:r>
        <w:rPr>
          <w:spacing w:val="-4"/>
        </w:rPr>
        <w:t xml:space="preserve"> </w:t>
      </w:r>
      <w:r>
        <w:t>(FY26-</w:t>
      </w:r>
      <w:r>
        <w:rPr>
          <w:spacing w:val="-2"/>
        </w:rPr>
        <w:t>FY30E)</w:t>
      </w:r>
    </w:p>
    <w:p w14:paraId="59F62CEF">
      <w:pPr>
        <w:pStyle w:val="7"/>
        <w:spacing w:before="2" w:after="1"/>
        <w:ind w:left="0" w:firstLine="0"/>
        <w:rPr>
          <w:b/>
          <w:sz w:val="14"/>
        </w:rPr>
      </w:pPr>
    </w:p>
    <w:tbl>
      <w:tblPr>
        <w:tblStyle w:val="6"/>
        <w:tblW w:w="0" w:type="auto"/>
        <w:tblInd w:w="5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96"/>
        <w:gridCol w:w="953"/>
        <w:gridCol w:w="937"/>
        <w:gridCol w:w="958"/>
        <w:gridCol w:w="951"/>
        <w:gridCol w:w="964"/>
      </w:tblGrid>
      <w:tr w14:paraId="58A1C5FF">
        <w:trPr>
          <w:trHeight w:val="397" w:hRule="atLeast"/>
        </w:trPr>
        <w:tc>
          <w:tcPr>
            <w:tcW w:w="3596" w:type="dxa"/>
            <w:tcBorders>
              <w:left w:val="single" w:color="000000" w:sz="2" w:space="0"/>
              <w:bottom w:val="single" w:color="000000" w:sz="2" w:space="0"/>
              <w:right w:val="single" w:color="000000" w:sz="2" w:space="0"/>
            </w:tcBorders>
          </w:tcPr>
          <w:p w14:paraId="7021FB49">
            <w:pPr>
              <w:pStyle w:val="11"/>
              <w:spacing w:before="77"/>
              <w:ind w:left="163"/>
              <w:rPr>
                <w:sz w:val="21"/>
              </w:rPr>
            </w:pPr>
            <w:r>
              <w:rPr>
                <w:spacing w:val="-2"/>
                <w:sz w:val="21"/>
              </w:rPr>
              <w:t>Metric</w:t>
            </w:r>
          </w:p>
        </w:tc>
        <w:tc>
          <w:tcPr>
            <w:tcW w:w="953" w:type="dxa"/>
            <w:tcBorders>
              <w:left w:val="single" w:color="000000" w:sz="2" w:space="0"/>
              <w:bottom w:val="single" w:color="000000" w:sz="2" w:space="0"/>
              <w:right w:val="single" w:color="000000" w:sz="2" w:space="0"/>
            </w:tcBorders>
          </w:tcPr>
          <w:p w14:paraId="1FB1B1D9">
            <w:pPr>
              <w:pStyle w:val="11"/>
              <w:spacing w:before="77"/>
              <w:rPr>
                <w:sz w:val="21"/>
              </w:rPr>
            </w:pPr>
            <w:r>
              <w:rPr>
                <w:spacing w:val="-2"/>
                <w:sz w:val="21"/>
              </w:rPr>
              <w:t>FY26E</w:t>
            </w:r>
          </w:p>
        </w:tc>
        <w:tc>
          <w:tcPr>
            <w:tcW w:w="937" w:type="dxa"/>
            <w:tcBorders>
              <w:left w:val="single" w:color="000000" w:sz="2" w:space="0"/>
              <w:bottom w:val="single" w:color="000000" w:sz="2" w:space="0"/>
              <w:right w:val="single" w:color="000000" w:sz="2" w:space="0"/>
            </w:tcBorders>
          </w:tcPr>
          <w:p w14:paraId="4E2CD027">
            <w:pPr>
              <w:pStyle w:val="11"/>
              <w:spacing w:before="77"/>
              <w:ind w:left="155"/>
              <w:rPr>
                <w:sz w:val="21"/>
              </w:rPr>
            </w:pPr>
            <w:r>
              <w:rPr>
                <w:spacing w:val="-2"/>
                <w:sz w:val="21"/>
              </w:rPr>
              <w:t>FY27E</w:t>
            </w:r>
          </w:p>
        </w:tc>
        <w:tc>
          <w:tcPr>
            <w:tcW w:w="958" w:type="dxa"/>
            <w:tcBorders>
              <w:left w:val="single" w:color="000000" w:sz="2" w:space="0"/>
              <w:bottom w:val="single" w:color="000000" w:sz="2" w:space="0"/>
              <w:right w:val="single" w:color="000000" w:sz="2" w:space="0"/>
            </w:tcBorders>
          </w:tcPr>
          <w:p w14:paraId="043B301D">
            <w:pPr>
              <w:pStyle w:val="11"/>
              <w:spacing w:before="77"/>
              <w:ind w:left="157"/>
              <w:rPr>
                <w:sz w:val="21"/>
              </w:rPr>
            </w:pPr>
            <w:r>
              <w:rPr>
                <w:spacing w:val="-2"/>
                <w:sz w:val="21"/>
              </w:rPr>
              <w:t>FY28E</w:t>
            </w:r>
          </w:p>
        </w:tc>
        <w:tc>
          <w:tcPr>
            <w:tcW w:w="951" w:type="dxa"/>
            <w:tcBorders>
              <w:left w:val="single" w:color="000000" w:sz="2" w:space="0"/>
              <w:bottom w:val="single" w:color="000000" w:sz="2" w:space="0"/>
              <w:right w:val="single" w:color="000000" w:sz="2" w:space="0"/>
            </w:tcBorders>
          </w:tcPr>
          <w:p w14:paraId="21394339">
            <w:pPr>
              <w:pStyle w:val="11"/>
              <w:spacing w:before="77"/>
              <w:ind w:left="156"/>
              <w:rPr>
                <w:sz w:val="21"/>
              </w:rPr>
            </w:pPr>
            <w:r>
              <w:rPr>
                <w:spacing w:val="-2"/>
                <w:sz w:val="21"/>
              </w:rPr>
              <w:t>FY29E</w:t>
            </w:r>
          </w:p>
        </w:tc>
        <w:tc>
          <w:tcPr>
            <w:tcW w:w="964" w:type="dxa"/>
            <w:tcBorders>
              <w:left w:val="single" w:color="000000" w:sz="2" w:space="0"/>
              <w:bottom w:val="single" w:color="000000" w:sz="2" w:space="0"/>
              <w:right w:val="single" w:color="000000" w:sz="2" w:space="0"/>
            </w:tcBorders>
          </w:tcPr>
          <w:p w14:paraId="1429D968">
            <w:pPr>
              <w:pStyle w:val="11"/>
              <w:spacing w:before="77"/>
              <w:ind w:left="156"/>
              <w:rPr>
                <w:sz w:val="21"/>
              </w:rPr>
            </w:pPr>
            <w:r>
              <w:rPr>
                <w:spacing w:val="-2"/>
                <w:sz w:val="21"/>
              </w:rPr>
              <w:t>FY30E</w:t>
            </w:r>
          </w:p>
        </w:tc>
      </w:tr>
      <w:tr w14:paraId="0A54C087">
        <w:trPr>
          <w:trHeight w:val="398" w:hRule="atLeast"/>
        </w:trPr>
        <w:tc>
          <w:tcPr>
            <w:tcW w:w="3596" w:type="dxa"/>
            <w:tcBorders>
              <w:top w:val="single" w:color="000000" w:sz="2" w:space="0"/>
              <w:left w:val="single" w:color="000000" w:sz="2" w:space="0"/>
              <w:bottom w:val="single" w:color="000000" w:sz="2" w:space="0"/>
              <w:right w:val="single" w:color="000000" w:sz="2" w:space="0"/>
            </w:tcBorders>
          </w:tcPr>
          <w:p w14:paraId="2D014245">
            <w:pPr>
              <w:pStyle w:val="11"/>
              <w:ind w:left="163"/>
              <w:rPr>
                <w:b/>
                <w:sz w:val="21"/>
              </w:rPr>
            </w:pPr>
            <w:r>
              <w:rPr>
                <w:b/>
                <w:sz w:val="21"/>
              </w:rPr>
              <w:t>Operating</w:t>
            </w:r>
            <w:r>
              <w:rPr>
                <w:b/>
                <w:spacing w:val="-8"/>
                <w:sz w:val="21"/>
              </w:rPr>
              <w:t xml:space="preserve"> </w:t>
            </w:r>
            <w:r>
              <w:rPr>
                <w:b/>
                <w:spacing w:val="-5"/>
                <w:sz w:val="21"/>
              </w:rPr>
              <w:t>CF</w:t>
            </w:r>
          </w:p>
        </w:tc>
        <w:tc>
          <w:tcPr>
            <w:tcW w:w="953" w:type="dxa"/>
            <w:tcBorders>
              <w:top w:val="single" w:color="000000" w:sz="2" w:space="0"/>
              <w:left w:val="single" w:color="000000" w:sz="2" w:space="0"/>
              <w:bottom w:val="single" w:color="000000" w:sz="2" w:space="0"/>
              <w:right w:val="single" w:color="000000" w:sz="2" w:space="0"/>
            </w:tcBorders>
          </w:tcPr>
          <w:p w14:paraId="18370233">
            <w:pPr>
              <w:pStyle w:val="11"/>
              <w:rPr>
                <w:sz w:val="21"/>
              </w:rPr>
            </w:pPr>
            <w:r>
              <w:rPr>
                <w:spacing w:val="-5"/>
                <w:sz w:val="21"/>
              </w:rPr>
              <w:t>120</w:t>
            </w:r>
          </w:p>
        </w:tc>
        <w:tc>
          <w:tcPr>
            <w:tcW w:w="937" w:type="dxa"/>
            <w:tcBorders>
              <w:top w:val="single" w:color="000000" w:sz="2" w:space="0"/>
              <w:left w:val="single" w:color="000000" w:sz="2" w:space="0"/>
              <w:bottom w:val="single" w:color="000000" w:sz="2" w:space="0"/>
              <w:right w:val="single" w:color="000000" w:sz="2" w:space="0"/>
            </w:tcBorders>
          </w:tcPr>
          <w:p w14:paraId="163AD762">
            <w:pPr>
              <w:pStyle w:val="11"/>
              <w:ind w:left="155"/>
              <w:rPr>
                <w:sz w:val="21"/>
              </w:rPr>
            </w:pPr>
            <w:r>
              <w:rPr>
                <w:spacing w:val="-5"/>
                <w:sz w:val="21"/>
              </w:rPr>
              <w:t>136</w:t>
            </w:r>
          </w:p>
        </w:tc>
        <w:tc>
          <w:tcPr>
            <w:tcW w:w="958" w:type="dxa"/>
            <w:tcBorders>
              <w:top w:val="single" w:color="000000" w:sz="2" w:space="0"/>
              <w:left w:val="single" w:color="000000" w:sz="2" w:space="0"/>
              <w:bottom w:val="single" w:color="000000" w:sz="2" w:space="0"/>
              <w:right w:val="single" w:color="000000" w:sz="2" w:space="0"/>
            </w:tcBorders>
          </w:tcPr>
          <w:p w14:paraId="7D6E23E1">
            <w:pPr>
              <w:pStyle w:val="11"/>
              <w:ind w:left="157"/>
              <w:rPr>
                <w:sz w:val="21"/>
              </w:rPr>
            </w:pPr>
            <w:r>
              <w:rPr>
                <w:spacing w:val="-5"/>
                <w:sz w:val="21"/>
              </w:rPr>
              <w:t>156</w:t>
            </w:r>
          </w:p>
        </w:tc>
        <w:tc>
          <w:tcPr>
            <w:tcW w:w="951" w:type="dxa"/>
            <w:tcBorders>
              <w:top w:val="single" w:color="000000" w:sz="2" w:space="0"/>
              <w:left w:val="single" w:color="000000" w:sz="2" w:space="0"/>
              <w:bottom w:val="single" w:color="000000" w:sz="2" w:space="0"/>
              <w:right w:val="single" w:color="000000" w:sz="2" w:space="0"/>
            </w:tcBorders>
          </w:tcPr>
          <w:p w14:paraId="1F08762C">
            <w:pPr>
              <w:pStyle w:val="11"/>
              <w:ind w:left="156"/>
              <w:rPr>
                <w:sz w:val="21"/>
              </w:rPr>
            </w:pPr>
            <w:r>
              <w:rPr>
                <w:spacing w:val="-5"/>
                <w:sz w:val="21"/>
              </w:rPr>
              <w:t>180</w:t>
            </w:r>
          </w:p>
        </w:tc>
        <w:tc>
          <w:tcPr>
            <w:tcW w:w="964" w:type="dxa"/>
            <w:tcBorders>
              <w:top w:val="single" w:color="000000" w:sz="2" w:space="0"/>
              <w:left w:val="single" w:color="000000" w:sz="2" w:space="0"/>
              <w:bottom w:val="single" w:color="000000" w:sz="2" w:space="0"/>
              <w:right w:val="single" w:color="000000" w:sz="2" w:space="0"/>
            </w:tcBorders>
          </w:tcPr>
          <w:p w14:paraId="03FAF701">
            <w:pPr>
              <w:pStyle w:val="11"/>
              <w:ind w:left="156"/>
              <w:rPr>
                <w:sz w:val="21"/>
              </w:rPr>
            </w:pPr>
            <w:r>
              <w:rPr>
                <w:spacing w:val="-5"/>
                <w:sz w:val="21"/>
              </w:rPr>
              <w:t>210</w:t>
            </w:r>
          </w:p>
        </w:tc>
      </w:tr>
      <w:tr w14:paraId="1B3E2947">
        <w:trPr>
          <w:trHeight w:val="395" w:hRule="atLeast"/>
        </w:trPr>
        <w:tc>
          <w:tcPr>
            <w:tcW w:w="3596" w:type="dxa"/>
            <w:tcBorders>
              <w:top w:val="single" w:color="000000" w:sz="2" w:space="0"/>
              <w:left w:val="single" w:color="000000" w:sz="2" w:space="0"/>
              <w:bottom w:val="single" w:color="000000" w:sz="2" w:space="0"/>
              <w:right w:val="single" w:color="000000" w:sz="2" w:space="0"/>
            </w:tcBorders>
          </w:tcPr>
          <w:p w14:paraId="7C174C2F">
            <w:pPr>
              <w:pStyle w:val="11"/>
              <w:ind w:left="163"/>
              <w:rPr>
                <w:b/>
                <w:sz w:val="21"/>
              </w:rPr>
            </w:pPr>
            <w:r>
              <w:rPr>
                <w:b/>
                <w:spacing w:val="-2"/>
                <w:sz w:val="21"/>
              </w:rPr>
              <w:t>CapEx</w:t>
            </w:r>
          </w:p>
        </w:tc>
        <w:tc>
          <w:tcPr>
            <w:tcW w:w="953" w:type="dxa"/>
            <w:tcBorders>
              <w:top w:val="single" w:color="000000" w:sz="2" w:space="0"/>
              <w:left w:val="single" w:color="000000" w:sz="2" w:space="0"/>
              <w:bottom w:val="single" w:color="000000" w:sz="2" w:space="0"/>
              <w:right w:val="single" w:color="000000" w:sz="2" w:space="0"/>
            </w:tcBorders>
          </w:tcPr>
          <w:p w14:paraId="49560B04">
            <w:pPr>
              <w:pStyle w:val="11"/>
              <w:rPr>
                <w:sz w:val="21"/>
              </w:rPr>
            </w:pPr>
            <w:r>
              <w:rPr>
                <w:spacing w:val="-2"/>
                <w:sz w:val="21"/>
              </w:rPr>
              <w:t>(4.5)</w:t>
            </w:r>
          </w:p>
        </w:tc>
        <w:tc>
          <w:tcPr>
            <w:tcW w:w="937" w:type="dxa"/>
            <w:tcBorders>
              <w:top w:val="single" w:color="000000" w:sz="2" w:space="0"/>
              <w:left w:val="single" w:color="000000" w:sz="2" w:space="0"/>
              <w:bottom w:val="single" w:color="000000" w:sz="2" w:space="0"/>
              <w:right w:val="single" w:color="000000" w:sz="2" w:space="0"/>
            </w:tcBorders>
          </w:tcPr>
          <w:p w14:paraId="6ACEBF2A">
            <w:pPr>
              <w:pStyle w:val="11"/>
              <w:ind w:left="155"/>
              <w:rPr>
                <w:sz w:val="21"/>
              </w:rPr>
            </w:pPr>
            <w:r>
              <w:rPr>
                <w:spacing w:val="-2"/>
                <w:sz w:val="21"/>
              </w:rPr>
              <w:t>(4.8)</w:t>
            </w:r>
          </w:p>
        </w:tc>
        <w:tc>
          <w:tcPr>
            <w:tcW w:w="958" w:type="dxa"/>
            <w:tcBorders>
              <w:top w:val="single" w:color="000000" w:sz="2" w:space="0"/>
              <w:left w:val="single" w:color="000000" w:sz="2" w:space="0"/>
              <w:bottom w:val="single" w:color="000000" w:sz="2" w:space="0"/>
              <w:right w:val="single" w:color="000000" w:sz="2" w:space="0"/>
            </w:tcBorders>
          </w:tcPr>
          <w:p w14:paraId="42A1D8AD">
            <w:pPr>
              <w:pStyle w:val="11"/>
              <w:ind w:left="157"/>
              <w:rPr>
                <w:sz w:val="21"/>
              </w:rPr>
            </w:pPr>
            <w:r>
              <w:rPr>
                <w:spacing w:val="-2"/>
                <w:sz w:val="21"/>
              </w:rPr>
              <w:t>(5.2)</w:t>
            </w:r>
          </w:p>
        </w:tc>
        <w:tc>
          <w:tcPr>
            <w:tcW w:w="951" w:type="dxa"/>
            <w:tcBorders>
              <w:top w:val="single" w:color="000000" w:sz="2" w:space="0"/>
              <w:left w:val="single" w:color="000000" w:sz="2" w:space="0"/>
              <w:bottom w:val="single" w:color="000000" w:sz="2" w:space="0"/>
              <w:right w:val="single" w:color="000000" w:sz="2" w:space="0"/>
            </w:tcBorders>
          </w:tcPr>
          <w:p w14:paraId="17C022FA">
            <w:pPr>
              <w:pStyle w:val="11"/>
              <w:ind w:left="156"/>
              <w:rPr>
                <w:sz w:val="21"/>
              </w:rPr>
            </w:pPr>
            <w:r>
              <w:rPr>
                <w:spacing w:val="-2"/>
                <w:sz w:val="21"/>
              </w:rPr>
              <w:t>(5.5)</w:t>
            </w:r>
          </w:p>
        </w:tc>
        <w:tc>
          <w:tcPr>
            <w:tcW w:w="964" w:type="dxa"/>
            <w:tcBorders>
              <w:top w:val="single" w:color="000000" w:sz="2" w:space="0"/>
              <w:left w:val="single" w:color="000000" w:sz="2" w:space="0"/>
              <w:bottom w:val="single" w:color="000000" w:sz="2" w:space="0"/>
              <w:right w:val="single" w:color="000000" w:sz="2" w:space="0"/>
            </w:tcBorders>
          </w:tcPr>
          <w:p w14:paraId="22AE243F">
            <w:pPr>
              <w:pStyle w:val="11"/>
              <w:ind w:left="156"/>
              <w:rPr>
                <w:sz w:val="21"/>
              </w:rPr>
            </w:pPr>
            <w:r>
              <w:rPr>
                <w:spacing w:val="-2"/>
                <w:sz w:val="21"/>
              </w:rPr>
              <w:t>(6.0)</w:t>
            </w:r>
          </w:p>
        </w:tc>
      </w:tr>
      <w:tr w14:paraId="6B6D1784">
        <w:trPr>
          <w:trHeight w:val="398" w:hRule="atLeast"/>
        </w:trPr>
        <w:tc>
          <w:tcPr>
            <w:tcW w:w="3596" w:type="dxa"/>
            <w:tcBorders>
              <w:top w:val="single" w:color="000000" w:sz="2" w:space="0"/>
              <w:left w:val="single" w:color="000000" w:sz="2" w:space="0"/>
              <w:bottom w:val="single" w:color="000000" w:sz="2" w:space="0"/>
              <w:right w:val="single" w:color="000000" w:sz="2" w:space="0"/>
            </w:tcBorders>
          </w:tcPr>
          <w:p w14:paraId="0D69B368">
            <w:pPr>
              <w:pStyle w:val="11"/>
              <w:ind w:left="163"/>
              <w:rPr>
                <w:b/>
                <w:sz w:val="21"/>
              </w:rPr>
            </w:pPr>
            <w:r>
              <w:rPr>
                <w:b/>
                <w:sz w:val="21"/>
              </w:rPr>
              <w:t>Free</w:t>
            </w:r>
            <w:r>
              <w:rPr>
                <w:b/>
                <w:spacing w:val="-4"/>
                <w:sz w:val="21"/>
              </w:rPr>
              <w:t xml:space="preserve"> </w:t>
            </w:r>
            <w:r>
              <w:rPr>
                <w:b/>
                <w:spacing w:val="-7"/>
                <w:sz w:val="21"/>
              </w:rPr>
              <w:t>CF</w:t>
            </w:r>
          </w:p>
        </w:tc>
        <w:tc>
          <w:tcPr>
            <w:tcW w:w="953" w:type="dxa"/>
            <w:tcBorders>
              <w:top w:val="single" w:color="000000" w:sz="2" w:space="0"/>
              <w:left w:val="single" w:color="000000" w:sz="2" w:space="0"/>
              <w:bottom w:val="single" w:color="000000" w:sz="2" w:space="0"/>
              <w:right w:val="single" w:color="000000" w:sz="2" w:space="0"/>
            </w:tcBorders>
          </w:tcPr>
          <w:p w14:paraId="2BFE6079">
            <w:pPr>
              <w:pStyle w:val="11"/>
              <w:rPr>
                <w:sz w:val="21"/>
              </w:rPr>
            </w:pPr>
            <w:r>
              <w:rPr>
                <w:spacing w:val="-2"/>
                <w:sz w:val="21"/>
              </w:rPr>
              <w:t>115.5</w:t>
            </w:r>
          </w:p>
        </w:tc>
        <w:tc>
          <w:tcPr>
            <w:tcW w:w="937" w:type="dxa"/>
            <w:tcBorders>
              <w:top w:val="single" w:color="000000" w:sz="2" w:space="0"/>
              <w:left w:val="single" w:color="000000" w:sz="2" w:space="0"/>
              <w:bottom w:val="single" w:color="000000" w:sz="2" w:space="0"/>
              <w:right w:val="single" w:color="000000" w:sz="2" w:space="0"/>
            </w:tcBorders>
          </w:tcPr>
          <w:p w14:paraId="34035280">
            <w:pPr>
              <w:pStyle w:val="11"/>
              <w:ind w:left="155"/>
              <w:rPr>
                <w:sz w:val="21"/>
              </w:rPr>
            </w:pPr>
            <w:r>
              <w:rPr>
                <w:spacing w:val="-2"/>
                <w:sz w:val="21"/>
              </w:rPr>
              <w:t>131.2</w:t>
            </w:r>
          </w:p>
        </w:tc>
        <w:tc>
          <w:tcPr>
            <w:tcW w:w="958" w:type="dxa"/>
            <w:tcBorders>
              <w:top w:val="single" w:color="000000" w:sz="2" w:space="0"/>
              <w:left w:val="single" w:color="000000" w:sz="2" w:space="0"/>
              <w:bottom w:val="single" w:color="000000" w:sz="2" w:space="0"/>
              <w:right w:val="single" w:color="000000" w:sz="2" w:space="0"/>
            </w:tcBorders>
          </w:tcPr>
          <w:p w14:paraId="19BEC866">
            <w:pPr>
              <w:pStyle w:val="11"/>
              <w:ind w:left="157"/>
              <w:rPr>
                <w:sz w:val="21"/>
              </w:rPr>
            </w:pPr>
            <w:r>
              <w:rPr>
                <w:spacing w:val="-2"/>
                <w:sz w:val="21"/>
              </w:rPr>
              <w:t>150.8</w:t>
            </w:r>
          </w:p>
        </w:tc>
        <w:tc>
          <w:tcPr>
            <w:tcW w:w="951" w:type="dxa"/>
            <w:tcBorders>
              <w:top w:val="single" w:color="000000" w:sz="2" w:space="0"/>
              <w:left w:val="single" w:color="000000" w:sz="2" w:space="0"/>
              <w:bottom w:val="single" w:color="000000" w:sz="2" w:space="0"/>
              <w:right w:val="single" w:color="000000" w:sz="2" w:space="0"/>
            </w:tcBorders>
          </w:tcPr>
          <w:p w14:paraId="59684C2E">
            <w:pPr>
              <w:pStyle w:val="11"/>
              <w:ind w:left="156"/>
              <w:rPr>
                <w:sz w:val="21"/>
              </w:rPr>
            </w:pPr>
            <w:r>
              <w:rPr>
                <w:spacing w:val="-2"/>
                <w:sz w:val="21"/>
              </w:rPr>
              <w:t>174.5</w:t>
            </w:r>
          </w:p>
        </w:tc>
        <w:tc>
          <w:tcPr>
            <w:tcW w:w="964" w:type="dxa"/>
            <w:tcBorders>
              <w:top w:val="single" w:color="000000" w:sz="2" w:space="0"/>
              <w:left w:val="single" w:color="000000" w:sz="2" w:space="0"/>
              <w:bottom w:val="single" w:color="000000" w:sz="2" w:space="0"/>
              <w:right w:val="single" w:color="000000" w:sz="2" w:space="0"/>
            </w:tcBorders>
          </w:tcPr>
          <w:p w14:paraId="708108E5">
            <w:pPr>
              <w:pStyle w:val="11"/>
              <w:ind w:left="156"/>
              <w:rPr>
                <w:sz w:val="21"/>
              </w:rPr>
            </w:pPr>
            <w:r>
              <w:rPr>
                <w:spacing w:val="-2"/>
                <w:sz w:val="21"/>
              </w:rPr>
              <w:t>204.0</w:t>
            </w:r>
          </w:p>
        </w:tc>
      </w:tr>
      <w:tr w14:paraId="12444A1E">
        <w:trPr>
          <w:trHeight w:val="398" w:hRule="atLeast"/>
        </w:trPr>
        <w:tc>
          <w:tcPr>
            <w:tcW w:w="3596" w:type="dxa"/>
            <w:tcBorders>
              <w:top w:val="single" w:color="000000" w:sz="2" w:space="0"/>
              <w:left w:val="single" w:color="000000" w:sz="2" w:space="0"/>
              <w:bottom w:val="single" w:color="000000" w:sz="2" w:space="0"/>
              <w:right w:val="single" w:color="000000" w:sz="2" w:space="0"/>
            </w:tcBorders>
          </w:tcPr>
          <w:p w14:paraId="7C0CEF34">
            <w:pPr>
              <w:pStyle w:val="11"/>
              <w:ind w:left="163"/>
              <w:rPr>
                <w:b/>
                <w:sz w:val="21"/>
              </w:rPr>
            </w:pPr>
            <w:r>
              <w:rPr>
                <w:b/>
                <w:sz w:val="21"/>
              </w:rPr>
              <w:t>FCF</w:t>
            </w:r>
            <w:r>
              <w:rPr>
                <w:b/>
                <w:spacing w:val="-5"/>
                <w:sz w:val="21"/>
              </w:rPr>
              <w:t xml:space="preserve"> </w:t>
            </w:r>
            <w:r>
              <w:rPr>
                <w:b/>
                <w:sz w:val="21"/>
              </w:rPr>
              <w:t>Margin</w:t>
            </w:r>
            <w:r>
              <w:rPr>
                <w:b/>
                <w:spacing w:val="-5"/>
                <w:sz w:val="21"/>
              </w:rPr>
              <w:t xml:space="preserve"> </w:t>
            </w:r>
            <w:r>
              <w:rPr>
                <w:b/>
                <w:spacing w:val="-10"/>
                <w:sz w:val="21"/>
              </w:rPr>
              <w:t>%</w:t>
            </w:r>
          </w:p>
        </w:tc>
        <w:tc>
          <w:tcPr>
            <w:tcW w:w="953" w:type="dxa"/>
            <w:tcBorders>
              <w:top w:val="single" w:color="000000" w:sz="2" w:space="0"/>
              <w:left w:val="single" w:color="000000" w:sz="2" w:space="0"/>
              <w:bottom w:val="single" w:color="000000" w:sz="2" w:space="0"/>
              <w:right w:val="single" w:color="000000" w:sz="2" w:space="0"/>
            </w:tcBorders>
          </w:tcPr>
          <w:p w14:paraId="2ABDBB37">
            <w:pPr>
              <w:pStyle w:val="11"/>
              <w:rPr>
                <w:sz w:val="21"/>
              </w:rPr>
            </w:pPr>
            <w:r>
              <w:rPr>
                <w:spacing w:val="-2"/>
                <w:sz w:val="21"/>
              </w:rPr>
              <w:t>32.5%</w:t>
            </w:r>
          </w:p>
        </w:tc>
        <w:tc>
          <w:tcPr>
            <w:tcW w:w="937" w:type="dxa"/>
            <w:tcBorders>
              <w:top w:val="single" w:color="000000" w:sz="2" w:space="0"/>
              <w:left w:val="single" w:color="000000" w:sz="2" w:space="0"/>
              <w:bottom w:val="single" w:color="000000" w:sz="2" w:space="0"/>
              <w:right w:val="single" w:color="000000" w:sz="2" w:space="0"/>
            </w:tcBorders>
          </w:tcPr>
          <w:p w14:paraId="3849CE69">
            <w:pPr>
              <w:pStyle w:val="11"/>
              <w:ind w:left="155"/>
              <w:rPr>
                <w:sz w:val="21"/>
              </w:rPr>
            </w:pPr>
            <w:r>
              <w:rPr>
                <w:spacing w:val="-2"/>
                <w:sz w:val="21"/>
              </w:rPr>
              <w:t>33.0%</w:t>
            </w:r>
          </w:p>
        </w:tc>
        <w:tc>
          <w:tcPr>
            <w:tcW w:w="958" w:type="dxa"/>
            <w:tcBorders>
              <w:top w:val="single" w:color="000000" w:sz="2" w:space="0"/>
              <w:left w:val="single" w:color="000000" w:sz="2" w:space="0"/>
              <w:bottom w:val="single" w:color="000000" w:sz="2" w:space="0"/>
              <w:right w:val="single" w:color="000000" w:sz="2" w:space="0"/>
            </w:tcBorders>
          </w:tcPr>
          <w:p w14:paraId="7F02A0CD">
            <w:pPr>
              <w:pStyle w:val="11"/>
              <w:ind w:left="157"/>
              <w:rPr>
                <w:sz w:val="21"/>
              </w:rPr>
            </w:pPr>
            <w:r>
              <w:rPr>
                <w:spacing w:val="-2"/>
                <w:sz w:val="21"/>
              </w:rPr>
              <w:t>33.8%</w:t>
            </w:r>
          </w:p>
        </w:tc>
        <w:tc>
          <w:tcPr>
            <w:tcW w:w="951" w:type="dxa"/>
            <w:tcBorders>
              <w:top w:val="single" w:color="000000" w:sz="2" w:space="0"/>
              <w:left w:val="single" w:color="000000" w:sz="2" w:space="0"/>
              <w:bottom w:val="single" w:color="000000" w:sz="2" w:space="0"/>
              <w:right w:val="single" w:color="000000" w:sz="2" w:space="0"/>
            </w:tcBorders>
          </w:tcPr>
          <w:p w14:paraId="133CE146">
            <w:pPr>
              <w:pStyle w:val="11"/>
              <w:ind w:left="156"/>
              <w:rPr>
                <w:sz w:val="21"/>
              </w:rPr>
            </w:pPr>
            <w:r>
              <w:rPr>
                <w:spacing w:val="-2"/>
                <w:sz w:val="21"/>
              </w:rPr>
              <w:t>34.9%</w:t>
            </w:r>
          </w:p>
        </w:tc>
        <w:tc>
          <w:tcPr>
            <w:tcW w:w="964" w:type="dxa"/>
            <w:tcBorders>
              <w:top w:val="single" w:color="000000" w:sz="2" w:space="0"/>
              <w:left w:val="single" w:color="000000" w:sz="2" w:space="0"/>
              <w:bottom w:val="single" w:color="000000" w:sz="2" w:space="0"/>
              <w:right w:val="single" w:color="000000" w:sz="2" w:space="0"/>
            </w:tcBorders>
          </w:tcPr>
          <w:p w14:paraId="19304102">
            <w:pPr>
              <w:pStyle w:val="11"/>
              <w:ind w:left="156"/>
              <w:rPr>
                <w:sz w:val="21"/>
              </w:rPr>
            </w:pPr>
            <w:r>
              <w:rPr>
                <w:spacing w:val="-2"/>
                <w:sz w:val="21"/>
              </w:rPr>
              <w:t>36.4%</w:t>
            </w:r>
          </w:p>
        </w:tc>
      </w:tr>
      <w:tr w14:paraId="385395C3">
        <w:trPr>
          <w:trHeight w:val="398" w:hRule="atLeast"/>
        </w:trPr>
        <w:tc>
          <w:tcPr>
            <w:tcW w:w="3596" w:type="dxa"/>
            <w:tcBorders>
              <w:top w:val="single" w:color="000000" w:sz="2" w:space="0"/>
              <w:left w:val="single" w:color="000000" w:sz="2" w:space="0"/>
              <w:bottom w:val="single" w:color="000000" w:sz="2" w:space="0"/>
              <w:right w:val="single" w:color="000000" w:sz="2" w:space="0"/>
            </w:tcBorders>
          </w:tcPr>
          <w:p w14:paraId="355A31F4">
            <w:pPr>
              <w:pStyle w:val="11"/>
              <w:ind w:left="163"/>
              <w:rPr>
                <w:b/>
                <w:sz w:val="21"/>
              </w:rPr>
            </w:pPr>
            <w:r>
              <w:rPr>
                <w:b/>
                <w:sz w:val="21"/>
              </w:rPr>
              <w:t>Dividends</w:t>
            </w:r>
            <w:r>
              <w:rPr>
                <w:b/>
                <w:spacing w:val="-12"/>
                <w:sz w:val="21"/>
              </w:rPr>
              <w:t xml:space="preserve"> </w:t>
            </w:r>
            <w:r>
              <w:rPr>
                <w:b/>
                <w:spacing w:val="-4"/>
                <w:sz w:val="21"/>
              </w:rPr>
              <w:t>Paid</w:t>
            </w:r>
          </w:p>
        </w:tc>
        <w:tc>
          <w:tcPr>
            <w:tcW w:w="953" w:type="dxa"/>
            <w:tcBorders>
              <w:top w:val="single" w:color="000000" w:sz="2" w:space="0"/>
              <w:left w:val="single" w:color="000000" w:sz="2" w:space="0"/>
              <w:bottom w:val="single" w:color="000000" w:sz="2" w:space="0"/>
              <w:right w:val="single" w:color="000000" w:sz="2" w:space="0"/>
            </w:tcBorders>
          </w:tcPr>
          <w:p w14:paraId="53CA0173">
            <w:pPr>
              <w:pStyle w:val="11"/>
              <w:rPr>
                <w:sz w:val="21"/>
              </w:rPr>
            </w:pPr>
            <w:r>
              <w:rPr>
                <w:spacing w:val="-4"/>
                <w:sz w:val="21"/>
              </w:rPr>
              <w:t>(56)</w:t>
            </w:r>
          </w:p>
        </w:tc>
        <w:tc>
          <w:tcPr>
            <w:tcW w:w="937" w:type="dxa"/>
            <w:tcBorders>
              <w:top w:val="single" w:color="000000" w:sz="2" w:space="0"/>
              <w:left w:val="single" w:color="000000" w:sz="2" w:space="0"/>
              <w:bottom w:val="single" w:color="000000" w:sz="2" w:space="0"/>
              <w:right w:val="single" w:color="000000" w:sz="2" w:space="0"/>
            </w:tcBorders>
          </w:tcPr>
          <w:p w14:paraId="767FE9C9">
            <w:pPr>
              <w:pStyle w:val="11"/>
              <w:ind w:left="155"/>
              <w:rPr>
                <w:sz w:val="21"/>
              </w:rPr>
            </w:pPr>
            <w:r>
              <w:rPr>
                <w:spacing w:val="-4"/>
                <w:sz w:val="21"/>
              </w:rPr>
              <w:t>(63)</w:t>
            </w:r>
          </w:p>
        </w:tc>
        <w:tc>
          <w:tcPr>
            <w:tcW w:w="958" w:type="dxa"/>
            <w:tcBorders>
              <w:top w:val="single" w:color="000000" w:sz="2" w:space="0"/>
              <w:left w:val="single" w:color="000000" w:sz="2" w:space="0"/>
              <w:bottom w:val="single" w:color="000000" w:sz="2" w:space="0"/>
              <w:right w:val="single" w:color="000000" w:sz="2" w:space="0"/>
            </w:tcBorders>
          </w:tcPr>
          <w:p w14:paraId="200BC93A">
            <w:pPr>
              <w:pStyle w:val="11"/>
              <w:ind w:left="157"/>
              <w:rPr>
                <w:sz w:val="21"/>
              </w:rPr>
            </w:pPr>
            <w:r>
              <w:rPr>
                <w:spacing w:val="-4"/>
                <w:sz w:val="21"/>
              </w:rPr>
              <w:t>(71)</w:t>
            </w:r>
          </w:p>
        </w:tc>
        <w:tc>
          <w:tcPr>
            <w:tcW w:w="951" w:type="dxa"/>
            <w:tcBorders>
              <w:top w:val="single" w:color="000000" w:sz="2" w:space="0"/>
              <w:left w:val="single" w:color="000000" w:sz="2" w:space="0"/>
              <w:bottom w:val="single" w:color="000000" w:sz="2" w:space="0"/>
              <w:right w:val="single" w:color="000000" w:sz="2" w:space="0"/>
            </w:tcBorders>
          </w:tcPr>
          <w:p w14:paraId="19A1F48F">
            <w:pPr>
              <w:pStyle w:val="11"/>
              <w:ind w:left="156"/>
              <w:rPr>
                <w:sz w:val="21"/>
              </w:rPr>
            </w:pPr>
            <w:r>
              <w:rPr>
                <w:spacing w:val="-4"/>
                <w:sz w:val="21"/>
              </w:rPr>
              <w:t>(81)</w:t>
            </w:r>
          </w:p>
        </w:tc>
        <w:tc>
          <w:tcPr>
            <w:tcW w:w="964" w:type="dxa"/>
            <w:tcBorders>
              <w:top w:val="single" w:color="000000" w:sz="2" w:space="0"/>
              <w:left w:val="single" w:color="000000" w:sz="2" w:space="0"/>
              <w:bottom w:val="single" w:color="000000" w:sz="2" w:space="0"/>
              <w:right w:val="single" w:color="000000" w:sz="2" w:space="0"/>
            </w:tcBorders>
          </w:tcPr>
          <w:p w14:paraId="20B0546B">
            <w:pPr>
              <w:pStyle w:val="11"/>
              <w:ind w:left="156"/>
              <w:rPr>
                <w:sz w:val="21"/>
              </w:rPr>
            </w:pPr>
            <w:r>
              <w:rPr>
                <w:spacing w:val="-4"/>
                <w:sz w:val="21"/>
              </w:rPr>
              <w:t>(92)</w:t>
            </w:r>
          </w:p>
        </w:tc>
      </w:tr>
      <w:tr w14:paraId="0FBB8B29">
        <w:trPr>
          <w:trHeight w:val="395" w:hRule="atLeast"/>
        </w:trPr>
        <w:tc>
          <w:tcPr>
            <w:tcW w:w="3596" w:type="dxa"/>
            <w:tcBorders>
              <w:top w:val="single" w:color="000000" w:sz="2" w:space="0"/>
              <w:left w:val="single" w:color="000000" w:sz="2" w:space="0"/>
              <w:bottom w:val="single" w:color="000000" w:sz="2" w:space="0"/>
              <w:right w:val="single" w:color="000000" w:sz="2" w:space="0"/>
            </w:tcBorders>
          </w:tcPr>
          <w:p w14:paraId="7EA360DC">
            <w:pPr>
              <w:pStyle w:val="11"/>
              <w:ind w:left="163"/>
              <w:rPr>
                <w:b/>
                <w:sz w:val="21"/>
              </w:rPr>
            </w:pPr>
            <w:r>
              <w:rPr>
                <w:b/>
                <w:sz w:val="21"/>
              </w:rPr>
              <w:t>Buybacks</w:t>
            </w:r>
            <w:r>
              <w:rPr>
                <w:b/>
                <w:spacing w:val="-8"/>
                <w:sz w:val="21"/>
              </w:rPr>
              <w:t xml:space="preserve"> </w:t>
            </w:r>
            <w:r>
              <w:rPr>
                <w:b/>
                <w:spacing w:val="-2"/>
                <w:sz w:val="21"/>
              </w:rPr>
              <w:t>(executed)</w:t>
            </w:r>
          </w:p>
        </w:tc>
        <w:tc>
          <w:tcPr>
            <w:tcW w:w="953" w:type="dxa"/>
            <w:tcBorders>
              <w:top w:val="single" w:color="000000" w:sz="2" w:space="0"/>
              <w:left w:val="single" w:color="000000" w:sz="2" w:space="0"/>
              <w:bottom w:val="single" w:color="000000" w:sz="2" w:space="0"/>
              <w:right w:val="single" w:color="000000" w:sz="2" w:space="0"/>
            </w:tcBorders>
          </w:tcPr>
          <w:p w14:paraId="5BA33006">
            <w:pPr>
              <w:pStyle w:val="11"/>
              <w:rPr>
                <w:sz w:val="21"/>
              </w:rPr>
            </w:pPr>
            <w:r>
              <w:rPr>
                <w:spacing w:val="-4"/>
                <w:sz w:val="21"/>
              </w:rPr>
              <w:t>(50)</w:t>
            </w:r>
          </w:p>
        </w:tc>
        <w:tc>
          <w:tcPr>
            <w:tcW w:w="937" w:type="dxa"/>
            <w:tcBorders>
              <w:top w:val="single" w:color="000000" w:sz="2" w:space="0"/>
              <w:left w:val="single" w:color="000000" w:sz="2" w:space="0"/>
              <w:bottom w:val="single" w:color="000000" w:sz="2" w:space="0"/>
              <w:right w:val="single" w:color="000000" w:sz="2" w:space="0"/>
            </w:tcBorders>
          </w:tcPr>
          <w:p w14:paraId="2311A972">
            <w:pPr>
              <w:pStyle w:val="11"/>
              <w:ind w:left="155"/>
              <w:rPr>
                <w:sz w:val="21"/>
              </w:rPr>
            </w:pPr>
            <w:r>
              <w:rPr>
                <w:spacing w:val="-4"/>
                <w:sz w:val="21"/>
              </w:rPr>
              <w:t>(35)</w:t>
            </w:r>
          </w:p>
        </w:tc>
        <w:tc>
          <w:tcPr>
            <w:tcW w:w="958" w:type="dxa"/>
            <w:tcBorders>
              <w:top w:val="single" w:color="000000" w:sz="2" w:space="0"/>
              <w:left w:val="single" w:color="000000" w:sz="2" w:space="0"/>
              <w:bottom w:val="single" w:color="000000" w:sz="2" w:space="0"/>
              <w:right w:val="single" w:color="000000" w:sz="2" w:space="0"/>
            </w:tcBorders>
          </w:tcPr>
          <w:p w14:paraId="513E37B8">
            <w:pPr>
              <w:pStyle w:val="11"/>
              <w:ind w:left="157"/>
              <w:rPr>
                <w:sz w:val="21"/>
              </w:rPr>
            </w:pPr>
            <w:r>
              <w:rPr>
                <w:spacing w:val="-4"/>
                <w:sz w:val="21"/>
              </w:rPr>
              <w:t>(30)</w:t>
            </w:r>
          </w:p>
        </w:tc>
        <w:tc>
          <w:tcPr>
            <w:tcW w:w="951" w:type="dxa"/>
            <w:tcBorders>
              <w:top w:val="single" w:color="000000" w:sz="2" w:space="0"/>
              <w:left w:val="single" w:color="000000" w:sz="2" w:space="0"/>
              <w:bottom w:val="single" w:color="000000" w:sz="2" w:space="0"/>
              <w:right w:val="single" w:color="000000" w:sz="2" w:space="0"/>
            </w:tcBorders>
          </w:tcPr>
          <w:p w14:paraId="3C976C79">
            <w:pPr>
              <w:pStyle w:val="11"/>
              <w:ind w:left="156"/>
              <w:rPr>
                <w:sz w:val="21"/>
              </w:rPr>
            </w:pPr>
            <w:r>
              <w:rPr>
                <w:spacing w:val="-4"/>
                <w:sz w:val="21"/>
              </w:rPr>
              <w:t>(25)</w:t>
            </w:r>
          </w:p>
        </w:tc>
        <w:tc>
          <w:tcPr>
            <w:tcW w:w="964" w:type="dxa"/>
            <w:tcBorders>
              <w:top w:val="single" w:color="000000" w:sz="2" w:space="0"/>
              <w:left w:val="single" w:color="000000" w:sz="2" w:space="0"/>
              <w:bottom w:val="single" w:color="000000" w:sz="2" w:space="0"/>
              <w:right w:val="single" w:color="000000" w:sz="2" w:space="0"/>
            </w:tcBorders>
          </w:tcPr>
          <w:p w14:paraId="110FF5F6">
            <w:pPr>
              <w:pStyle w:val="11"/>
              <w:ind w:left="156"/>
              <w:rPr>
                <w:sz w:val="21"/>
              </w:rPr>
            </w:pPr>
            <w:r>
              <w:rPr>
                <w:spacing w:val="-4"/>
                <w:sz w:val="21"/>
              </w:rPr>
              <w:t>(20)</w:t>
            </w:r>
          </w:p>
        </w:tc>
      </w:tr>
      <w:tr w14:paraId="76BED329">
        <w:trPr>
          <w:trHeight w:val="397" w:hRule="atLeast"/>
        </w:trPr>
        <w:tc>
          <w:tcPr>
            <w:tcW w:w="3596" w:type="dxa"/>
            <w:tcBorders>
              <w:top w:val="single" w:color="000000" w:sz="2" w:space="0"/>
              <w:left w:val="single" w:color="000000" w:sz="2" w:space="0"/>
              <w:right w:val="single" w:color="000000" w:sz="2" w:space="0"/>
            </w:tcBorders>
          </w:tcPr>
          <w:p w14:paraId="072F5296">
            <w:pPr>
              <w:pStyle w:val="11"/>
              <w:spacing w:before="79"/>
              <w:ind w:left="163"/>
              <w:rPr>
                <w:b/>
                <w:sz w:val="21"/>
              </w:rPr>
            </w:pPr>
            <w:r>
              <w:rPr>
                <w:b/>
                <w:sz w:val="21"/>
              </w:rPr>
              <w:t>Total</w:t>
            </w:r>
            <w:r>
              <w:rPr>
                <w:b/>
                <w:spacing w:val="-5"/>
                <w:sz w:val="21"/>
              </w:rPr>
              <w:t xml:space="preserve"> </w:t>
            </w:r>
            <w:r>
              <w:rPr>
                <w:b/>
                <w:sz w:val="21"/>
              </w:rPr>
              <w:t>Returns</w:t>
            </w:r>
            <w:r>
              <w:rPr>
                <w:b/>
                <w:spacing w:val="-3"/>
                <w:sz w:val="21"/>
              </w:rPr>
              <w:t xml:space="preserve"> </w:t>
            </w:r>
            <w:r>
              <w:rPr>
                <w:b/>
                <w:sz w:val="21"/>
              </w:rPr>
              <w:t>to</w:t>
            </w:r>
            <w:r>
              <w:rPr>
                <w:b/>
                <w:spacing w:val="-2"/>
                <w:sz w:val="21"/>
              </w:rPr>
              <w:t xml:space="preserve"> Shareholders</w:t>
            </w:r>
          </w:p>
        </w:tc>
        <w:tc>
          <w:tcPr>
            <w:tcW w:w="953" w:type="dxa"/>
            <w:tcBorders>
              <w:top w:val="single" w:color="000000" w:sz="2" w:space="0"/>
              <w:left w:val="single" w:color="000000" w:sz="2" w:space="0"/>
              <w:right w:val="single" w:color="000000" w:sz="2" w:space="0"/>
            </w:tcBorders>
          </w:tcPr>
          <w:p w14:paraId="6F6B39F7">
            <w:pPr>
              <w:pStyle w:val="11"/>
              <w:spacing w:before="79"/>
              <w:rPr>
                <w:sz w:val="21"/>
              </w:rPr>
            </w:pPr>
            <w:r>
              <w:rPr>
                <w:spacing w:val="-2"/>
                <w:sz w:val="21"/>
              </w:rPr>
              <w:t>(106)</w:t>
            </w:r>
          </w:p>
        </w:tc>
        <w:tc>
          <w:tcPr>
            <w:tcW w:w="937" w:type="dxa"/>
            <w:tcBorders>
              <w:top w:val="single" w:color="000000" w:sz="2" w:space="0"/>
              <w:left w:val="single" w:color="000000" w:sz="2" w:space="0"/>
              <w:right w:val="single" w:color="000000" w:sz="2" w:space="0"/>
            </w:tcBorders>
          </w:tcPr>
          <w:p w14:paraId="31EF941C">
            <w:pPr>
              <w:pStyle w:val="11"/>
              <w:spacing w:before="79"/>
              <w:ind w:left="155"/>
              <w:rPr>
                <w:sz w:val="21"/>
              </w:rPr>
            </w:pPr>
            <w:r>
              <w:rPr>
                <w:spacing w:val="-4"/>
                <w:sz w:val="21"/>
              </w:rPr>
              <w:t>(98)</w:t>
            </w:r>
          </w:p>
        </w:tc>
        <w:tc>
          <w:tcPr>
            <w:tcW w:w="958" w:type="dxa"/>
            <w:tcBorders>
              <w:top w:val="single" w:color="000000" w:sz="2" w:space="0"/>
              <w:left w:val="single" w:color="000000" w:sz="2" w:space="0"/>
              <w:right w:val="single" w:color="000000" w:sz="2" w:space="0"/>
            </w:tcBorders>
          </w:tcPr>
          <w:p w14:paraId="4F334F36">
            <w:pPr>
              <w:pStyle w:val="11"/>
              <w:spacing w:before="79"/>
              <w:ind w:left="157"/>
              <w:rPr>
                <w:sz w:val="21"/>
              </w:rPr>
            </w:pPr>
            <w:r>
              <w:rPr>
                <w:spacing w:val="-2"/>
                <w:sz w:val="21"/>
              </w:rPr>
              <w:t>(101)</w:t>
            </w:r>
          </w:p>
        </w:tc>
        <w:tc>
          <w:tcPr>
            <w:tcW w:w="951" w:type="dxa"/>
            <w:tcBorders>
              <w:top w:val="single" w:color="000000" w:sz="2" w:space="0"/>
              <w:left w:val="single" w:color="000000" w:sz="2" w:space="0"/>
              <w:right w:val="single" w:color="000000" w:sz="2" w:space="0"/>
            </w:tcBorders>
          </w:tcPr>
          <w:p w14:paraId="345F271D">
            <w:pPr>
              <w:pStyle w:val="11"/>
              <w:spacing w:before="79"/>
              <w:ind w:left="156"/>
              <w:rPr>
                <w:sz w:val="21"/>
              </w:rPr>
            </w:pPr>
            <w:r>
              <w:rPr>
                <w:spacing w:val="-2"/>
                <w:sz w:val="21"/>
              </w:rPr>
              <w:t>(106)</w:t>
            </w:r>
          </w:p>
        </w:tc>
        <w:tc>
          <w:tcPr>
            <w:tcW w:w="964" w:type="dxa"/>
            <w:tcBorders>
              <w:top w:val="single" w:color="000000" w:sz="2" w:space="0"/>
              <w:left w:val="single" w:color="000000" w:sz="2" w:space="0"/>
              <w:right w:val="single" w:color="000000" w:sz="2" w:space="0"/>
            </w:tcBorders>
          </w:tcPr>
          <w:p w14:paraId="7AAE56C2">
            <w:pPr>
              <w:pStyle w:val="11"/>
              <w:spacing w:before="79"/>
              <w:ind w:left="156"/>
              <w:rPr>
                <w:sz w:val="21"/>
              </w:rPr>
            </w:pPr>
            <w:r>
              <w:rPr>
                <w:spacing w:val="-2"/>
                <w:sz w:val="21"/>
              </w:rPr>
              <w:t>(112)</w:t>
            </w:r>
          </w:p>
        </w:tc>
      </w:tr>
    </w:tbl>
    <w:p w14:paraId="0BD8E39B">
      <w:pPr>
        <w:pStyle w:val="7"/>
        <w:spacing w:before="44"/>
        <w:ind w:left="0" w:firstLine="0"/>
        <w:rPr>
          <w:b/>
          <w:sz w:val="28"/>
        </w:rPr>
      </w:pPr>
    </w:p>
    <w:p w14:paraId="4AF08279">
      <w:pPr>
        <w:pStyle w:val="4"/>
      </w:pPr>
      <w:r>
        <w:t>Key</w:t>
      </w:r>
      <w:r>
        <w:rPr>
          <w:spacing w:val="-3"/>
        </w:rPr>
        <w:t xml:space="preserve"> </w:t>
      </w:r>
      <w:r>
        <w:rPr>
          <w:spacing w:val="-2"/>
        </w:rPr>
        <w:t>Observations:</w:t>
      </w:r>
    </w:p>
    <w:p w14:paraId="4C25736C">
      <w:pPr>
        <w:pStyle w:val="10"/>
        <w:numPr>
          <w:ilvl w:val="1"/>
          <w:numId w:val="1"/>
        </w:numPr>
        <w:tabs>
          <w:tab w:val="left" w:pos="1056"/>
        </w:tabs>
        <w:spacing w:before="211" w:after="0" w:line="240" w:lineRule="auto"/>
        <w:ind w:left="1056" w:right="1079" w:hanging="360"/>
        <w:jc w:val="left"/>
        <w:rPr>
          <w:sz w:val="21"/>
        </w:rPr>
      </w:pPr>
      <w:r>
        <w:rPr>
          <w:b/>
          <w:sz w:val="21"/>
        </w:rPr>
        <w:t>FCF</w:t>
      </w:r>
      <w:r>
        <w:rPr>
          <w:b/>
          <w:spacing w:val="-3"/>
          <w:sz w:val="21"/>
        </w:rPr>
        <w:t xml:space="preserve"> </w:t>
      </w:r>
      <w:r>
        <w:rPr>
          <w:b/>
          <w:sz w:val="21"/>
        </w:rPr>
        <w:t>Growth:</w:t>
      </w:r>
      <w:r>
        <w:rPr>
          <w:b/>
          <w:spacing w:val="-5"/>
          <w:sz w:val="21"/>
        </w:rPr>
        <w:t xml:space="preserve"> </w:t>
      </w:r>
      <w:r>
        <w:rPr>
          <w:sz w:val="21"/>
        </w:rPr>
        <w:t>115.5m</w:t>
      </w:r>
      <w:r>
        <w:rPr>
          <w:spacing w:val="-1"/>
          <w:sz w:val="21"/>
        </w:rPr>
        <w:t xml:space="preserve"> </w:t>
      </w:r>
      <w:r>
        <w:rPr>
          <w:rFonts w:ascii="Times New Roman" w:hAnsi="Times New Roman"/>
          <w:sz w:val="21"/>
        </w:rPr>
        <w:t>→</w:t>
      </w:r>
      <w:r>
        <w:rPr>
          <w:rFonts w:ascii="Times New Roman" w:hAnsi="Times New Roman"/>
          <w:spacing w:val="-7"/>
          <w:sz w:val="21"/>
        </w:rPr>
        <w:t xml:space="preserve"> </w:t>
      </w:r>
      <w:r>
        <w:rPr>
          <w:sz w:val="21"/>
        </w:rPr>
        <w:t>204m</w:t>
      </w:r>
      <w:r>
        <w:rPr>
          <w:spacing w:val="-1"/>
          <w:sz w:val="21"/>
        </w:rPr>
        <w:t xml:space="preserve"> </w:t>
      </w:r>
      <w:r>
        <w:rPr>
          <w:sz w:val="21"/>
        </w:rPr>
        <w:t>(77%</w:t>
      </w:r>
      <w:r>
        <w:rPr>
          <w:spacing w:val="-2"/>
          <w:sz w:val="21"/>
        </w:rPr>
        <w:t xml:space="preserve"> </w:t>
      </w:r>
      <w:r>
        <w:rPr>
          <w:sz w:val="21"/>
        </w:rPr>
        <w:t>growth</w:t>
      </w:r>
      <w:r>
        <w:rPr>
          <w:spacing w:val="-3"/>
          <w:sz w:val="21"/>
        </w:rPr>
        <w:t xml:space="preserve"> </w:t>
      </w:r>
      <w:r>
        <w:rPr>
          <w:sz w:val="21"/>
        </w:rPr>
        <w:t>over</w:t>
      </w:r>
      <w:r>
        <w:rPr>
          <w:spacing w:val="-5"/>
          <w:sz w:val="21"/>
        </w:rPr>
        <w:t xml:space="preserve"> </w:t>
      </w:r>
      <w:r>
        <w:rPr>
          <w:sz w:val="21"/>
        </w:rPr>
        <w:t>5</w:t>
      </w:r>
      <w:r>
        <w:rPr>
          <w:spacing w:val="-4"/>
          <w:sz w:val="21"/>
        </w:rPr>
        <w:t xml:space="preserve"> </w:t>
      </w:r>
      <w:r>
        <w:rPr>
          <w:sz w:val="21"/>
        </w:rPr>
        <w:t>years,</w:t>
      </w:r>
      <w:r>
        <w:rPr>
          <w:spacing w:val="-5"/>
          <w:sz w:val="21"/>
        </w:rPr>
        <w:t xml:space="preserve"> </w:t>
      </w:r>
      <w:r>
        <w:rPr>
          <w:sz w:val="21"/>
        </w:rPr>
        <w:t>12%</w:t>
      </w:r>
      <w:r>
        <w:rPr>
          <w:spacing w:val="-5"/>
          <w:sz w:val="21"/>
        </w:rPr>
        <w:t xml:space="preserve"> </w:t>
      </w:r>
      <w:r>
        <w:rPr>
          <w:sz w:val="21"/>
        </w:rPr>
        <w:t>CAGR)</w:t>
      </w:r>
      <w:r>
        <w:rPr>
          <w:spacing w:val="-2"/>
          <w:sz w:val="21"/>
        </w:rPr>
        <w:t xml:space="preserve"> </w:t>
      </w:r>
      <w:r>
        <w:rPr>
          <w:sz w:val="21"/>
        </w:rPr>
        <w:t>despite revenue CAGR of 12%; FCF leverage expanding</w:t>
      </w:r>
    </w:p>
    <w:p w14:paraId="1F16C4CE">
      <w:pPr>
        <w:pStyle w:val="10"/>
        <w:numPr>
          <w:ilvl w:val="1"/>
          <w:numId w:val="1"/>
        </w:numPr>
        <w:tabs>
          <w:tab w:val="left" w:pos="1056"/>
        </w:tabs>
        <w:spacing w:before="121" w:after="0" w:line="240" w:lineRule="auto"/>
        <w:ind w:left="1056" w:right="332" w:hanging="360"/>
        <w:jc w:val="left"/>
        <w:rPr>
          <w:sz w:val="21"/>
        </w:rPr>
      </w:pPr>
      <w:r>
        <w:rPr>
          <w:b/>
          <w:sz w:val="21"/>
        </w:rPr>
        <w:t>FCF</w:t>
      </w:r>
      <w:r>
        <w:rPr>
          <w:b/>
          <w:spacing w:val="-4"/>
          <w:sz w:val="21"/>
        </w:rPr>
        <w:t xml:space="preserve"> </w:t>
      </w:r>
      <w:r>
        <w:rPr>
          <w:b/>
          <w:sz w:val="21"/>
        </w:rPr>
        <w:t>Conversion:</w:t>
      </w:r>
      <w:r>
        <w:rPr>
          <w:b/>
          <w:spacing w:val="-9"/>
          <w:sz w:val="21"/>
        </w:rPr>
        <w:t xml:space="preserve"> </w:t>
      </w:r>
      <w:r>
        <w:rPr>
          <w:sz w:val="21"/>
        </w:rPr>
        <w:t>32.5%</w:t>
      </w:r>
      <w:r>
        <w:rPr>
          <w:spacing w:val="-5"/>
          <w:sz w:val="21"/>
        </w:rPr>
        <w:t xml:space="preserve"> </w:t>
      </w:r>
      <w:r>
        <w:rPr>
          <w:sz w:val="21"/>
        </w:rPr>
        <w:t>of</w:t>
      </w:r>
      <w:r>
        <w:rPr>
          <w:spacing w:val="-2"/>
          <w:sz w:val="21"/>
        </w:rPr>
        <w:t xml:space="preserve"> </w:t>
      </w:r>
      <w:r>
        <w:rPr>
          <w:sz w:val="21"/>
        </w:rPr>
        <w:t>revenue</w:t>
      </w:r>
      <w:r>
        <w:rPr>
          <w:spacing w:val="-2"/>
          <w:sz w:val="21"/>
        </w:rPr>
        <w:t xml:space="preserve"> </w:t>
      </w:r>
      <w:r>
        <w:rPr>
          <w:sz w:val="21"/>
        </w:rPr>
        <w:t>by</w:t>
      </w:r>
      <w:r>
        <w:rPr>
          <w:spacing w:val="-4"/>
          <w:sz w:val="21"/>
        </w:rPr>
        <w:t xml:space="preserve"> </w:t>
      </w:r>
      <w:r>
        <w:rPr>
          <w:sz w:val="21"/>
        </w:rPr>
        <w:t>FY26,</w:t>
      </w:r>
      <w:r>
        <w:rPr>
          <w:spacing w:val="-2"/>
          <w:sz w:val="21"/>
        </w:rPr>
        <w:t xml:space="preserve"> </w:t>
      </w:r>
      <w:r>
        <w:rPr>
          <w:sz w:val="21"/>
        </w:rPr>
        <w:t>rising</w:t>
      </w:r>
      <w:r>
        <w:rPr>
          <w:spacing w:val="-3"/>
          <w:sz w:val="21"/>
        </w:rPr>
        <w:t xml:space="preserve"> </w:t>
      </w:r>
      <w:r>
        <w:rPr>
          <w:sz w:val="21"/>
        </w:rPr>
        <w:t>to</w:t>
      </w:r>
      <w:r>
        <w:rPr>
          <w:spacing w:val="-4"/>
          <w:sz w:val="21"/>
        </w:rPr>
        <w:t xml:space="preserve"> </w:t>
      </w:r>
      <w:r>
        <w:rPr>
          <w:sz w:val="21"/>
        </w:rPr>
        <w:t>36.4%</w:t>
      </w:r>
      <w:r>
        <w:rPr>
          <w:spacing w:val="-3"/>
          <w:sz w:val="21"/>
        </w:rPr>
        <w:t xml:space="preserve"> </w:t>
      </w:r>
      <w:r>
        <w:rPr>
          <w:sz w:val="21"/>
        </w:rPr>
        <w:t>by</w:t>
      </w:r>
      <w:r>
        <w:rPr>
          <w:spacing w:val="-7"/>
          <w:sz w:val="21"/>
        </w:rPr>
        <w:t xml:space="preserve"> </w:t>
      </w:r>
      <w:r>
        <w:rPr>
          <w:sz w:val="21"/>
        </w:rPr>
        <w:t>FY30;</w:t>
      </w:r>
      <w:r>
        <w:rPr>
          <w:spacing w:val="-2"/>
          <w:sz w:val="21"/>
        </w:rPr>
        <w:t xml:space="preserve"> </w:t>
      </w:r>
      <w:r>
        <w:rPr>
          <w:sz w:val="21"/>
        </w:rPr>
        <w:t>demonstrates improving capital efficiency</w:t>
      </w:r>
    </w:p>
    <w:p w14:paraId="5B0B6720">
      <w:pPr>
        <w:pStyle w:val="10"/>
        <w:numPr>
          <w:ilvl w:val="1"/>
          <w:numId w:val="1"/>
        </w:numPr>
        <w:tabs>
          <w:tab w:val="left" w:pos="1056"/>
        </w:tabs>
        <w:spacing w:before="120" w:after="0" w:line="240" w:lineRule="auto"/>
        <w:ind w:left="1056" w:right="361" w:hanging="360"/>
        <w:jc w:val="left"/>
        <w:rPr>
          <w:sz w:val="21"/>
        </w:rPr>
      </w:pPr>
      <w:r>
        <w:rPr>
          <w:b/>
          <w:sz w:val="21"/>
        </w:rPr>
        <w:t>Shareholder</w:t>
      </w:r>
      <w:r>
        <w:rPr>
          <w:b/>
          <w:spacing w:val="-4"/>
          <w:sz w:val="21"/>
        </w:rPr>
        <w:t xml:space="preserve"> </w:t>
      </w:r>
      <w:r>
        <w:rPr>
          <w:b/>
          <w:sz w:val="21"/>
        </w:rPr>
        <w:t>Returns:</w:t>
      </w:r>
      <w:r>
        <w:rPr>
          <w:b/>
          <w:spacing w:val="-9"/>
          <w:sz w:val="21"/>
        </w:rPr>
        <w:t xml:space="preserve"> </w:t>
      </w:r>
      <w:r>
        <w:rPr>
          <w:sz w:val="21"/>
        </w:rPr>
        <w:t>Total</w:t>
      </w:r>
      <w:r>
        <w:rPr>
          <w:spacing w:val="-5"/>
          <w:sz w:val="21"/>
        </w:rPr>
        <w:t xml:space="preserve"> </w:t>
      </w:r>
      <w:r>
        <w:rPr>
          <w:sz w:val="21"/>
        </w:rPr>
        <w:t>distributions</w:t>
      </w:r>
      <w:r>
        <w:rPr>
          <w:spacing w:val="-5"/>
          <w:sz w:val="21"/>
        </w:rPr>
        <w:t xml:space="preserve"> </w:t>
      </w:r>
      <w:r>
        <w:rPr>
          <w:sz w:val="21"/>
        </w:rPr>
        <w:t>(dividend</w:t>
      </w:r>
      <w:r>
        <w:rPr>
          <w:spacing w:val="-6"/>
          <w:sz w:val="21"/>
        </w:rPr>
        <w:t xml:space="preserve"> </w:t>
      </w:r>
      <w:r>
        <w:rPr>
          <w:sz w:val="21"/>
        </w:rPr>
        <w:t>+</w:t>
      </w:r>
      <w:r>
        <w:rPr>
          <w:spacing w:val="-3"/>
          <w:sz w:val="21"/>
        </w:rPr>
        <w:t xml:space="preserve"> </w:t>
      </w:r>
      <w:r>
        <w:rPr>
          <w:sz w:val="21"/>
        </w:rPr>
        <w:t>buyback)</w:t>
      </w:r>
      <w:r>
        <w:rPr>
          <w:spacing w:val="-4"/>
          <w:sz w:val="21"/>
        </w:rPr>
        <w:t xml:space="preserve"> </w:t>
      </w:r>
      <w:r>
        <w:rPr>
          <w:sz w:val="21"/>
        </w:rPr>
        <w:t>remain</w:t>
      </w:r>
      <w:r>
        <w:rPr>
          <w:spacing w:val="-4"/>
          <w:sz w:val="21"/>
        </w:rPr>
        <w:t xml:space="preserve"> </w:t>
      </w:r>
      <w:r>
        <w:rPr>
          <w:sz w:val="21"/>
        </w:rPr>
        <w:t>75-110%</w:t>
      </w:r>
      <w:r>
        <w:rPr>
          <w:spacing w:val="-4"/>
          <w:sz w:val="21"/>
        </w:rPr>
        <w:t xml:space="preserve"> </w:t>
      </w:r>
      <w:r>
        <w:rPr>
          <w:sz w:val="21"/>
        </w:rPr>
        <w:t>of FCF; sustainable and shareholder-friendly</w:t>
      </w:r>
    </w:p>
    <w:p w14:paraId="4B57C6A1">
      <w:pPr>
        <w:pStyle w:val="10"/>
        <w:numPr>
          <w:ilvl w:val="1"/>
          <w:numId w:val="1"/>
        </w:numPr>
        <w:tabs>
          <w:tab w:val="left" w:pos="1056"/>
        </w:tabs>
        <w:spacing w:before="122" w:after="0" w:line="240" w:lineRule="auto"/>
        <w:ind w:left="1056" w:right="938" w:hanging="360"/>
        <w:jc w:val="left"/>
        <w:rPr>
          <w:sz w:val="21"/>
        </w:rPr>
      </w:pPr>
      <w:r>
        <w:rPr>
          <w:b/>
          <w:sz w:val="21"/>
        </w:rPr>
        <w:t>Capital</w:t>
      </w:r>
      <w:r>
        <w:rPr>
          <w:b/>
          <w:spacing w:val="-5"/>
          <w:sz w:val="21"/>
        </w:rPr>
        <w:t xml:space="preserve"> </w:t>
      </w:r>
      <w:r>
        <w:rPr>
          <w:b/>
          <w:sz w:val="21"/>
        </w:rPr>
        <w:t>Allocation:</w:t>
      </w:r>
      <w:r>
        <w:rPr>
          <w:b/>
          <w:spacing w:val="-6"/>
          <w:sz w:val="21"/>
        </w:rPr>
        <w:t xml:space="preserve"> </w:t>
      </w:r>
      <w:r>
        <w:rPr>
          <w:sz w:val="21"/>
        </w:rPr>
        <w:t>Flexibility</w:t>
      </w:r>
      <w:r>
        <w:rPr>
          <w:spacing w:val="-4"/>
          <w:sz w:val="21"/>
        </w:rPr>
        <w:t xml:space="preserve"> </w:t>
      </w:r>
      <w:r>
        <w:rPr>
          <w:sz w:val="21"/>
        </w:rPr>
        <w:t>to</w:t>
      </w:r>
      <w:r>
        <w:rPr>
          <w:spacing w:val="-4"/>
          <w:sz w:val="21"/>
        </w:rPr>
        <w:t xml:space="preserve"> </w:t>
      </w:r>
      <w:r>
        <w:rPr>
          <w:sz w:val="21"/>
        </w:rPr>
        <w:t>increase</w:t>
      </w:r>
      <w:r>
        <w:rPr>
          <w:spacing w:val="-2"/>
          <w:sz w:val="21"/>
        </w:rPr>
        <w:t xml:space="preserve"> </w:t>
      </w:r>
      <w:r>
        <w:rPr>
          <w:sz w:val="21"/>
        </w:rPr>
        <w:t>returns,</w:t>
      </w:r>
      <w:r>
        <w:rPr>
          <w:spacing w:val="-5"/>
          <w:sz w:val="21"/>
        </w:rPr>
        <w:t xml:space="preserve"> </w:t>
      </w:r>
      <w:r>
        <w:rPr>
          <w:sz w:val="21"/>
        </w:rPr>
        <w:t>pursue</w:t>
      </w:r>
      <w:r>
        <w:rPr>
          <w:spacing w:val="-5"/>
          <w:sz w:val="21"/>
        </w:rPr>
        <w:t xml:space="preserve"> </w:t>
      </w:r>
      <w:r>
        <w:rPr>
          <w:sz w:val="21"/>
        </w:rPr>
        <w:t>M&amp;A,</w:t>
      </w:r>
      <w:r>
        <w:rPr>
          <w:spacing w:val="-3"/>
          <w:sz w:val="21"/>
        </w:rPr>
        <w:t xml:space="preserve"> </w:t>
      </w:r>
      <w:r>
        <w:rPr>
          <w:sz w:val="21"/>
        </w:rPr>
        <w:t>or</w:t>
      </w:r>
      <w:r>
        <w:rPr>
          <w:spacing w:val="-4"/>
          <w:sz w:val="21"/>
        </w:rPr>
        <w:t xml:space="preserve"> </w:t>
      </w:r>
      <w:r>
        <w:rPr>
          <w:sz w:val="21"/>
        </w:rPr>
        <w:t>build</w:t>
      </w:r>
      <w:r>
        <w:rPr>
          <w:spacing w:val="-2"/>
          <w:sz w:val="21"/>
        </w:rPr>
        <w:t xml:space="preserve"> </w:t>
      </w:r>
      <w:r>
        <w:rPr>
          <w:sz w:val="21"/>
        </w:rPr>
        <w:t>cash reserves if needed; optionality built into model</w:t>
      </w:r>
    </w:p>
    <w:p w14:paraId="1403B89C">
      <w:pPr>
        <w:pStyle w:val="7"/>
        <w:spacing w:before="2"/>
        <w:ind w:left="0" w:firstLine="0"/>
      </w:pPr>
    </w:p>
    <w:p w14:paraId="4F11EB21">
      <w:pPr>
        <w:pStyle w:val="3"/>
      </w:pPr>
      <w:r>
        <w:t>Credit</w:t>
      </w:r>
      <w:r>
        <w:rPr>
          <w:spacing w:val="-10"/>
        </w:rPr>
        <w:t xml:space="preserve"> </w:t>
      </w:r>
      <w:r>
        <w:t>Metrics</w:t>
      </w:r>
      <w:r>
        <w:rPr>
          <w:spacing w:val="-11"/>
        </w:rPr>
        <w:t xml:space="preserve"> </w:t>
      </w:r>
      <w:r>
        <w:t>Projection</w:t>
      </w:r>
      <w:r>
        <w:rPr>
          <w:spacing w:val="-7"/>
        </w:rPr>
        <w:t xml:space="preserve"> </w:t>
      </w:r>
      <w:r>
        <w:t>(FY26-</w:t>
      </w:r>
      <w:r>
        <w:rPr>
          <w:spacing w:val="-2"/>
        </w:rPr>
        <w:t>FY30E)</w:t>
      </w:r>
    </w:p>
    <w:p w14:paraId="02D76C18">
      <w:pPr>
        <w:pStyle w:val="3"/>
        <w:spacing w:after="0"/>
        <w:sectPr>
          <w:type w:val="continuous"/>
          <w:pgSz w:w="12240" w:h="15840"/>
          <w:pgMar w:top="1400" w:right="1440" w:bottom="280" w:left="1440" w:header="720" w:footer="720" w:gutter="0"/>
          <w:cols w:space="720" w:num="1"/>
        </w:sectPr>
      </w:pPr>
    </w:p>
    <w:tbl>
      <w:tblPr>
        <w:tblStyle w:val="6"/>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79"/>
        <w:gridCol w:w="953"/>
        <w:gridCol w:w="937"/>
        <w:gridCol w:w="958"/>
        <w:gridCol w:w="951"/>
        <w:gridCol w:w="964"/>
      </w:tblGrid>
      <w:tr w14:paraId="79602FD4">
        <w:trPr>
          <w:trHeight w:val="394" w:hRule="atLeast"/>
        </w:trPr>
        <w:tc>
          <w:tcPr>
            <w:tcW w:w="2679" w:type="dxa"/>
            <w:tcBorders>
              <w:left w:val="single" w:color="000000" w:sz="2" w:space="0"/>
              <w:bottom w:val="single" w:color="000000" w:sz="2" w:space="0"/>
              <w:right w:val="single" w:color="000000" w:sz="2" w:space="0"/>
            </w:tcBorders>
          </w:tcPr>
          <w:p w14:paraId="310A90AC">
            <w:pPr>
              <w:pStyle w:val="11"/>
              <w:spacing w:before="77"/>
              <w:ind w:left="163"/>
              <w:rPr>
                <w:sz w:val="21"/>
              </w:rPr>
            </w:pPr>
            <w:r>
              <w:rPr>
                <w:spacing w:val="-2"/>
                <w:sz w:val="21"/>
              </w:rPr>
              <w:t>Metric</w:t>
            </w:r>
          </w:p>
        </w:tc>
        <w:tc>
          <w:tcPr>
            <w:tcW w:w="953" w:type="dxa"/>
            <w:tcBorders>
              <w:left w:val="single" w:color="000000" w:sz="2" w:space="0"/>
              <w:bottom w:val="single" w:color="000000" w:sz="2" w:space="0"/>
              <w:right w:val="single" w:color="000000" w:sz="2" w:space="0"/>
            </w:tcBorders>
          </w:tcPr>
          <w:p w14:paraId="6583FB5E">
            <w:pPr>
              <w:pStyle w:val="11"/>
              <w:spacing w:before="77"/>
              <w:rPr>
                <w:sz w:val="21"/>
              </w:rPr>
            </w:pPr>
            <w:r>
              <w:rPr>
                <w:spacing w:val="-2"/>
                <w:sz w:val="21"/>
              </w:rPr>
              <w:t>FY26E</w:t>
            </w:r>
          </w:p>
        </w:tc>
        <w:tc>
          <w:tcPr>
            <w:tcW w:w="937" w:type="dxa"/>
            <w:tcBorders>
              <w:left w:val="single" w:color="000000" w:sz="2" w:space="0"/>
              <w:bottom w:val="single" w:color="000000" w:sz="2" w:space="0"/>
              <w:right w:val="single" w:color="000000" w:sz="2" w:space="0"/>
            </w:tcBorders>
          </w:tcPr>
          <w:p w14:paraId="6527663D">
            <w:pPr>
              <w:pStyle w:val="11"/>
              <w:spacing w:before="77"/>
              <w:ind w:left="155"/>
              <w:rPr>
                <w:sz w:val="21"/>
              </w:rPr>
            </w:pPr>
            <w:r>
              <w:rPr>
                <w:spacing w:val="-2"/>
                <w:sz w:val="21"/>
              </w:rPr>
              <w:t>FY27E</w:t>
            </w:r>
          </w:p>
        </w:tc>
        <w:tc>
          <w:tcPr>
            <w:tcW w:w="958" w:type="dxa"/>
            <w:tcBorders>
              <w:left w:val="single" w:color="000000" w:sz="2" w:space="0"/>
              <w:bottom w:val="single" w:color="000000" w:sz="2" w:space="0"/>
              <w:right w:val="single" w:color="000000" w:sz="2" w:space="0"/>
            </w:tcBorders>
          </w:tcPr>
          <w:p w14:paraId="37751BA1">
            <w:pPr>
              <w:pStyle w:val="11"/>
              <w:spacing w:before="77"/>
              <w:ind w:left="157"/>
              <w:rPr>
                <w:sz w:val="21"/>
              </w:rPr>
            </w:pPr>
            <w:r>
              <w:rPr>
                <w:spacing w:val="-2"/>
                <w:sz w:val="21"/>
              </w:rPr>
              <w:t>FY28E</w:t>
            </w:r>
          </w:p>
        </w:tc>
        <w:tc>
          <w:tcPr>
            <w:tcW w:w="951" w:type="dxa"/>
            <w:tcBorders>
              <w:left w:val="single" w:color="000000" w:sz="2" w:space="0"/>
              <w:bottom w:val="single" w:color="000000" w:sz="2" w:space="0"/>
              <w:right w:val="single" w:color="000000" w:sz="2" w:space="0"/>
            </w:tcBorders>
          </w:tcPr>
          <w:p w14:paraId="54BB8218">
            <w:pPr>
              <w:pStyle w:val="11"/>
              <w:spacing w:before="77"/>
              <w:ind w:left="157"/>
              <w:rPr>
                <w:sz w:val="21"/>
              </w:rPr>
            </w:pPr>
            <w:r>
              <w:rPr>
                <w:spacing w:val="-2"/>
                <w:sz w:val="21"/>
              </w:rPr>
              <w:t>FY29E</w:t>
            </w:r>
          </w:p>
        </w:tc>
        <w:tc>
          <w:tcPr>
            <w:tcW w:w="964" w:type="dxa"/>
            <w:tcBorders>
              <w:left w:val="single" w:color="000000" w:sz="2" w:space="0"/>
              <w:bottom w:val="single" w:color="000000" w:sz="2" w:space="0"/>
              <w:right w:val="single" w:color="000000" w:sz="2" w:space="0"/>
            </w:tcBorders>
          </w:tcPr>
          <w:p w14:paraId="699A7C52">
            <w:pPr>
              <w:pStyle w:val="11"/>
              <w:spacing w:before="77"/>
              <w:ind w:left="156"/>
              <w:rPr>
                <w:sz w:val="21"/>
              </w:rPr>
            </w:pPr>
            <w:r>
              <w:rPr>
                <w:spacing w:val="-2"/>
                <w:sz w:val="21"/>
              </w:rPr>
              <w:t>FY30E</w:t>
            </w:r>
          </w:p>
        </w:tc>
      </w:tr>
      <w:tr w14:paraId="717BFFA9">
        <w:trPr>
          <w:trHeight w:val="398" w:hRule="atLeast"/>
        </w:trPr>
        <w:tc>
          <w:tcPr>
            <w:tcW w:w="2679" w:type="dxa"/>
            <w:tcBorders>
              <w:top w:val="single" w:color="000000" w:sz="2" w:space="0"/>
              <w:left w:val="single" w:color="000000" w:sz="2" w:space="0"/>
              <w:bottom w:val="single" w:color="000000" w:sz="2" w:space="0"/>
              <w:right w:val="single" w:color="000000" w:sz="2" w:space="0"/>
            </w:tcBorders>
          </w:tcPr>
          <w:p w14:paraId="7F7AB52C">
            <w:pPr>
              <w:pStyle w:val="11"/>
              <w:spacing w:before="81"/>
              <w:ind w:left="163"/>
              <w:rPr>
                <w:b/>
                <w:sz w:val="21"/>
              </w:rPr>
            </w:pPr>
            <w:r>
              <w:rPr>
                <w:b/>
                <w:sz w:val="21"/>
              </w:rPr>
              <w:t>Net</w:t>
            </w:r>
            <w:r>
              <w:rPr>
                <w:b/>
                <w:spacing w:val="-3"/>
                <w:sz w:val="21"/>
              </w:rPr>
              <w:t xml:space="preserve"> </w:t>
            </w:r>
            <w:r>
              <w:rPr>
                <w:b/>
                <w:sz w:val="21"/>
              </w:rPr>
              <w:t>Debt</w:t>
            </w:r>
            <w:r>
              <w:rPr>
                <w:b/>
                <w:spacing w:val="-5"/>
                <w:sz w:val="21"/>
              </w:rPr>
              <w:t xml:space="preserve"> </w:t>
            </w:r>
            <w:r>
              <w:rPr>
                <w:b/>
                <w:sz w:val="21"/>
              </w:rPr>
              <w:t>/</w:t>
            </w:r>
            <w:r>
              <w:rPr>
                <w:b/>
                <w:spacing w:val="-1"/>
                <w:sz w:val="21"/>
              </w:rPr>
              <w:t xml:space="preserve"> </w:t>
            </w:r>
            <w:r>
              <w:rPr>
                <w:b/>
                <w:spacing w:val="-2"/>
                <w:sz w:val="21"/>
              </w:rPr>
              <w:t>EBITDA</w:t>
            </w:r>
          </w:p>
        </w:tc>
        <w:tc>
          <w:tcPr>
            <w:tcW w:w="953" w:type="dxa"/>
            <w:tcBorders>
              <w:top w:val="single" w:color="000000" w:sz="2" w:space="0"/>
              <w:left w:val="single" w:color="000000" w:sz="2" w:space="0"/>
              <w:bottom w:val="single" w:color="000000" w:sz="2" w:space="0"/>
              <w:right w:val="single" w:color="000000" w:sz="2" w:space="0"/>
            </w:tcBorders>
          </w:tcPr>
          <w:p w14:paraId="72C09E5B">
            <w:pPr>
              <w:pStyle w:val="11"/>
              <w:spacing w:before="81"/>
              <w:rPr>
                <w:sz w:val="21"/>
              </w:rPr>
            </w:pPr>
            <w:r>
              <w:rPr>
                <w:sz w:val="21"/>
              </w:rPr>
              <w:t>-</w:t>
            </w:r>
            <w:r>
              <w:rPr>
                <w:spacing w:val="-2"/>
                <w:sz w:val="21"/>
              </w:rPr>
              <w:t>14.0x</w:t>
            </w:r>
          </w:p>
        </w:tc>
        <w:tc>
          <w:tcPr>
            <w:tcW w:w="937" w:type="dxa"/>
            <w:tcBorders>
              <w:top w:val="single" w:color="000000" w:sz="2" w:space="0"/>
              <w:left w:val="single" w:color="000000" w:sz="2" w:space="0"/>
              <w:bottom w:val="single" w:color="000000" w:sz="2" w:space="0"/>
              <w:right w:val="single" w:color="000000" w:sz="2" w:space="0"/>
            </w:tcBorders>
          </w:tcPr>
          <w:p w14:paraId="7CC76F27">
            <w:pPr>
              <w:pStyle w:val="11"/>
              <w:spacing w:before="81"/>
              <w:ind w:left="155"/>
              <w:rPr>
                <w:sz w:val="21"/>
              </w:rPr>
            </w:pPr>
            <w:r>
              <w:rPr>
                <w:sz w:val="21"/>
              </w:rPr>
              <w:t>-</w:t>
            </w:r>
            <w:r>
              <w:rPr>
                <w:spacing w:val="-2"/>
                <w:sz w:val="21"/>
              </w:rPr>
              <w:t>15.0x</w:t>
            </w:r>
          </w:p>
        </w:tc>
        <w:tc>
          <w:tcPr>
            <w:tcW w:w="958" w:type="dxa"/>
            <w:tcBorders>
              <w:top w:val="single" w:color="000000" w:sz="2" w:space="0"/>
              <w:left w:val="single" w:color="000000" w:sz="2" w:space="0"/>
              <w:bottom w:val="single" w:color="000000" w:sz="2" w:space="0"/>
              <w:right w:val="single" w:color="000000" w:sz="2" w:space="0"/>
            </w:tcBorders>
          </w:tcPr>
          <w:p w14:paraId="66CC8616">
            <w:pPr>
              <w:pStyle w:val="11"/>
              <w:spacing w:before="81"/>
              <w:ind w:left="157"/>
              <w:rPr>
                <w:sz w:val="21"/>
              </w:rPr>
            </w:pPr>
            <w:r>
              <w:rPr>
                <w:sz w:val="21"/>
              </w:rPr>
              <w:t>-</w:t>
            </w:r>
            <w:r>
              <w:rPr>
                <w:spacing w:val="-2"/>
                <w:sz w:val="21"/>
              </w:rPr>
              <w:t>16.0x</w:t>
            </w:r>
          </w:p>
        </w:tc>
        <w:tc>
          <w:tcPr>
            <w:tcW w:w="951" w:type="dxa"/>
            <w:tcBorders>
              <w:top w:val="single" w:color="000000" w:sz="2" w:space="0"/>
              <w:left w:val="single" w:color="000000" w:sz="2" w:space="0"/>
              <w:bottom w:val="single" w:color="000000" w:sz="2" w:space="0"/>
              <w:right w:val="single" w:color="000000" w:sz="2" w:space="0"/>
            </w:tcBorders>
          </w:tcPr>
          <w:p w14:paraId="3AB05FB6">
            <w:pPr>
              <w:pStyle w:val="11"/>
              <w:spacing w:before="81"/>
              <w:ind w:left="157"/>
              <w:rPr>
                <w:sz w:val="21"/>
              </w:rPr>
            </w:pPr>
            <w:r>
              <w:rPr>
                <w:sz w:val="21"/>
              </w:rPr>
              <w:t>-</w:t>
            </w:r>
            <w:r>
              <w:rPr>
                <w:spacing w:val="-2"/>
                <w:sz w:val="21"/>
              </w:rPr>
              <w:t>16.5x</w:t>
            </w:r>
          </w:p>
        </w:tc>
        <w:tc>
          <w:tcPr>
            <w:tcW w:w="964" w:type="dxa"/>
            <w:tcBorders>
              <w:top w:val="single" w:color="000000" w:sz="2" w:space="0"/>
              <w:left w:val="single" w:color="000000" w:sz="2" w:space="0"/>
              <w:bottom w:val="single" w:color="000000" w:sz="2" w:space="0"/>
              <w:right w:val="single" w:color="000000" w:sz="2" w:space="0"/>
            </w:tcBorders>
          </w:tcPr>
          <w:p w14:paraId="497A78F5">
            <w:pPr>
              <w:pStyle w:val="11"/>
              <w:spacing w:before="81"/>
              <w:ind w:left="156"/>
              <w:rPr>
                <w:sz w:val="21"/>
              </w:rPr>
            </w:pPr>
            <w:r>
              <w:rPr>
                <w:sz w:val="21"/>
              </w:rPr>
              <w:t>-</w:t>
            </w:r>
            <w:r>
              <w:rPr>
                <w:spacing w:val="-2"/>
                <w:sz w:val="21"/>
              </w:rPr>
              <w:t>17.0x</w:t>
            </w:r>
          </w:p>
        </w:tc>
      </w:tr>
      <w:tr w14:paraId="14308C38">
        <w:trPr>
          <w:trHeight w:val="398" w:hRule="atLeast"/>
        </w:trPr>
        <w:tc>
          <w:tcPr>
            <w:tcW w:w="2679" w:type="dxa"/>
            <w:tcBorders>
              <w:top w:val="single" w:color="000000" w:sz="2" w:space="0"/>
              <w:left w:val="single" w:color="000000" w:sz="2" w:space="0"/>
              <w:bottom w:val="single" w:color="000000" w:sz="2" w:space="0"/>
              <w:right w:val="single" w:color="000000" w:sz="2" w:space="0"/>
            </w:tcBorders>
          </w:tcPr>
          <w:p w14:paraId="6EF825DD">
            <w:pPr>
              <w:pStyle w:val="11"/>
              <w:ind w:left="163"/>
              <w:rPr>
                <w:b/>
                <w:sz w:val="21"/>
              </w:rPr>
            </w:pPr>
            <w:r>
              <w:rPr>
                <w:b/>
                <w:sz w:val="21"/>
              </w:rPr>
              <w:t>Interest</w:t>
            </w:r>
            <w:r>
              <w:rPr>
                <w:b/>
                <w:spacing w:val="-5"/>
                <w:sz w:val="21"/>
              </w:rPr>
              <w:t xml:space="preserve"> </w:t>
            </w:r>
            <w:r>
              <w:rPr>
                <w:b/>
                <w:spacing w:val="-2"/>
                <w:sz w:val="21"/>
              </w:rPr>
              <w:t>Coverage</w:t>
            </w:r>
          </w:p>
        </w:tc>
        <w:tc>
          <w:tcPr>
            <w:tcW w:w="953" w:type="dxa"/>
            <w:tcBorders>
              <w:top w:val="single" w:color="000000" w:sz="2" w:space="0"/>
              <w:left w:val="single" w:color="000000" w:sz="2" w:space="0"/>
              <w:bottom w:val="single" w:color="000000" w:sz="2" w:space="0"/>
              <w:right w:val="single" w:color="000000" w:sz="2" w:space="0"/>
            </w:tcBorders>
          </w:tcPr>
          <w:p w14:paraId="3C3492DC">
            <w:pPr>
              <w:pStyle w:val="11"/>
              <w:rPr>
                <w:sz w:val="21"/>
              </w:rPr>
            </w:pPr>
            <w:r>
              <w:rPr>
                <w:spacing w:val="-5"/>
                <w:sz w:val="21"/>
              </w:rPr>
              <w:t>45x</w:t>
            </w:r>
          </w:p>
        </w:tc>
        <w:tc>
          <w:tcPr>
            <w:tcW w:w="937" w:type="dxa"/>
            <w:tcBorders>
              <w:top w:val="single" w:color="000000" w:sz="2" w:space="0"/>
              <w:left w:val="single" w:color="000000" w:sz="2" w:space="0"/>
              <w:bottom w:val="single" w:color="000000" w:sz="2" w:space="0"/>
              <w:right w:val="single" w:color="000000" w:sz="2" w:space="0"/>
            </w:tcBorders>
          </w:tcPr>
          <w:p w14:paraId="6B13FE85">
            <w:pPr>
              <w:pStyle w:val="11"/>
              <w:ind w:left="155"/>
              <w:rPr>
                <w:sz w:val="21"/>
              </w:rPr>
            </w:pPr>
            <w:r>
              <w:rPr>
                <w:spacing w:val="-5"/>
                <w:sz w:val="21"/>
              </w:rPr>
              <w:t>50x</w:t>
            </w:r>
          </w:p>
        </w:tc>
        <w:tc>
          <w:tcPr>
            <w:tcW w:w="958" w:type="dxa"/>
            <w:tcBorders>
              <w:top w:val="single" w:color="000000" w:sz="2" w:space="0"/>
              <w:left w:val="single" w:color="000000" w:sz="2" w:space="0"/>
              <w:bottom w:val="single" w:color="000000" w:sz="2" w:space="0"/>
              <w:right w:val="single" w:color="000000" w:sz="2" w:space="0"/>
            </w:tcBorders>
          </w:tcPr>
          <w:p w14:paraId="1816FCBB">
            <w:pPr>
              <w:pStyle w:val="11"/>
              <w:ind w:left="157"/>
              <w:rPr>
                <w:sz w:val="21"/>
              </w:rPr>
            </w:pPr>
            <w:r>
              <w:rPr>
                <w:spacing w:val="-5"/>
                <w:sz w:val="21"/>
              </w:rPr>
              <w:t>60x</w:t>
            </w:r>
          </w:p>
        </w:tc>
        <w:tc>
          <w:tcPr>
            <w:tcW w:w="951" w:type="dxa"/>
            <w:tcBorders>
              <w:top w:val="single" w:color="000000" w:sz="2" w:space="0"/>
              <w:left w:val="single" w:color="000000" w:sz="2" w:space="0"/>
              <w:bottom w:val="single" w:color="000000" w:sz="2" w:space="0"/>
              <w:right w:val="single" w:color="000000" w:sz="2" w:space="0"/>
            </w:tcBorders>
          </w:tcPr>
          <w:p w14:paraId="36886DD6">
            <w:pPr>
              <w:pStyle w:val="11"/>
              <w:ind w:left="157"/>
              <w:rPr>
                <w:sz w:val="21"/>
              </w:rPr>
            </w:pPr>
            <w:r>
              <w:rPr>
                <w:spacing w:val="-5"/>
                <w:sz w:val="21"/>
              </w:rPr>
              <w:t>75x</w:t>
            </w:r>
          </w:p>
        </w:tc>
        <w:tc>
          <w:tcPr>
            <w:tcW w:w="964" w:type="dxa"/>
            <w:tcBorders>
              <w:top w:val="single" w:color="000000" w:sz="2" w:space="0"/>
              <w:left w:val="single" w:color="000000" w:sz="2" w:space="0"/>
              <w:bottom w:val="single" w:color="000000" w:sz="2" w:space="0"/>
              <w:right w:val="single" w:color="000000" w:sz="2" w:space="0"/>
            </w:tcBorders>
          </w:tcPr>
          <w:p w14:paraId="40FAC928">
            <w:pPr>
              <w:pStyle w:val="11"/>
              <w:ind w:left="156"/>
              <w:rPr>
                <w:sz w:val="21"/>
              </w:rPr>
            </w:pPr>
            <w:r>
              <w:rPr>
                <w:spacing w:val="-5"/>
                <w:sz w:val="21"/>
              </w:rPr>
              <w:t>92x</w:t>
            </w:r>
          </w:p>
        </w:tc>
      </w:tr>
      <w:tr w14:paraId="2D2BDC69">
        <w:trPr>
          <w:trHeight w:val="398" w:hRule="atLeast"/>
        </w:trPr>
        <w:tc>
          <w:tcPr>
            <w:tcW w:w="2679" w:type="dxa"/>
            <w:tcBorders>
              <w:top w:val="single" w:color="000000" w:sz="2" w:space="0"/>
              <w:left w:val="single" w:color="000000" w:sz="2" w:space="0"/>
              <w:bottom w:val="single" w:color="000000" w:sz="2" w:space="0"/>
              <w:right w:val="single" w:color="000000" w:sz="2" w:space="0"/>
            </w:tcBorders>
          </w:tcPr>
          <w:p w14:paraId="3B68DF62">
            <w:pPr>
              <w:pStyle w:val="11"/>
              <w:ind w:left="163"/>
              <w:rPr>
                <w:b/>
                <w:sz w:val="21"/>
              </w:rPr>
            </w:pPr>
            <w:r>
              <w:rPr>
                <w:b/>
                <w:spacing w:val="-2"/>
                <w:sz w:val="21"/>
              </w:rPr>
              <w:t>Debt/Capitalization</w:t>
            </w:r>
          </w:p>
        </w:tc>
        <w:tc>
          <w:tcPr>
            <w:tcW w:w="953" w:type="dxa"/>
            <w:tcBorders>
              <w:top w:val="single" w:color="000000" w:sz="2" w:space="0"/>
              <w:left w:val="single" w:color="000000" w:sz="2" w:space="0"/>
              <w:bottom w:val="single" w:color="000000" w:sz="2" w:space="0"/>
              <w:right w:val="single" w:color="000000" w:sz="2" w:space="0"/>
            </w:tcBorders>
          </w:tcPr>
          <w:p w14:paraId="465532FF">
            <w:pPr>
              <w:pStyle w:val="11"/>
              <w:rPr>
                <w:sz w:val="21"/>
              </w:rPr>
            </w:pPr>
            <w:r>
              <w:rPr>
                <w:spacing w:val="-4"/>
                <w:sz w:val="21"/>
              </w:rPr>
              <w:t>4.4%</w:t>
            </w:r>
          </w:p>
        </w:tc>
        <w:tc>
          <w:tcPr>
            <w:tcW w:w="937" w:type="dxa"/>
            <w:tcBorders>
              <w:top w:val="single" w:color="000000" w:sz="2" w:space="0"/>
              <w:left w:val="single" w:color="000000" w:sz="2" w:space="0"/>
              <w:bottom w:val="single" w:color="000000" w:sz="2" w:space="0"/>
              <w:right w:val="single" w:color="000000" w:sz="2" w:space="0"/>
            </w:tcBorders>
          </w:tcPr>
          <w:p w14:paraId="40E60FA2">
            <w:pPr>
              <w:pStyle w:val="11"/>
              <w:ind w:left="155"/>
              <w:rPr>
                <w:sz w:val="21"/>
              </w:rPr>
            </w:pPr>
            <w:r>
              <w:rPr>
                <w:spacing w:val="-4"/>
                <w:sz w:val="21"/>
              </w:rPr>
              <w:t>3.8%</w:t>
            </w:r>
          </w:p>
        </w:tc>
        <w:tc>
          <w:tcPr>
            <w:tcW w:w="958" w:type="dxa"/>
            <w:tcBorders>
              <w:top w:val="single" w:color="000000" w:sz="2" w:space="0"/>
              <w:left w:val="single" w:color="000000" w:sz="2" w:space="0"/>
              <w:bottom w:val="single" w:color="000000" w:sz="2" w:space="0"/>
              <w:right w:val="single" w:color="000000" w:sz="2" w:space="0"/>
            </w:tcBorders>
          </w:tcPr>
          <w:p w14:paraId="1AD1E6F5">
            <w:pPr>
              <w:pStyle w:val="11"/>
              <w:ind w:left="157"/>
              <w:rPr>
                <w:sz w:val="21"/>
              </w:rPr>
            </w:pPr>
            <w:r>
              <w:rPr>
                <w:spacing w:val="-4"/>
                <w:sz w:val="21"/>
              </w:rPr>
              <w:t>2.7%</w:t>
            </w:r>
          </w:p>
        </w:tc>
        <w:tc>
          <w:tcPr>
            <w:tcW w:w="951" w:type="dxa"/>
            <w:tcBorders>
              <w:top w:val="single" w:color="000000" w:sz="2" w:space="0"/>
              <w:left w:val="single" w:color="000000" w:sz="2" w:space="0"/>
              <w:bottom w:val="single" w:color="000000" w:sz="2" w:space="0"/>
              <w:right w:val="single" w:color="000000" w:sz="2" w:space="0"/>
            </w:tcBorders>
          </w:tcPr>
          <w:p w14:paraId="2EE5245F">
            <w:pPr>
              <w:pStyle w:val="11"/>
              <w:ind w:left="157"/>
              <w:rPr>
                <w:sz w:val="21"/>
              </w:rPr>
            </w:pPr>
            <w:r>
              <w:rPr>
                <w:spacing w:val="-4"/>
                <w:sz w:val="21"/>
              </w:rPr>
              <w:t>2.1%</w:t>
            </w:r>
          </w:p>
        </w:tc>
        <w:tc>
          <w:tcPr>
            <w:tcW w:w="964" w:type="dxa"/>
            <w:tcBorders>
              <w:top w:val="single" w:color="000000" w:sz="2" w:space="0"/>
              <w:left w:val="single" w:color="000000" w:sz="2" w:space="0"/>
              <w:bottom w:val="single" w:color="000000" w:sz="2" w:space="0"/>
              <w:right w:val="single" w:color="000000" w:sz="2" w:space="0"/>
            </w:tcBorders>
          </w:tcPr>
          <w:p w14:paraId="76963F2C">
            <w:pPr>
              <w:pStyle w:val="11"/>
              <w:ind w:left="156"/>
              <w:rPr>
                <w:sz w:val="21"/>
              </w:rPr>
            </w:pPr>
            <w:r>
              <w:rPr>
                <w:spacing w:val="-4"/>
                <w:sz w:val="21"/>
              </w:rPr>
              <w:t>1.6%</w:t>
            </w:r>
          </w:p>
        </w:tc>
      </w:tr>
      <w:tr w14:paraId="789EAF4E">
        <w:trPr>
          <w:trHeight w:val="396" w:hRule="atLeast"/>
        </w:trPr>
        <w:tc>
          <w:tcPr>
            <w:tcW w:w="2679" w:type="dxa"/>
            <w:tcBorders>
              <w:top w:val="single" w:color="000000" w:sz="2" w:space="0"/>
              <w:left w:val="single" w:color="000000" w:sz="2" w:space="0"/>
              <w:right w:val="single" w:color="000000" w:sz="2" w:space="0"/>
            </w:tcBorders>
          </w:tcPr>
          <w:p w14:paraId="197031D3">
            <w:pPr>
              <w:pStyle w:val="11"/>
              <w:ind w:left="163"/>
              <w:rPr>
                <w:b/>
                <w:sz w:val="21"/>
              </w:rPr>
            </w:pPr>
            <w:r>
              <w:rPr>
                <w:b/>
                <w:sz w:val="21"/>
              </w:rPr>
              <w:t>Implied</w:t>
            </w:r>
            <w:r>
              <w:rPr>
                <w:b/>
                <w:spacing w:val="-6"/>
                <w:sz w:val="21"/>
              </w:rPr>
              <w:t xml:space="preserve"> </w:t>
            </w:r>
            <w:r>
              <w:rPr>
                <w:b/>
                <w:sz w:val="21"/>
              </w:rPr>
              <w:t>Credit</w:t>
            </w:r>
            <w:r>
              <w:rPr>
                <w:b/>
                <w:spacing w:val="-4"/>
                <w:sz w:val="21"/>
              </w:rPr>
              <w:t xml:space="preserve"> </w:t>
            </w:r>
            <w:r>
              <w:rPr>
                <w:b/>
                <w:spacing w:val="-2"/>
                <w:sz w:val="21"/>
              </w:rPr>
              <w:t>Rating</w:t>
            </w:r>
          </w:p>
        </w:tc>
        <w:tc>
          <w:tcPr>
            <w:tcW w:w="953" w:type="dxa"/>
            <w:tcBorders>
              <w:top w:val="single" w:color="000000" w:sz="2" w:space="0"/>
              <w:left w:val="single" w:color="000000" w:sz="2" w:space="0"/>
              <w:right w:val="single" w:color="000000" w:sz="2" w:space="0"/>
            </w:tcBorders>
          </w:tcPr>
          <w:p w14:paraId="592C5F60">
            <w:pPr>
              <w:pStyle w:val="11"/>
              <w:rPr>
                <w:sz w:val="21"/>
              </w:rPr>
            </w:pPr>
            <w:r>
              <w:rPr>
                <w:spacing w:val="-5"/>
                <w:sz w:val="21"/>
              </w:rPr>
              <w:t>AA</w:t>
            </w:r>
          </w:p>
        </w:tc>
        <w:tc>
          <w:tcPr>
            <w:tcW w:w="937" w:type="dxa"/>
            <w:tcBorders>
              <w:top w:val="single" w:color="000000" w:sz="2" w:space="0"/>
              <w:left w:val="single" w:color="000000" w:sz="2" w:space="0"/>
              <w:right w:val="single" w:color="000000" w:sz="2" w:space="0"/>
            </w:tcBorders>
          </w:tcPr>
          <w:p w14:paraId="1F80DB4D">
            <w:pPr>
              <w:pStyle w:val="11"/>
              <w:ind w:left="155"/>
              <w:rPr>
                <w:sz w:val="21"/>
              </w:rPr>
            </w:pPr>
            <w:r>
              <w:rPr>
                <w:spacing w:val="-5"/>
                <w:sz w:val="21"/>
              </w:rPr>
              <w:t>AA</w:t>
            </w:r>
          </w:p>
        </w:tc>
        <w:tc>
          <w:tcPr>
            <w:tcW w:w="958" w:type="dxa"/>
            <w:tcBorders>
              <w:top w:val="single" w:color="000000" w:sz="2" w:space="0"/>
              <w:left w:val="single" w:color="000000" w:sz="2" w:space="0"/>
              <w:right w:val="single" w:color="000000" w:sz="2" w:space="0"/>
            </w:tcBorders>
          </w:tcPr>
          <w:p w14:paraId="35572F35">
            <w:pPr>
              <w:pStyle w:val="11"/>
              <w:ind w:left="157"/>
              <w:rPr>
                <w:sz w:val="21"/>
              </w:rPr>
            </w:pPr>
            <w:r>
              <w:rPr>
                <w:spacing w:val="-5"/>
                <w:sz w:val="21"/>
              </w:rPr>
              <w:t>AA+</w:t>
            </w:r>
          </w:p>
        </w:tc>
        <w:tc>
          <w:tcPr>
            <w:tcW w:w="951" w:type="dxa"/>
            <w:tcBorders>
              <w:top w:val="single" w:color="000000" w:sz="2" w:space="0"/>
              <w:left w:val="single" w:color="000000" w:sz="2" w:space="0"/>
              <w:right w:val="single" w:color="000000" w:sz="2" w:space="0"/>
            </w:tcBorders>
          </w:tcPr>
          <w:p w14:paraId="13A1460E">
            <w:pPr>
              <w:pStyle w:val="11"/>
              <w:ind w:left="157"/>
              <w:rPr>
                <w:sz w:val="21"/>
              </w:rPr>
            </w:pPr>
            <w:r>
              <w:rPr>
                <w:spacing w:val="-5"/>
                <w:sz w:val="21"/>
              </w:rPr>
              <w:t>AA+</w:t>
            </w:r>
          </w:p>
        </w:tc>
        <w:tc>
          <w:tcPr>
            <w:tcW w:w="964" w:type="dxa"/>
            <w:tcBorders>
              <w:top w:val="single" w:color="000000" w:sz="2" w:space="0"/>
              <w:left w:val="single" w:color="000000" w:sz="2" w:space="0"/>
              <w:right w:val="single" w:color="000000" w:sz="2" w:space="0"/>
            </w:tcBorders>
          </w:tcPr>
          <w:p w14:paraId="6BC373A9">
            <w:pPr>
              <w:pStyle w:val="11"/>
              <w:ind w:left="156"/>
              <w:rPr>
                <w:sz w:val="21"/>
              </w:rPr>
            </w:pPr>
            <w:r>
              <w:rPr>
                <w:spacing w:val="-5"/>
                <w:sz w:val="21"/>
              </w:rPr>
              <w:t>AAA</w:t>
            </w:r>
          </w:p>
        </w:tc>
      </w:tr>
    </w:tbl>
    <w:p w14:paraId="1656A3DA">
      <w:pPr>
        <w:pStyle w:val="7"/>
        <w:spacing w:before="138"/>
        <w:ind w:left="0" w:firstLine="0"/>
        <w:rPr>
          <w:b/>
        </w:rPr>
      </w:pPr>
    </w:p>
    <w:p w14:paraId="0E13BE53">
      <w:pPr>
        <w:pStyle w:val="7"/>
        <w:spacing w:before="1"/>
        <w:ind w:left="336" w:right="542" w:firstLine="0"/>
      </w:pPr>
      <w:r>
        <w:rPr>
          <w:b/>
        </w:rPr>
        <w:t xml:space="preserve">Credit Outlook: </w:t>
      </w:r>
      <w:r>
        <w:t>AJ Bell's credit metrics will continue strengthening; zero default risk; potential</w:t>
      </w:r>
      <w:r>
        <w:rPr>
          <w:spacing w:val="-3"/>
        </w:rPr>
        <w:t xml:space="preserve"> </w:t>
      </w:r>
      <w:r>
        <w:t>for</w:t>
      </w:r>
      <w:r>
        <w:rPr>
          <w:spacing w:val="-6"/>
        </w:rPr>
        <w:t xml:space="preserve"> </w:t>
      </w:r>
      <w:r>
        <w:t>debt</w:t>
      </w:r>
      <w:r>
        <w:rPr>
          <w:spacing w:val="-3"/>
        </w:rPr>
        <w:t xml:space="preserve"> </w:t>
      </w:r>
      <w:r>
        <w:t>reduction</w:t>
      </w:r>
      <w:r>
        <w:rPr>
          <w:spacing w:val="-2"/>
        </w:rPr>
        <w:t xml:space="preserve"> </w:t>
      </w:r>
      <w:r>
        <w:t>given</w:t>
      </w:r>
      <w:r>
        <w:rPr>
          <w:spacing w:val="-3"/>
        </w:rPr>
        <w:t xml:space="preserve"> </w:t>
      </w:r>
      <w:r>
        <w:t>cash</w:t>
      </w:r>
      <w:r>
        <w:rPr>
          <w:spacing w:val="-3"/>
        </w:rPr>
        <w:t xml:space="preserve"> </w:t>
      </w:r>
      <w:r>
        <w:t>generation.</w:t>
      </w:r>
      <w:r>
        <w:rPr>
          <w:spacing w:val="-2"/>
        </w:rPr>
        <w:t xml:space="preserve"> </w:t>
      </w:r>
      <w:r>
        <w:t>Company</w:t>
      </w:r>
      <w:r>
        <w:rPr>
          <w:spacing w:val="-3"/>
        </w:rPr>
        <w:t xml:space="preserve"> </w:t>
      </w:r>
      <w:r>
        <w:t>could</w:t>
      </w:r>
      <w:r>
        <w:rPr>
          <w:spacing w:val="-5"/>
        </w:rPr>
        <w:t xml:space="preserve"> </w:t>
      </w:r>
      <w:r>
        <w:t>eventually</w:t>
      </w:r>
      <w:r>
        <w:rPr>
          <w:spacing w:val="-3"/>
        </w:rPr>
        <w:t xml:space="preserve"> </w:t>
      </w:r>
      <w:r>
        <w:t>operate</w:t>
      </w:r>
      <w:r>
        <w:rPr>
          <w:spacing w:val="-4"/>
        </w:rPr>
        <w:t xml:space="preserve"> </w:t>
      </w:r>
      <w:r>
        <w:t>debt- free if desired; financial flexibility exceptional.</w:t>
      </w:r>
    </w:p>
    <w:p w14:paraId="650EF585">
      <w:pPr>
        <w:pStyle w:val="7"/>
        <w:spacing w:before="141"/>
        <w:ind w:left="0" w:firstLine="0"/>
        <w:rPr>
          <w:sz w:val="20"/>
        </w:rPr>
      </w:pPr>
      <w:r>
        <w:rPr>
          <w:sz w:val="20"/>
        </w:rPr>
        <mc:AlternateContent>
          <mc:Choice Requires="wpg">
            <w:drawing>
              <wp:anchor distT="0" distB="0" distL="0" distR="0" simplePos="0" relativeHeight="251666432" behindDoc="1" locked="0" layoutInCell="1" allowOverlap="1">
                <wp:simplePos x="0" y="0"/>
                <wp:positionH relativeFrom="page">
                  <wp:posOffset>1127760</wp:posOffset>
                </wp:positionH>
                <wp:positionV relativeFrom="paragraph">
                  <wp:posOffset>249555</wp:posOffset>
                </wp:positionV>
                <wp:extent cx="5520055" cy="9525"/>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41" name="Graphic 41"/>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42" name="Graphic 42"/>
                        <wps:cNvSpPr/>
                        <wps:spPr>
                          <a:xfrm>
                            <a:off x="304" y="2095"/>
                            <a:ext cx="5519420" cy="6350"/>
                          </a:xfrm>
                          <a:custGeom>
                            <a:avLst/>
                            <a:gdLst/>
                            <a:ahLst/>
                            <a:cxnLst/>
                            <a:rect l="l" t="t" r="r" b="b"/>
                            <a:pathLst>
                              <a:path w="5519420" h="6350">
                                <a:moveTo>
                                  <a:pt x="5516245" y="3060"/>
                                </a:moveTo>
                                <a:lnTo>
                                  <a:pt x="3048" y="3060"/>
                                </a:lnTo>
                                <a:lnTo>
                                  <a:pt x="0" y="3060"/>
                                </a:lnTo>
                                <a:lnTo>
                                  <a:pt x="0" y="6096"/>
                                </a:lnTo>
                                <a:lnTo>
                                  <a:pt x="3048" y="6096"/>
                                </a:lnTo>
                                <a:lnTo>
                                  <a:pt x="5516245" y="6096"/>
                                </a:lnTo>
                                <a:lnTo>
                                  <a:pt x="5516245" y="3060"/>
                                </a:lnTo>
                                <a:close/>
                              </a:path>
                              <a:path w="5519420" h="6350">
                                <a:moveTo>
                                  <a:pt x="5516245" y="0"/>
                                </a:moveTo>
                                <a:lnTo>
                                  <a:pt x="3048" y="0"/>
                                </a:lnTo>
                                <a:lnTo>
                                  <a:pt x="0" y="0"/>
                                </a:lnTo>
                                <a:lnTo>
                                  <a:pt x="0" y="3048"/>
                                </a:lnTo>
                                <a:lnTo>
                                  <a:pt x="3048" y="3048"/>
                                </a:lnTo>
                                <a:lnTo>
                                  <a:pt x="5516245" y="3048"/>
                                </a:lnTo>
                                <a:lnTo>
                                  <a:pt x="5516245" y="0"/>
                                </a:lnTo>
                                <a:close/>
                              </a:path>
                              <a:path w="5519420" h="6350">
                                <a:moveTo>
                                  <a:pt x="5519356" y="3060"/>
                                </a:moveTo>
                                <a:lnTo>
                                  <a:pt x="5516308" y="3060"/>
                                </a:lnTo>
                                <a:lnTo>
                                  <a:pt x="5516308" y="6096"/>
                                </a:lnTo>
                                <a:lnTo>
                                  <a:pt x="5519356" y="6096"/>
                                </a:lnTo>
                                <a:lnTo>
                                  <a:pt x="5519356" y="3060"/>
                                </a:lnTo>
                                <a:close/>
                              </a:path>
                              <a:path w="5519420" h="6350">
                                <a:moveTo>
                                  <a:pt x="5519356" y="0"/>
                                </a:moveTo>
                                <a:lnTo>
                                  <a:pt x="5516308" y="0"/>
                                </a:lnTo>
                                <a:lnTo>
                                  <a:pt x="5516308" y="3048"/>
                                </a:lnTo>
                                <a:lnTo>
                                  <a:pt x="5519356" y="3048"/>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9.65pt;height:0.75pt;width:434.65pt;mso-position-horizontal-relative:page;mso-wrap-distance-bottom:0pt;mso-wrap-distance-top:0pt;z-index:-251650048;mso-width-relative:page;mso-height-relative:page;" coordsize="5520055,9525" o:gfxdata="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f7EtotoAAAAK&#10;AQAADwAAAAAAAAABACAAAAAiAAAAZHJzL2Rvd25yZXYueG1sUEsBAhQAFAAAAAgAh07iQKbVNn5w&#10;AwAArQwAAA4AAAAAAAAAAQAgAAAAKQEAAGRycy9lMm9Eb2MueG1sUEsFBgAAAAAGAAYAWQEAAAsH&#10;AAAAAA==&#10;">
                <o:lock v:ext="edit" aspectratio="f"/>
                <v:shape id="Graphic 41" o:spid="_x0000_s1026" o:spt="100" style="position:absolute;left:0;top:4762;height:1270;width:5518150;" filled="f" stroked="t" coordsize="5518150,1" o:gfxdata="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Qgm2/&#10;AAAA2wAAAA8AAAAAAAAAAQAgAAAAIgAAAGRycy9kb3ducmV2LnhtbFBLAQIUABQAAAAIAIdO4kAz&#10;LwWeOwAAADkAAAAQAAAAAAAAAAEAIAAAAA4BAABkcnMvc2hhcGV4bWwueG1sUEsFBgAAAAAGAAYA&#10;WwEAALgDAAAAAA==&#10;" path="m0,0l5518149,0,0,0xe">
                  <v:fill on="f" focussize="0,0"/>
                  <v:stroke color="#000000" joinstyle="round"/>
                  <v:imagedata o:title=""/>
                  <o:lock v:ext="edit" aspectratio="f"/>
                  <v:textbox inset="0mm,0mm,0mm,0mm"/>
                </v:shape>
                <v:shape id="Graphic 42" o:spid="_x0000_s1026" o:spt="100" style="position:absolute;left:304;top:2095;height:6350;width:5519420;" fillcolor="#9F9F9F" filled="t" stroked="f" coordsize="5519420,6350" o:gfxdata="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hAC/&#10;AAAA2wAAAA8AAAAAAAAAAQAgAAAAIgAAAGRycy9kb3ducmV2LnhtbFBLAQIUABQAAAAIAIdO4kAz&#10;LwWeOwAAADkAAAAQAAAAAAAAAAEAIAAAAA4BAABkcnMvc2hhcGV4bWwueG1sUEsFBgAAAAAGAAYA&#10;WwEAALgDAAAAAA==&#10;" path="m5516245,3060l3048,3060,0,3060,0,6096,3048,6096,5516245,6096,5516245,3060xem5516245,0l3048,0,0,0,0,3048,3048,3048,5516245,3048,5516245,0xem5519356,3060l5516308,3060,5516308,6096,5519356,6096,5519356,3060xem5519356,0l5516308,0,5516308,3048,5519356,3048,5519356,0xe">
                  <v:fill on="t" focussize="0,0"/>
                  <v:stroke on="f"/>
                  <v:imagedata o:title=""/>
                  <o:lock v:ext="edit" aspectratio="f"/>
                  <v:textbox inset="0mm,0mm,0mm,0mm"/>
                </v:shape>
                <w10:wrap type="topAndBottom"/>
              </v:group>
            </w:pict>
          </mc:Fallback>
        </mc:AlternateContent>
      </w:r>
    </w:p>
    <w:p w14:paraId="74309B84">
      <w:pPr>
        <w:pStyle w:val="2"/>
        <w:numPr>
          <w:ilvl w:val="0"/>
          <w:numId w:val="1"/>
        </w:numPr>
        <w:tabs>
          <w:tab w:val="left" w:pos="874"/>
        </w:tabs>
        <w:spacing w:before="283" w:after="0" w:line="240" w:lineRule="auto"/>
        <w:ind w:left="874" w:right="0" w:hanging="538"/>
        <w:jc w:val="left"/>
      </w:pPr>
      <w:r>
        <w:t>DCF</w:t>
      </w:r>
      <w:r>
        <w:rPr>
          <w:spacing w:val="-12"/>
        </w:rPr>
        <w:t xml:space="preserve"> </w:t>
      </w:r>
      <w:r>
        <w:t>VALUATION</w:t>
      </w:r>
      <w:r>
        <w:rPr>
          <w:spacing w:val="-13"/>
        </w:rPr>
        <w:t xml:space="preserve"> </w:t>
      </w:r>
      <w:r>
        <w:t>RECAP</w:t>
      </w:r>
      <w:r>
        <w:rPr>
          <w:spacing w:val="-12"/>
        </w:rPr>
        <w:t xml:space="preserve"> </w:t>
      </w:r>
      <w:r>
        <w:t>&amp;</w:t>
      </w:r>
      <w:r>
        <w:rPr>
          <w:spacing w:val="-14"/>
        </w:rPr>
        <w:t xml:space="preserve"> </w:t>
      </w:r>
      <w:r>
        <w:t>PRICE</w:t>
      </w:r>
      <w:r>
        <w:rPr>
          <w:spacing w:val="-14"/>
        </w:rPr>
        <w:t xml:space="preserve"> </w:t>
      </w:r>
      <w:r>
        <w:rPr>
          <w:spacing w:val="-2"/>
        </w:rPr>
        <w:t>TARGET</w:t>
      </w:r>
    </w:p>
    <w:p w14:paraId="185AD781">
      <w:pPr>
        <w:pStyle w:val="3"/>
        <w:spacing w:before="287"/>
      </w:pPr>
      <w:r>
        <w:t>Valuation</w:t>
      </w:r>
      <w:r>
        <w:rPr>
          <w:spacing w:val="-5"/>
        </w:rPr>
        <w:t xml:space="preserve"> </w:t>
      </w:r>
      <w:r>
        <w:t>Summary</w:t>
      </w:r>
      <w:r>
        <w:rPr>
          <w:spacing w:val="-6"/>
        </w:rPr>
        <w:t xml:space="preserve"> </w:t>
      </w:r>
      <w:r>
        <w:rPr>
          <w:spacing w:val="-2"/>
        </w:rPr>
        <w:t>(Refreshed)</w:t>
      </w:r>
    </w:p>
    <w:p w14:paraId="2DE14A7B">
      <w:pPr>
        <w:spacing w:before="164"/>
        <w:ind w:left="336" w:right="0" w:firstLine="0"/>
        <w:jc w:val="left"/>
        <w:rPr>
          <w:b/>
          <w:sz w:val="21"/>
        </w:rPr>
      </w:pPr>
      <w:r>
        <w:rPr>
          <w:b/>
          <w:sz w:val="21"/>
        </w:rPr>
        <w:t>Base</w:t>
      </w:r>
      <w:r>
        <w:rPr>
          <w:b/>
          <w:spacing w:val="-8"/>
          <w:sz w:val="21"/>
        </w:rPr>
        <w:t xml:space="preserve"> </w:t>
      </w:r>
      <w:r>
        <w:rPr>
          <w:b/>
          <w:sz w:val="21"/>
        </w:rPr>
        <w:t>Case</w:t>
      </w:r>
      <w:r>
        <w:rPr>
          <w:b/>
          <w:spacing w:val="-6"/>
          <w:sz w:val="21"/>
        </w:rPr>
        <w:t xml:space="preserve"> </w:t>
      </w:r>
      <w:r>
        <w:rPr>
          <w:b/>
          <w:sz w:val="21"/>
        </w:rPr>
        <w:t>DCF</w:t>
      </w:r>
      <w:r>
        <w:rPr>
          <w:b/>
          <w:spacing w:val="-4"/>
          <w:sz w:val="21"/>
        </w:rPr>
        <w:t xml:space="preserve"> </w:t>
      </w:r>
      <w:r>
        <w:rPr>
          <w:b/>
          <w:sz w:val="21"/>
        </w:rPr>
        <w:t>(8.5%</w:t>
      </w:r>
      <w:r>
        <w:rPr>
          <w:b/>
          <w:spacing w:val="-8"/>
          <w:sz w:val="21"/>
        </w:rPr>
        <w:t xml:space="preserve"> </w:t>
      </w:r>
      <w:r>
        <w:rPr>
          <w:b/>
          <w:sz w:val="21"/>
        </w:rPr>
        <w:t>WACC,</w:t>
      </w:r>
      <w:r>
        <w:rPr>
          <w:b/>
          <w:spacing w:val="-3"/>
          <w:sz w:val="21"/>
        </w:rPr>
        <w:t xml:space="preserve"> </w:t>
      </w:r>
      <w:r>
        <w:rPr>
          <w:b/>
          <w:sz w:val="21"/>
        </w:rPr>
        <w:t>3.5%</w:t>
      </w:r>
      <w:r>
        <w:rPr>
          <w:b/>
          <w:spacing w:val="-6"/>
          <w:sz w:val="21"/>
        </w:rPr>
        <w:t xml:space="preserve"> </w:t>
      </w:r>
      <w:r>
        <w:rPr>
          <w:b/>
          <w:sz w:val="21"/>
        </w:rPr>
        <w:t>Terminal</w:t>
      </w:r>
      <w:r>
        <w:rPr>
          <w:b/>
          <w:spacing w:val="-7"/>
          <w:sz w:val="21"/>
        </w:rPr>
        <w:t xml:space="preserve"> </w:t>
      </w:r>
      <w:r>
        <w:rPr>
          <w:b/>
          <w:spacing w:val="-2"/>
          <w:sz w:val="21"/>
        </w:rPr>
        <w:t>Growth):</w:t>
      </w:r>
    </w:p>
    <w:p w14:paraId="171B4F15">
      <w:pPr>
        <w:pStyle w:val="7"/>
        <w:spacing w:before="1"/>
        <w:ind w:left="0" w:firstLine="0"/>
        <w:rPr>
          <w:b/>
        </w:rPr>
      </w:pPr>
    </w:p>
    <w:p w14:paraId="7441950C">
      <w:pPr>
        <w:spacing w:before="0"/>
        <w:ind w:left="336" w:right="0" w:firstLine="0"/>
        <w:jc w:val="left"/>
        <w:rPr>
          <w:b/>
          <w:sz w:val="24"/>
        </w:rPr>
      </w:pPr>
      <w:r>
        <w:rPr>
          <w:b/>
          <w:sz w:val="24"/>
        </w:rPr>
        <w:t>PV</w:t>
      </w:r>
      <w:r>
        <w:rPr>
          <w:b/>
          <w:spacing w:val="-3"/>
          <w:sz w:val="24"/>
        </w:rPr>
        <w:t xml:space="preserve"> </w:t>
      </w:r>
      <w:r>
        <w:rPr>
          <w:b/>
          <w:sz w:val="24"/>
        </w:rPr>
        <w:t>of</w:t>
      </w:r>
      <w:r>
        <w:rPr>
          <w:b/>
          <w:spacing w:val="-2"/>
          <w:sz w:val="24"/>
        </w:rPr>
        <w:t xml:space="preserve"> </w:t>
      </w:r>
      <w:r>
        <w:rPr>
          <w:b/>
          <w:sz w:val="24"/>
        </w:rPr>
        <w:t>FCF</w:t>
      </w:r>
      <w:r>
        <w:rPr>
          <w:b/>
          <w:spacing w:val="-3"/>
          <w:sz w:val="24"/>
        </w:rPr>
        <w:t xml:space="preserve"> </w:t>
      </w:r>
      <w:r>
        <w:rPr>
          <w:b/>
          <w:sz w:val="24"/>
        </w:rPr>
        <w:t>(FY26-30):</w:t>
      </w:r>
      <w:r>
        <w:rPr>
          <w:b/>
          <w:spacing w:val="-1"/>
          <w:sz w:val="24"/>
        </w:rPr>
        <w:t xml:space="preserve"> </w:t>
      </w:r>
      <w:r>
        <w:rPr>
          <w:b/>
          <w:spacing w:val="-2"/>
          <w:sz w:val="24"/>
        </w:rPr>
        <w:t>£580m</w:t>
      </w:r>
    </w:p>
    <w:p w14:paraId="66AA026B">
      <w:pPr>
        <w:spacing w:before="35"/>
        <w:ind w:left="336" w:right="0" w:firstLine="0"/>
        <w:jc w:val="left"/>
        <w:rPr>
          <w:b/>
          <w:sz w:val="24"/>
        </w:rPr>
      </w:pPr>
      <w:r>
        <w:rPr>
          <w:b/>
          <w:sz w:val="24"/>
        </w:rPr>
        <w:t>PV</w:t>
      </w:r>
      <w:r>
        <w:rPr>
          <w:b/>
          <w:spacing w:val="-7"/>
          <w:sz w:val="24"/>
        </w:rPr>
        <w:t xml:space="preserve"> </w:t>
      </w:r>
      <w:r>
        <w:rPr>
          <w:b/>
          <w:sz w:val="24"/>
        </w:rPr>
        <w:t>of</w:t>
      </w:r>
      <w:r>
        <w:rPr>
          <w:b/>
          <w:spacing w:val="-5"/>
          <w:sz w:val="24"/>
        </w:rPr>
        <w:t xml:space="preserve"> </w:t>
      </w:r>
      <w:r>
        <w:rPr>
          <w:b/>
          <w:sz w:val="24"/>
        </w:rPr>
        <w:t>Terminal</w:t>
      </w:r>
      <w:r>
        <w:rPr>
          <w:b/>
          <w:spacing w:val="-5"/>
          <w:sz w:val="24"/>
        </w:rPr>
        <w:t xml:space="preserve"> </w:t>
      </w:r>
      <w:r>
        <w:rPr>
          <w:b/>
          <w:sz w:val="24"/>
        </w:rPr>
        <w:t>Value:</w:t>
      </w:r>
      <w:r>
        <w:rPr>
          <w:b/>
          <w:spacing w:val="-4"/>
          <w:sz w:val="24"/>
        </w:rPr>
        <w:t xml:space="preserve"> </w:t>
      </w:r>
      <w:r>
        <w:rPr>
          <w:b/>
          <w:sz w:val="24"/>
        </w:rPr>
        <w:t>£2,140m</w:t>
      </w:r>
      <w:r>
        <w:rPr>
          <w:b/>
          <w:spacing w:val="-4"/>
          <w:sz w:val="24"/>
        </w:rPr>
        <w:t xml:space="preserve"> </w:t>
      </w:r>
      <w:r>
        <w:rPr>
          <w:b/>
          <w:sz w:val="24"/>
        </w:rPr>
        <w:t>(g=3.5%,</w:t>
      </w:r>
      <w:r>
        <w:rPr>
          <w:b/>
          <w:spacing w:val="-2"/>
          <w:sz w:val="24"/>
        </w:rPr>
        <w:t xml:space="preserve"> WACC=8.5%)</w:t>
      </w:r>
    </w:p>
    <w:p w14:paraId="7B4188D3">
      <w:pPr>
        <w:pStyle w:val="7"/>
        <w:spacing w:before="156"/>
        <w:ind w:left="336" w:firstLine="0"/>
      </w:pPr>
      <w:r>
        <w:t>Enterprise</w:t>
      </w:r>
      <w:r>
        <w:rPr>
          <w:spacing w:val="-11"/>
        </w:rPr>
        <w:t xml:space="preserve"> </w:t>
      </w:r>
      <w:r>
        <w:t>Value:</w:t>
      </w:r>
      <w:r>
        <w:rPr>
          <w:spacing w:val="-8"/>
        </w:rPr>
        <w:t xml:space="preserve"> </w:t>
      </w:r>
      <w:r>
        <w:rPr>
          <w:spacing w:val="-2"/>
        </w:rPr>
        <w:t>£2,720m</w:t>
      </w:r>
    </w:p>
    <w:p w14:paraId="54D19B56">
      <w:pPr>
        <w:pStyle w:val="7"/>
        <w:spacing w:before="1"/>
        <w:ind w:left="336" w:right="4932" w:firstLine="0"/>
      </w:pPr>
      <w:r>
        <w:t>Less:</w:t>
      </w:r>
      <w:r>
        <w:rPr>
          <w:spacing w:val="-8"/>
        </w:rPr>
        <w:t xml:space="preserve"> </w:t>
      </w:r>
      <w:r>
        <w:t>Net</w:t>
      </w:r>
      <w:r>
        <w:rPr>
          <w:spacing w:val="-10"/>
        </w:rPr>
        <w:t xml:space="preserve"> </w:t>
      </w:r>
      <w:r>
        <w:t>Debt:</w:t>
      </w:r>
      <w:r>
        <w:rPr>
          <w:spacing w:val="-6"/>
        </w:rPr>
        <w:t xml:space="preserve"> </w:t>
      </w:r>
      <w:r>
        <w:t>£176m</w:t>
      </w:r>
      <w:r>
        <w:rPr>
          <w:spacing w:val="-6"/>
        </w:rPr>
        <w:t xml:space="preserve"> </w:t>
      </w:r>
      <w:r>
        <w:t>(cash</w:t>
      </w:r>
      <w:r>
        <w:rPr>
          <w:spacing w:val="-8"/>
        </w:rPr>
        <w:t xml:space="preserve"> </w:t>
      </w:r>
      <w:r>
        <w:t>position) Equity Value: £2,896m</w:t>
      </w:r>
    </w:p>
    <w:p w14:paraId="654A4C04">
      <w:pPr>
        <w:pStyle w:val="7"/>
        <w:spacing w:before="214"/>
        <w:ind w:left="336" w:right="4296" w:firstLine="0"/>
      </w:pPr>
      <w:r>
        <w:t>Shares</w:t>
      </w:r>
      <w:r>
        <w:rPr>
          <w:spacing w:val="-8"/>
        </w:rPr>
        <w:t xml:space="preserve"> </w:t>
      </w:r>
      <w:r>
        <w:t>Diluted:</w:t>
      </w:r>
      <w:r>
        <w:rPr>
          <w:spacing w:val="-10"/>
        </w:rPr>
        <w:t xml:space="preserve"> </w:t>
      </w:r>
      <w:r>
        <w:t>5.35bn</w:t>
      </w:r>
      <w:r>
        <w:rPr>
          <w:spacing w:val="-8"/>
        </w:rPr>
        <w:t xml:space="preserve"> </w:t>
      </w:r>
      <w:r>
        <w:t>(post-buyback</w:t>
      </w:r>
      <w:r>
        <w:rPr>
          <w:spacing w:val="-9"/>
        </w:rPr>
        <w:t xml:space="preserve"> </w:t>
      </w:r>
      <w:r>
        <w:t>run-rate) Fair Value per Share: 510p</w:t>
      </w:r>
    </w:p>
    <w:p w14:paraId="7DFCD090">
      <w:pPr>
        <w:pStyle w:val="7"/>
        <w:spacing w:before="212"/>
        <w:ind w:left="336" w:right="6824" w:firstLine="0"/>
      </w:pPr>
      <w:r>
        <w:t>Current Price: 442p Upside: 15.3% Recommendation:</w:t>
      </w:r>
      <w:r>
        <w:rPr>
          <w:spacing w:val="-13"/>
        </w:rPr>
        <w:t xml:space="preserve"> </w:t>
      </w:r>
      <w:r>
        <w:t>BUY</w:t>
      </w:r>
    </w:p>
    <w:p w14:paraId="6DE66097">
      <w:pPr>
        <w:pStyle w:val="4"/>
        <w:spacing w:before="216"/>
      </w:pPr>
      <w:r>
        <w:t>Sensitivity</w:t>
      </w:r>
      <w:r>
        <w:rPr>
          <w:spacing w:val="-8"/>
        </w:rPr>
        <w:t xml:space="preserve"> </w:t>
      </w:r>
      <w:r>
        <w:t>Analysis</w:t>
      </w:r>
      <w:r>
        <w:rPr>
          <w:spacing w:val="-7"/>
        </w:rPr>
        <w:t xml:space="preserve"> </w:t>
      </w:r>
      <w:r>
        <w:rPr>
          <w:spacing w:val="-2"/>
        </w:rPr>
        <w:t>Recap:</w:t>
      </w:r>
    </w:p>
    <w:p w14:paraId="244C87A4">
      <w:pPr>
        <w:pStyle w:val="10"/>
        <w:numPr>
          <w:ilvl w:val="0"/>
          <w:numId w:val="12"/>
        </w:numPr>
        <w:tabs>
          <w:tab w:val="left" w:pos="1056"/>
        </w:tabs>
        <w:spacing w:before="208" w:after="0" w:line="240" w:lineRule="auto"/>
        <w:ind w:left="1056" w:right="0" w:hanging="360"/>
        <w:jc w:val="left"/>
        <w:rPr>
          <w:sz w:val="21"/>
        </w:rPr>
      </w:pPr>
      <w:r>
        <w:rPr>
          <w:b/>
          <w:sz w:val="21"/>
        </w:rPr>
        <w:t>Bull</w:t>
      </w:r>
      <w:r>
        <w:rPr>
          <w:b/>
          <w:spacing w:val="-7"/>
          <w:sz w:val="21"/>
        </w:rPr>
        <w:t xml:space="preserve"> </w:t>
      </w:r>
      <w:r>
        <w:rPr>
          <w:b/>
          <w:sz w:val="21"/>
        </w:rPr>
        <w:t>Case</w:t>
      </w:r>
      <w:r>
        <w:rPr>
          <w:b/>
          <w:spacing w:val="-6"/>
          <w:sz w:val="21"/>
        </w:rPr>
        <w:t xml:space="preserve"> </w:t>
      </w:r>
      <w:r>
        <w:rPr>
          <w:b/>
          <w:sz w:val="21"/>
        </w:rPr>
        <w:t>(7.5%</w:t>
      </w:r>
      <w:r>
        <w:rPr>
          <w:b/>
          <w:spacing w:val="-7"/>
          <w:sz w:val="21"/>
        </w:rPr>
        <w:t xml:space="preserve"> </w:t>
      </w:r>
      <w:r>
        <w:rPr>
          <w:b/>
          <w:sz w:val="21"/>
        </w:rPr>
        <w:t>WACC,</w:t>
      </w:r>
      <w:r>
        <w:rPr>
          <w:b/>
          <w:spacing w:val="-4"/>
          <w:sz w:val="21"/>
        </w:rPr>
        <w:t xml:space="preserve"> </w:t>
      </w:r>
      <w:r>
        <w:rPr>
          <w:b/>
          <w:sz w:val="21"/>
        </w:rPr>
        <w:t>4.0%</w:t>
      </w:r>
      <w:r>
        <w:rPr>
          <w:b/>
          <w:spacing w:val="-9"/>
          <w:sz w:val="21"/>
        </w:rPr>
        <w:t xml:space="preserve"> </w:t>
      </w:r>
      <w:r>
        <w:rPr>
          <w:b/>
          <w:sz w:val="21"/>
        </w:rPr>
        <w:t>growth):</w:t>
      </w:r>
      <w:r>
        <w:rPr>
          <w:b/>
          <w:spacing w:val="-7"/>
          <w:sz w:val="21"/>
        </w:rPr>
        <w:t xml:space="preserve"> </w:t>
      </w:r>
      <w:r>
        <w:rPr>
          <w:sz w:val="21"/>
        </w:rPr>
        <w:t>605p</w:t>
      </w:r>
      <w:r>
        <w:rPr>
          <w:spacing w:val="-5"/>
          <w:sz w:val="21"/>
        </w:rPr>
        <w:t xml:space="preserve"> </w:t>
      </w:r>
      <w:r>
        <w:rPr>
          <w:sz w:val="21"/>
        </w:rPr>
        <w:t>(+37%</w:t>
      </w:r>
      <w:r>
        <w:rPr>
          <w:spacing w:val="-7"/>
          <w:sz w:val="21"/>
        </w:rPr>
        <w:t xml:space="preserve"> </w:t>
      </w:r>
      <w:r>
        <w:rPr>
          <w:spacing w:val="-2"/>
          <w:sz w:val="21"/>
        </w:rPr>
        <w:t>upside)</w:t>
      </w:r>
    </w:p>
    <w:p w14:paraId="648608C6">
      <w:pPr>
        <w:pStyle w:val="10"/>
        <w:numPr>
          <w:ilvl w:val="0"/>
          <w:numId w:val="12"/>
        </w:numPr>
        <w:tabs>
          <w:tab w:val="left" w:pos="1056"/>
        </w:tabs>
        <w:spacing w:before="122" w:after="0" w:line="240" w:lineRule="auto"/>
        <w:ind w:left="1056" w:right="0" w:hanging="360"/>
        <w:jc w:val="left"/>
        <w:rPr>
          <w:sz w:val="21"/>
        </w:rPr>
      </w:pPr>
      <w:r>
        <w:rPr>
          <w:b/>
          <w:sz w:val="21"/>
        </w:rPr>
        <w:t>Base</w:t>
      </w:r>
      <w:r>
        <w:rPr>
          <w:b/>
          <w:spacing w:val="-7"/>
          <w:sz w:val="21"/>
        </w:rPr>
        <w:t xml:space="preserve"> </w:t>
      </w:r>
      <w:r>
        <w:rPr>
          <w:b/>
          <w:sz w:val="21"/>
        </w:rPr>
        <w:t>Case</w:t>
      </w:r>
      <w:r>
        <w:rPr>
          <w:b/>
          <w:spacing w:val="-6"/>
          <w:sz w:val="21"/>
        </w:rPr>
        <w:t xml:space="preserve"> </w:t>
      </w:r>
      <w:r>
        <w:rPr>
          <w:b/>
          <w:sz w:val="21"/>
        </w:rPr>
        <w:t>(8.5%</w:t>
      </w:r>
      <w:r>
        <w:rPr>
          <w:b/>
          <w:spacing w:val="-7"/>
          <w:sz w:val="21"/>
        </w:rPr>
        <w:t xml:space="preserve"> </w:t>
      </w:r>
      <w:r>
        <w:rPr>
          <w:b/>
          <w:sz w:val="21"/>
        </w:rPr>
        <w:t>WACC,</w:t>
      </w:r>
      <w:r>
        <w:rPr>
          <w:b/>
          <w:spacing w:val="-4"/>
          <w:sz w:val="21"/>
        </w:rPr>
        <w:t xml:space="preserve"> </w:t>
      </w:r>
      <w:r>
        <w:rPr>
          <w:b/>
          <w:sz w:val="21"/>
        </w:rPr>
        <w:t>3.5%</w:t>
      </w:r>
      <w:r>
        <w:rPr>
          <w:b/>
          <w:spacing w:val="-7"/>
          <w:sz w:val="21"/>
        </w:rPr>
        <w:t xml:space="preserve"> </w:t>
      </w:r>
      <w:r>
        <w:rPr>
          <w:b/>
          <w:sz w:val="21"/>
        </w:rPr>
        <w:t>growth):</w:t>
      </w:r>
      <w:r>
        <w:rPr>
          <w:b/>
          <w:spacing w:val="-9"/>
          <w:sz w:val="21"/>
        </w:rPr>
        <w:t xml:space="preserve"> </w:t>
      </w:r>
      <w:r>
        <w:rPr>
          <w:sz w:val="21"/>
        </w:rPr>
        <w:t>510p</w:t>
      </w:r>
      <w:r>
        <w:rPr>
          <w:spacing w:val="-5"/>
          <w:sz w:val="21"/>
        </w:rPr>
        <w:t xml:space="preserve"> </w:t>
      </w:r>
      <w:r>
        <w:rPr>
          <w:sz w:val="21"/>
        </w:rPr>
        <w:t>(+15%</w:t>
      </w:r>
      <w:r>
        <w:rPr>
          <w:spacing w:val="-7"/>
          <w:sz w:val="21"/>
        </w:rPr>
        <w:t xml:space="preserve"> </w:t>
      </w:r>
      <w:r>
        <w:rPr>
          <w:spacing w:val="-2"/>
          <w:sz w:val="21"/>
        </w:rPr>
        <w:t>upside)</w:t>
      </w:r>
    </w:p>
    <w:p w14:paraId="58F01813">
      <w:pPr>
        <w:pStyle w:val="10"/>
        <w:numPr>
          <w:ilvl w:val="0"/>
          <w:numId w:val="12"/>
        </w:numPr>
        <w:tabs>
          <w:tab w:val="left" w:pos="1056"/>
        </w:tabs>
        <w:spacing w:before="120" w:after="0" w:line="240" w:lineRule="auto"/>
        <w:ind w:left="1056" w:right="0" w:hanging="360"/>
        <w:jc w:val="left"/>
        <w:rPr>
          <w:sz w:val="21"/>
        </w:rPr>
      </w:pPr>
      <w:r>
        <w:rPr>
          <w:b/>
          <w:sz w:val="21"/>
        </w:rPr>
        <w:t>Bear</w:t>
      </w:r>
      <w:r>
        <w:rPr>
          <w:b/>
          <w:spacing w:val="-7"/>
          <w:sz w:val="21"/>
        </w:rPr>
        <w:t xml:space="preserve"> </w:t>
      </w:r>
      <w:r>
        <w:rPr>
          <w:b/>
          <w:sz w:val="21"/>
        </w:rPr>
        <w:t>Case</w:t>
      </w:r>
      <w:r>
        <w:rPr>
          <w:b/>
          <w:spacing w:val="-6"/>
          <w:sz w:val="21"/>
        </w:rPr>
        <w:t xml:space="preserve"> </w:t>
      </w:r>
      <w:r>
        <w:rPr>
          <w:b/>
          <w:sz w:val="21"/>
        </w:rPr>
        <w:t>(9.5%</w:t>
      </w:r>
      <w:r>
        <w:rPr>
          <w:b/>
          <w:spacing w:val="-6"/>
          <w:sz w:val="21"/>
        </w:rPr>
        <w:t xml:space="preserve"> </w:t>
      </w:r>
      <w:r>
        <w:rPr>
          <w:b/>
          <w:sz w:val="21"/>
        </w:rPr>
        <w:t>WACC,</w:t>
      </w:r>
      <w:r>
        <w:rPr>
          <w:b/>
          <w:spacing w:val="-4"/>
          <w:sz w:val="21"/>
        </w:rPr>
        <w:t xml:space="preserve"> </w:t>
      </w:r>
      <w:r>
        <w:rPr>
          <w:b/>
          <w:sz w:val="21"/>
        </w:rPr>
        <w:t>2.5%</w:t>
      </w:r>
      <w:r>
        <w:rPr>
          <w:b/>
          <w:spacing w:val="-7"/>
          <w:sz w:val="21"/>
        </w:rPr>
        <w:t xml:space="preserve"> </w:t>
      </w:r>
      <w:r>
        <w:rPr>
          <w:b/>
          <w:sz w:val="21"/>
        </w:rPr>
        <w:t>growth):</w:t>
      </w:r>
      <w:r>
        <w:rPr>
          <w:b/>
          <w:spacing w:val="-7"/>
          <w:sz w:val="21"/>
        </w:rPr>
        <w:t xml:space="preserve"> </w:t>
      </w:r>
      <w:r>
        <w:rPr>
          <w:sz w:val="21"/>
        </w:rPr>
        <w:t>425p</w:t>
      </w:r>
      <w:r>
        <w:rPr>
          <w:spacing w:val="-5"/>
          <w:sz w:val="21"/>
        </w:rPr>
        <w:t xml:space="preserve"> </w:t>
      </w:r>
      <w:r>
        <w:rPr>
          <w:sz w:val="21"/>
        </w:rPr>
        <w:t>(-4%</w:t>
      </w:r>
      <w:r>
        <w:rPr>
          <w:spacing w:val="-6"/>
          <w:sz w:val="21"/>
        </w:rPr>
        <w:t xml:space="preserve"> </w:t>
      </w:r>
      <w:r>
        <w:rPr>
          <w:spacing w:val="-2"/>
          <w:sz w:val="21"/>
        </w:rPr>
        <w:t>downside)</w:t>
      </w:r>
    </w:p>
    <w:p w14:paraId="5486053C">
      <w:pPr>
        <w:pStyle w:val="7"/>
        <w:spacing w:before="0"/>
        <w:ind w:left="0" w:firstLine="0"/>
      </w:pPr>
    </w:p>
    <w:p w14:paraId="03ACFBEE">
      <w:pPr>
        <w:pStyle w:val="3"/>
        <w:spacing w:before="1"/>
      </w:pPr>
      <w:r>
        <w:t>12-Month</w:t>
      </w:r>
      <w:r>
        <w:rPr>
          <w:spacing w:val="-3"/>
        </w:rPr>
        <w:t xml:space="preserve"> </w:t>
      </w:r>
      <w:r>
        <w:t>Price</w:t>
      </w:r>
      <w:r>
        <w:rPr>
          <w:spacing w:val="-6"/>
        </w:rPr>
        <w:t xml:space="preserve"> </w:t>
      </w:r>
      <w:r>
        <w:t>Target:</w:t>
      </w:r>
      <w:r>
        <w:rPr>
          <w:spacing w:val="-4"/>
        </w:rPr>
        <w:t xml:space="preserve"> </w:t>
      </w:r>
      <w:r>
        <w:t>533p</w:t>
      </w:r>
      <w:r>
        <w:rPr>
          <w:spacing w:val="-3"/>
        </w:rPr>
        <w:t xml:space="preserve"> </w:t>
      </w:r>
      <w:r>
        <w:rPr>
          <w:spacing w:val="-2"/>
        </w:rPr>
        <w:t>(Consensus)</w:t>
      </w:r>
    </w:p>
    <w:p w14:paraId="1A9AB410">
      <w:pPr>
        <w:pStyle w:val="4"/>
        <w:spacing w:before="163"/>
      </w:pPr>
      <w:r>
        <w:t>Rationale</w:t>
      </w:r>
      <w:r>
        <w:rPr>
          <w:spacing w:val="-9"/>
        </w:rPr>
        <w:t xml:space="preserve"> </w:t>
      </w:r>
      <w:r>
        <w:t>for</w:t>
      </w:r>
      <w:r>
        <w:rPr>
          <w:spacing w:val="-8"/>
        </w:rPr>
        <w:t xml:space="preserve"> </w:t>
      </w:r>
      <w:r>
        <w:t>533p</w:t>
      </w:r>
      <w:r>
        <w:rPr>
          <w:spacing w:val="-4"/>
        </w:rPr>
        <w:t xml:space="preserve"> </w:t>
      </w:r>
      <w:r>
        <w:rPr>
          <w:spacing w:val="-5"/>
        </w:rPr>
        <w:t>PT:</w:t>
      </w:r>
    </w:p>
    <w:p w14:paraId="0D27EAA6">
      <w:pPr>
        <w:pStyle w:val="10"/>
        <w:numPr>
          <w:ilvl w:val="0"/>
          <w:numId w:val="13"/>
        </w:numPr>
        <w:tabs>
          <w:tab w:val="left" w:pos="1056"/>
        </w:tabs>
        <w:spacing w:before="209" w:after="0" w:line="240" w:lineRule="auto"/>
        <w:ind w:left="1056" w:right="560" w:hanging="360"/>
        <w:jc w:val="left"/>
        <w:rPr>
          <w:sz w:val="21"/>
        </w:rPr>
      </w:pPr>
      <w:r>
        <w:rPr>
          <w:b/>
          <w:sz w:val="21"/>
        </w:rPr>
        <w:t>Forward</w:t>
      </w:r>
      <w:r>
        <w:rPr>
          <w:b/>
          <w:spacing w:val="-3"/>
          <w:sz w:val="21"/>
        </w:rPr>
        <w:t xml:space="preserve"> </w:t>
      </w:r>
      <w:r>
        <w:rPr>
          <w:b/>
          <w:sz w:val="21"/>
        </w:rPr>
        <w:t>P/E:</w:t>
      </w:r>
      <w:r>
        <w:rPr>
          <w:b/>
          <w:spacing w:val="-6"/>
          <w:sz w:val="21"/>
        </w:rPr>
        <w:t xml:space="preserve"> </w:t>
      </w:r>
      <w:r>
        <w:rPr>
          <w:sz w:val="21"/>
        </w:rPr>
        <w:t>18.5x</w:t>
      </w:r>
      <w:r>
        <w:rPr>
          <w:spacing w:val="-3"/>
          <w:sz w:val="21"/>
        </w:rPr>
        <w:t xml:space="preserve"> </w:t>
      </w:r>
      <w:r>
        <w:rPr>
          <w:sz w:val="21"/>
        </w:rPr>
        <w:t>FY26E</w:t>
      </w:r>
      <w:r>
        <w:rPr>
          <w:spacing w:val="-4"/>
          <w:sz w:val="21"/>
        </w:rPr>
        <w:t xml:space="preserve"> </w:t>
      </w:r>
      <w:r>
        <w:rPr>
          <w:sz w:val="21"/>
        </w:rPr>
        <w:t>EPS</w:t>
      </w:r>
      <w:r>
        <w:rPr>
          <w:spacing w:val="-3"/>
          <w:sz w:val="21"/>
        </w:rPr>
        <w:t xml:space="preserve"> </w:t>
      </w:r>
      <w:r>
        <w:rPr>
          <w:sz w:val="21"/>
        </w:rPr>
        <w:t>of</w:t>
      </w:r>
      <w:r>
        <w:rPr>
          <w:spacing w:val="-1"/>
          <w:sz w:val="21"/>
        </w:rPr>
        <w:t xml:space="preserve"> </w:t>
      </w:r>
      <w:r>
        <w:rPr>
          <w:sz w:val="21"/>
        </w:rPr>
        <w:t>31p</w:t>
      </w:r>
      <w:r>
        <w:rPr>
          <w:spacing w:val="-3"/>
          <w:sz w:val="21"/>
        </w:rPr>
        <w:t xml:space="preserve"> </w:t>
      </w:r>
      <w:r>
        <w:rPr>
          <w:sz w:val="21"/>
        </w:rPr>
        <w:t>=</w:t>
      </w:r>
      <w:r>
        <w:rPr>
          <w:spacing w:val="-4"/>
          <w:sz w:val="21"/>
        </w:rPr>
        <w:t xml:space="preserve"> </w:t>
      </w:r>
      <w:r>
        <w:rPr>
          <w:sz w:val="21"/>
        </w:rPr>
        <w:t>574p</w:t>
      </w:r>
      <w:r>
        <w:rPr>
          <w:spacing w:val="-3"/>
          <w:sz w:val="21"/>
        </w:rPr>
        <w:t xml:space="preserve"> </w:t>
      </w:r>
      <w:r>
        <w:rPr>
          <w:sz w:val="21"/>
        </w:rPr>
        <w:t>(bull</w:t>
      </w:r>
      <w:r>
        <w:rPr>
          <w:spacing w:val="-3"/>
          <w:sz w:val="21"/>
        </w:rPr>
        <w:t xml:space="preserve"> </w:t>
      </w:r>
      <w:r>
        <w:rPr>
          <w:sz w:val="21"/>
        </w:rPr>
        <w:t>case);</w:t>
      </w:r>
      <w:r>
        <w:rPr>
          <w:spacing w:val="-1"/>
          <w:sz w:val="21"/>
        </w:rPr>
        <w:t xml:space="preserve"> </w:t>
      </w:r>
      <w:r>
        <w:rPr>
          <w:sz w:val="21"/>
        </w:rPr>
        <w:t>consensus</w:t>
      </w:r>
      <w:r>
        <w:rPr>
          <w:spacing w:val="-5"/>
          <w:sz w:val="21"/>
        </w:rPr>
        <w:t xml:space="preserve"> </w:t>
      </w:r>
      <w:r>
        <w:rPr>
          <w:sz w:val="21"/>
        </w:rPr>
        <w:t>533p</w:t>
      </w:r>
      <w:r>
        <w:rPr>
          <w:spacing w:val="-6"/>
          <w:sz w:val="21"/>
        </w:rPr>
        <w:t xml:space="preserve"> </w:t>
      </w:r>
      <w:r>
        <w:rPr>
          <w:sz w:val="21"/>
        </w:rPr>
        <w:t xml:space="preserve">implies </w:t>
      </w:r>
      <w:r>
        <w:rPr>
          <w:spacing w:val="-2"/>
          <w:sz w:val="21"/>
        </w:rPr>
        <w:t>14.5x</w:t>
      </w:r>
    </w:p>
    <w:p w14:paraId="6602D1F7">
      <w:pPr>
        <w:pStyle w:val="10"/>
        <w:numPr>
          <w:ilvl w:val="0"/>
          <w:numId w:val="13"/>
        </w:numPr>
        <w:tabs>
          <w:tab w:val="left" w:pos="1056"/>
        </w:tabs>
        <w:spacing w:before="121" w:after="0" w:line="240" w:lineRule="auto"/>
        <w:ind w:left="1056" w:right="559" w:hanging="360"/>
        <w:jc w:val="left"/>
        <w:rPr>
          <w:sz w:val="21"/>
        </w:rPr>
      </w:pPr>
      <w:r>
        <w:rPr>
          <w:b/>
          <w:sz w:val="21"/>
        </w:rPr>
        <w:t>EV/Revenue</w:t>
      </w:r>
      <w:r>
        <w:rPr>
          <w:b/>
          <w:spacing w:val="-5"/>
          <w:sz w:val="21"/>
        </w:rPr>
        <w:t xml:space="preserve"> </w:t>
      </w:r>
      <w:r>
        <w:rPr>
          <w:b/>
          <w:sz w:val="21"/>
        </w:rPr>
        <w:t>Multiple:</w:t>
      </w:r>
      <w:r>
        <w:rPr>
          <w:b/>
          <w:spacing w:val="-7"/>
          <w:sz w:val="21"/>
        </w:rPr>
        <w:t xml:space="preserve"> </w:t>
      </w:r>
      <w:r>
        <w:rPr>
          <w:sz w:val="21"/>
        </w:rPr>
        <w:t>5.2x</w:t>
      </w:r>
      <w:r>
        <w:rPr>
          <w:spacing w:val="-6"/>
          <w:sz w:val="21"/>
        </w:rPr>
        <w:t xml:space="preserve"> </w:t>
      </w:r>
      <w:r>
        <w:rPr>
          <w:sz w:val="21"/>
        </w:rPr>
        <w:t>forward</w:t>
      </w:r>
      <w:r>
        <w:rPr>
          <w:spacing w:val="-2"/>
          <w:sz w:val="21"/>
        </w:rPr>
        <w:t xml:space="preserve"> </w:t>
      </w:r>
      <w:r>
        <w:rPr>
          <w:sz w:val="21"/>
        </w:rPr>
        <w:t>revenue</w:t>
      </w:r>
      <w:r>
        <w:rPr>
          <w:spacing w:val="-4"/>
          <w:sz w:val="21"/>
        </w:rPr>
        <w:t xml:space="preserve"> </w:t>
      </w:r>
      <w:r>
        <w:rPr>
          <w:sz w:val="21"/>
        </w:rPr>
        <w:t>(vs.</w:t>
      </w:r>
      <w:r>
        <w:rPr>
          <w:spacing w:val="-4"/>
          <w:sz w:val="21"/>
        </w:rPr>
        <w:t xml:space="preserve"> </w:t>
      </w:r>
      <w:r>
        <w:rPr>
          <w:sz w:val="21"/>
        </w:rPr>
        <w:t>5.6x</w:t>
      </w:r>
      <w:r>
        <w:rPr>
          <w:spacing w:val="-3"/>
          <w:sz w:val="21"/>
        </w:rPr>
        <w:t xml:space="preserve"> </w:t>
      </w:r>
      <w:r>
        <w:rPr>
          <w:sz w:val="21"/>
        </w:rPr>
        <w:t>FY25</w:t>
      </w:r>
      <w:r>
        <w:rPr>
          <w:spacing w:val="-2"/>
          <w:sz w:val="21"/>
        </w:rPr>
        <w:t xml:space="preserve"> </w:t>
      </w:r>
      <w:r>
        <w:rPr>
          <w:sz w:val="21"/>
        </w:rPr>
        <w:t>actual)</w:t>
      </w:r>
      <w:r>
        <w:rPr>
          <w:spacing w:val="-3"/>
          <w:sz w:val="21"/>
        </w:rPr>
        <w:t xml:space="preserve"> </w:t>
      </w:r>
      <w:r>
        <w:rPr>
          <w:sz w:val="21"/>
        </w:rPr>
        <w:t>=</w:t>
      </w:r>
      <w:r>
        <w:rPr>
          <w:spacing w:val="-4"/>
          <w:sz w:val="21"/>
        </w:rPr>
        <w:t xml:space="preserve"> </w:t>
      </w:r>
      <w:r>
        <w:rPr>
          <w:sz w:val="21"/>
        </w:rPr>
        <w:t xml:space="preserve">£520-540p </w:t>
      </w:r>
      <w:r>
        <w:rPr>
          <w:spacing w:val="-4"/>
          <w:sz w:val="21"/>
        </w:rPr>
        <w:t>range</w:t>
      </w:r>
    </w:p>
    <w:p w14:paraId="3A4D94C2">
      <w:pPr>
        <w:pStyle w:val="10"/>
        <w:spacing w:after="0" w:line="240" w:lineRule="auto"/>
        <w:jc w:val="left"/>
        <w:rPr>
          <w:sz w:val="21"/>
        </w:rPr>
        <w:sectPr>
          <w:pgSz w:w="12240" w:h="15840"/>
          <w:pgMar w:top="1400" w:right="1440" w:bottom="280" w:left="1440" w:header="720" w:footer="720" w:gutter="0"/>
          <w:cols w:space="720" w:num="1"/>
        </w:sectPr>
      </w:pPr>
    </w:p>
    <w:p w14:paraId="77774534">
      <w:pPr>
        <w:pStyle w:val="10"/>
        <w:numPr>
          <w:ilvl w:val="0"/>
          <w:numId w:val="13"/>
        </w:numPr>
        <w:tabs>
          <w:tab w:val="left" w:pos="1056"/>
        </w:tabs>
        <w:spacing w:before="76" w:after="0" w:line="240" w:lineRule="auto"/>
        <w:ind w:left="1056" w:right="714" w:hanging="360"/>
        <w:jc w:val="left"/>
        <w:rPr>
          <w:sz w:val="21"/>
        </w:rPr>
      </w:pPr>
      <w:r>
        <w:rPr>
          <w:b/>
          <w:sz w:val="21"/>
        </w:rPr>
        <w:t>Peer</w:t>
      </w:r>
      <w:r>
        <w:rPr>
          <w:b/>
          <w:spacing w:val="-3"/>
          <w:sz w:val="21"/>
        </w:rPr>
        <w:t xml:space="preserve"> </w:t>
      </w:r>
      <w:r>
        <w:rPr>
          <w:b/>
          <w:sz w:val="21"/>
        </w:rPr>
        <w:t>Comparison:</w:t>
      </w:r>
      <w:r>
        <w:rPr>
          <w:b/>
          <w:spacing w:val="-6"/>
          <w:sz w:val="21"/>
        </w:rPr>
        <w:t xml:space="preserve"> </w:t>
      </w:r>
      <w:r>
        <w:rPr>
          <w:sz w:val="21"/>
        </w:rPr>
        <w:t>AJ</w:t>
      </w:r>
      <w:r>
        <w:rPr>
          <w:spacing w:val="-2"/>
          <w:sz w:val="21"/>
        </w:rPr>
        <w:t xml:space="preserve"> </w:t>
      </w:r>
      <w:r>
        <w:rPr>
          <w:sz w:val="21"/>
        </w:rPr>
        <w:t>Bell</w:t>
      </w:r>
      <w:r>
        <w:rPr>
          <w:spacing w:val="-4"/>
          <w:sz w:val="21"/>
        </w:rPr>
        <w:t xml:space="preserve"> </w:t>
      </w:r>
      <w:r>
        <w:rPr>
          <w:sz w:val="21"/>
        </w:rPr>
        <w:t>trades</w:t>
      </w:r>
      <w:r>
        <w:rPr>
          <w:spacing w:val="-3"/>
          <w:sz w:val="21"/>
        </w:rPr>
        <w:t xml:space="preserve"> </w:t>
      </w:r>
      <w:r>
        <w:rPr>
          <w:sz w:val="21"/>
        </w:rPr>
        <w:t>at</w:t>
      </w:r>
      <w:r>
        <w:rPr>
          <w:spacing w:val="-4"/>
          <w:sz w:val="21"/>
        </w:rPr>
        <w:t xml:space="preserve"> </w:t>
      </w:r>
      <w:r>
        <w:rPr>
          <w:sz w:val="21"/>
        </w:rPr>
        <w:t>17x</w:t>
      </w:r>
      <w:r>
        <w:rPr>
          <w:spacing w:val="-5"/>
          <w:sz w:val="21"/>
        </w:rPr>
        <w:t xml:space="preserve"> </w:t>
      </w:r>
      <w:r>
        <w:rPr>
          <w:sz w:val="21"/>
        </w:rPr>
        <w:t>vs.</w:t>
      </w:r>
      <w:r>
        <w:rPr>
          <w:spacing w:val="-3"/>
          <w:sz w:val="21"/>
        </w:rPr>
        <w:t xml:space="preserve"> </w:t>
      </w:r>
      <w:r>
        <w:rPr>
          <w:sz w:val="21"/>
        </w:rPr>
        <w:t>Interactive</w:t>
      </w:r>
      <w:r>
        <w:rPr>
          <w:spacing w:val="-2"/>
          <w:sz w:val="21"/>
        </w:rPr>
        <w:t xml:space="preserve"> </w:t>
      </w:r>
      <w:r>
        <w:rPr>
          <w:sz w:val="21"/>
        </w:rPr>
        <w:t>Investor</w:t>
      </w:r>
      <w:r>
        <w:rPr>
          <w:spacing w:val="-4"/>
          <w:sz w:val="21"/>
        </w:rPr>
        <w:t xml:space="preserve"> </w:t>
      </w:r>
      <w:r>
        <w:rPr>
          <w:sz w:val="21"/>
        </w:rPr>
        <w:t>15x,</w:t>
      </w:r>
      <w:r>
        <w:rPr>
          <w:spacing w:val="-5"/>
          <w:sz w:val="21"/>
        </w:rPr>
        <w:t xml:space="preserve"> </w:t>
      </w:r>
      <w:r>
        <w:rPr>
          <w:sz w:val="21"/>
        </w:rPr>
        <w:t>Hargreaves 12x; premium justified by growth profile</w:t>
      </w:r>
    </w:p>
    <w:p w14:paraId="32D07F28">
      <w:pPr>
        <w:pStyle w:val="10"/>
        <w:numPr>
          <w:ilvl w:val="0"/>
          <w:numId w:val="13"/>
        </w:numPr>
        <w:tabs>
          <w:tab w:val="left" w:pos="1056"/>
        </w:tabs>
        <w:spacing w:before="121" w:after="0" w:line="240" w:lineRule="auto"/>
        <w:ind w:left="1056" w:right="0" w:hanging="360"/>
        <w:jc w:val="left"/>
        <w:rPr>
          <w:sz w:val="21"/>
        </w:rPr>
      </w:pPr>
      <w:r>
        <w:rPr>
          <w:b/>
          <w:sz w:val="21"/>
        </w:rPr>
        <w:t>Analyst</w:t>
      </w:r>
      <w:r>
        <w:rPr>
          <w:b/>
          <w:spacing w:val="-9"/>
          <w:sz w:val="21"/>
        </w:rPr>
        <w:t xml:space="preserve"> </w:t>
      </w:r>
      <w:r>
        <w:rPr>
          <w:b/>
          <w:sz w:val="21"/>
        </w:rPr>
        <w:t>Distribution:</w:t>
      </w:r>
      <w:r>
        <w:rPr>
          <w:b/>
          <w:spacing w:val="-7"/>
          <w:sz w:val="21"/>
        </w:rPr>
        <w:t xml:space="preserve"> </w:t>
      </w:r>
      <w:r>
        <w:rPr>
          <w:sz w:val="21"/>
        </w:rPr>
        <w:t>570p</w:t>
      </w:r>
      <w:r>
        <w:rPr>
          <w:spacing w:val="-6"/>
          <w:sz w:val="21"/>
        </w:rPr>
        <w:t xml:space="preserve"> </w:t>
      </w:r>
      <w:r>
        <w:rPr>
          <w:sz w:val="21"/>
        </w:rPr>
        <w:t>(high)</w:t>
      </w:r>
      <w:r>
        <w:rPr>
          <w:spacing w:val="-5"/>
          <w:sz w:val="21"/>
        </w:rPr>
        <w:t xml:space="preserve"> </w:t>
      </w:r>
      <w:r>
        <w:rPr>
          <w:sz w:val="21"/>
        </w:rPr>
        <w:t>to</w:t>
      </w:r>
      <w:r>
        <w:rPr>
          <w:spacing w:val="-7"/>
          <w:sz w:val="21"/>
        </w:rPr>
        <w:t xml:space="preserve"> </w:t>
      </w:r>
      <w:r>
        <w:rPr>
          <w:sz w:val="21"/>
        </w:rPr>
        <w:t>410p</w:t>
      </w:r>
      <w:r>
        <w:rPr>
          <w:spacing w:val="-5"/>
          <w:sz w:val="21"/>
        </w:rPr>
        <w:t xml:space="preserve"> </w:t>
      </w:r>
      <w:r>
        <w:rPr>
          <w:sz w:val="21"/>
        </w:rPr>
        <w:t>(low);</w:t>
      </w:r>
      <w:r>
        <w:rPr>
          <w:spacing w:val="-7"/>
          <w:sz w:val="21"/>
        </w:rPr>
        <w:t xml:space="preserve"> </w:t>
      </w:r>
      <w:r>
        <w:rPr>
          <w:sz w:val="21"/>
        </w:rPr>
        <w:t>median</w:t>
      </w:r>
      <w:r>
        <w:rPr>
          <w:spacing w:val="-8"/>
          <w:sz w:val="21"/>
        </w:rPr>
        <w:t xml:space="preserve"> </w:t>
      </w:r>
      <w:r>
        <w:rPr>
          <w:sz w:val="21"/>
        </w:rPr>
        <w:t>520p,</w:t>
      </w:r>
      <w:r>
        <w:rPr>
          <w:spacing w:val="-7"/>
          <w:sz w:val="21"/>
        </w:rPr>
        <w:t xml:space="preserve"> </w:t>
      </w:r>
      <w:r>
        <w:rPr>
          <w:sz w:val="21"/>
        </w:rPr>
        <w:t>mean</w:t>
      </w:r>
      <w:r>
        <w:rPr>
          <w:spacing w:val="-7"/>
          <w:sz w:val="21"/>
        </w:rPr>
        <w:t xml:space="preserve"> </w:t>
      </w:r>
      <w:r>
        <w:rPr>
          <w:spacing w:val="-4"/>
          <w:sz w:val="21"/>
        </w:rPr>
        <w:t>533p</w:t>
      </w:r>
    </w:p>
    <w:p w14:paraId="1E7C02A0">
      <w:pPr>
        <w:pStyle w:val="7"/>
        <w:spacing w:before="49"/>
        <w:ind w:left="0" w:firstLine="0"/>
        <w:rPr>
          <w:sz w:val="20"/>
        </w:rPr>
      </w:pPr>
      <w:r>
        <w:rPr>
          <w:sz w:val="20"/>
        </w:rPr>
        <mc:AlternateContent>
          <mc:Choice Requires="wpg">
            <w:drawing>
              <wp:anchor distT="0" distB="0" distL="0" distR="0" simplePos="0" relativeHeight="251667456" behindDoc="1" locked="0" layoutInCell="1" allowOverlap="1">
                <wp:simplePos x="0" y="0"/>
                <wp:positionH relativeFrom="page">
                  <wp:posOffset>1127760</wp:posOffset>
                </wp:positionH>
                <wp:positionV relativeFrom="paragraph">
                  <wp:posOffset>191135</wp:posOffset>
                </wp:positionV>
                <wp:extent cx="5520055" cy="9525"/>
                <wp:effectExtent l="0" t="0" r="0" b="0"/>
                <wp:wrapTopAndBottom/>
                <wp:docPr id="43" name="Group 43"/>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44" name="Graphic 44"/>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45" name="Graphic 45"/>
                        <wps:cNvSpPr/>
                        <wps:spPr>
                          <a:xfrm>
                            <a:off x="304" y="2107"/>
                            <a:ext cx="5519420" cy="6350"/>
                          </a:xfrm>
                          <a:custGeom>
                            <a:avLst/>
                            <a:gdLst/>
                            <a:ahLst/>
                            <a:cxnLst/>
                            <a:rect l="l" t="t" r="r" b="b"/>
                            <a:pathLst>
                              <a:path w="5519420" h="6350">
                                <a:moveTo>
                                  <a:pt x="5516245" y="0"/>
                                </a:moveTo>
                                <a:lnTo>
                                  <a:pt x="3048" y="0"/>
                                </a:lnTo>
                                <a:lnTo>
                                  <a:pt x="0" y="0"/>
                                </a:lnTo>
                                <a:lnTo>
                                  <a:pt x="0" y="3035"/>
                                </a:lnTo>
                                <a:lnTo>
                                  <a:pt x="0" y="6083"/>
                                </a:lnTo>
                                <a:lnTo>
                                  <a:pt x="3048" y="6083"/>
                                </a:lnTo>
                                <a:lnTo>
                                  <a:pt x="5516245" y="6083"/>
                                </a:lnTo>
                                <a:lnTo>
                                  <a:pt x="5516245" y="3035"/>
                                </a:lnTo>
                                <a:lnTo>
                                  <a:pt x="5516245" y="0"/>
                                </a:lnTo>
                                <a:close/>
                              </a:path>
                              <a:path w="5519420" h="6350">
                                <a:moveTo>
                                  <a:pt x="5519356" y="0"/>
                                </a:moveTo>
                                <a:lnTo>
                                  <a:pt x="5516308" y="0"/>
                                </a:lnTo>
                                <a:lnTo>
                                  <a:pt x="5516308" y="3035"/>
                                </a:lnTo>
                                <a:lnTo>
                                  <a:pt x="5516308" y="6083"/>
                                </a:lnTo>
                                <a:lnTo>
                                  <a:pt x="5519356" y="6083"/>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5.05pt;height:0.75pt;width:434.65pt;mso-position-horizontal-relative:page;mso-wrap-distance-bottom:0pt;mso-wrap-distance-top:0pt;z-index:-251649024;mso-width-relative:page;mso-height-relative:page;" coordsize="5520055,9525" o:gfxdata="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DWo&#10;2tkAAAAKAQAADwAAAAAAAAABACAAAAAiAAAAZHJzL2Rvd25yZXYueG1sUEsBAhQAFAAAAAgAh07i&#10;QCJ/Fi8+AwAA6QoAAA4AAAAAAAAAAQAgAAAAKAEAAGRycy9lMm9Eb2MueG1sUEsFBgAAAAAGAAYA&#10;WQEAANgGAAAAAA==&#10;">
                <o:lock v:ext="edit" aspectratio="f"/>
                <v:shape id="Graphic 44" o:spid="_x0000_s1026" o:spt="100" style="position:absolute;left:0;top:4762;height:1270;width:5518150;" filled="f" stroked="t" coordsize="5518150,1" o:gfxdata="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5yH1vQAA&#10;ANsAAAAPAAAAAAAAAAEAIAAAACIAAABkcnMvZG93bnJldi54bWxQSwECFAAUAAAACACHTuJAMy8F&#10;njsAAAA5AAAAEAAAAAAAAAABACAAAAAMAQAAZHJzL3NoYXBleG1sLnhtbFBLBQYAAAAABgAGAFsB&#10;AAC2AwAAAAA=&#10;" path="m0,0l5518149,0,0,0xe">
                  <v:fill on="f" focussize="0,0"/>
                  <v:stroke color="#000000" joinstyle="round"/>
                  <v:imagedata o:title=""/>
                  <o:lock v:ext="edit" aspectratio="f"/>
                  <v:textbox inset="0mm,0mm,0mm,0mm"/>
                </v:shape>
                <v:shape id="Graphic 45" o:spid="_x0000_s1026" o:spt="100" style="position:absolute;left:304;top:2107;height:6350;width:5519420;" fillcolor="#9F9F9F" filled="t" stroked="f" coordsize="5519420,6350" o:gfxdata="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KBx0vQAA&#10;ANsAAAAPAAAAAAAAAAEAIAAAACIAAABkcnMvZG93bnJldi54bWxQSwECFAAUAAAACACHTuJAMy8F&#10;njsAAAA5AAAAEAAAAAAAAAABACAAAAAMAQAAZHJzL3NoYXBleG1sLnhtbFBLBQYAAAAABgAGAFsB&#10;AAC2AwAAAAA=&#10;" path="m5516245,0l3048,0,0,0,0,3035,0,6083,3048,6083,5516245,6083,5516245,3035,5516245,0xem5519356,0l5516308,0,5516308,3035,5516308,6083,5519356,6083,5519356,3035,5519356,0xe">
                  <v:fill on="t" focussize="0,0"/>
                  <v:stroke on="f"/>
                  <v:imagedata o:title=""/>
                  <o:lock v:ext="edit" aspectratio="f"/>
                  <v:textbox inset="0mm,0mm,0mm,0mm"/>
                </v:shape>
                <w10:wrap type="topAndBottom"/>
              </v:group>
            </w:pict>
          </mc:Fallback>
        </mc:AlternateContent>
      </w:r>
    </w:p>
    <w:p w14:paraId="77227C37">
      <w:pPr>
        <w:pStyle w:val="2"/>
        <w:numPr>
          <w:ilvl w:val="0"/>
          <w:numId w:val="1"/>
        </w:numPr>
        <w:tabs>
          <w:tab w:val="left" w:pos="882"/>
        </w:tabs>
        <w:spacing w:before="283" w:after="0" w:line="271" w:lineRule="auto"/>
        <w:ind w:left="336" w:right="3080" w:firstLine="0"/>
        <w:jc w:val="left"/>
      </w:pPr>
      <w:r>
        <w:t>ANNUAL</w:t>
      </w:r>
      <w:r>
        <w:rPr>
          <w:spacing w:val="-11"/>
        </w:rPr>
        <w:t xml:space="preserve"> </w:t>
      </w:r>
      <w:r>
        <w:t>GENERAL</w:t>
      </w:r>
      <w:r>
        <w:rPr>
          <w:spacing w:val="-13"/>
        </w:rPr>
        <w:t xml:space="preserve"> </w:t>
      </w:r>
      <w:r>
        <w:t>MEETING</w:t>
      </w:r>
      <w:r>
        <w:rPr>
          <w:spacing w:val="-11"/>
        </w:rPr>
        <w:t xml:space="preserve"> </w:t>
      </w:r>
      <w:r>
        <w:t>&amp; SHAREHOLDER MATTERS</w:t>
      </w:r>
    </w:p>
    <w:p w14:paraId="558A77D5">
      <w:pPr>
        <w:pStyle w:val="3"/>
        <w:spacing w:before="239"/>
      </w:pPr>
      <w:r>
        <w:t>Next</w:t>
      </w:r>
      <w:r>
        <w:rPr>
          <w:spacing w:val="-4"/>
        </w:rPr>
        <w:t xml:space="preserve"> </w:t>
      </w:r>
      <w:r>
        <w:t>AGM</w:t>
      </w:r>
      <w:r>
        <w:rPr>
          <w:spacing w:val="-4"/>
        </w:rPr>
        <w:t xml:space="preserve"> </w:t>
      </w:r>
      <w:r>
        <w:rPr>
          <w:spacing w:val="-2"/>
        </w:rPr>
        <w:t>Details</w:t>
      </w:r>
    </w:p>
    <w:p w14:paraId="77031DF9">
      <w:pPr>
        <w:spacing w:before="165"/>
        <w:ind w:left="336" w:right="2919" w:firstLine="0"/>
        <w:jc w:val="left"/>
        <w:rPr>
          <w:sz w:val="21"/>
        </w:rPr>
      </w:pPr>
      <w:r>
        <w:rPr>
          <w:b/>
          <w:sz w:val="21"/>
        </w:rPr>
        <w:t xml:space="preserve">Announced Date: </w:t>
      </w:r>
      <w:r>
        <w:rPr>
          <w:sz w:val="21"/>
        </w:rPr>
        <w:t xml:space="preserve">February 4, 2026, 10:00 AM GMT </w:t>
      </w:r>
      <w:r>
        <w:rPr>
          <w:b/>
          <w:sz w:val="21"/>
        </w:rPr>
        <w:t>Location:</w:t>
      </w:r>
      <w:r>
        <w:rPr>
          <w:b/>
          <w:spacing w:val="-8"/>
          <w:sz w:val="21"/>
        </w:rPr>
        <w:t xml:space="preserve"> </w:t>
      </w:r>
      <w:r>
        <w:rPr>
          <w:sz w:val="21"/>
        </w:rPr>
        <w:t>4</w:t>
      </w:r>
      <w:r>
        <w:rPr>
          <w:spacing w:val="-7"/>
          <w:sz w:val="21"/>
        </w:rPr>
        <w:t xml:space="preserve"> </w:t>
      </w:r>
      <w:r>
        <w:rPr>
          <w:sz w:val="21"/>
        </w:rPr>
        <w:t>Exchange</w:t>
      </w:r>
      <w:r>
        <w:rPr>
          <w:spacing w:val="-3"/>
          <w:sz w:val="21"/>
        </w:rPr>
        <w:t xml:space="preserve"> </w:t>
      </w:r>
      <w:r>
        <w:rPr>
          <w:sz w:val="21"/>
        </w:rPr>
        <w:t>Quay,</w:t>
      </w:r>
      <w:r>
        <w:rPr>
          <w:spacing w:val="-4"/>
          <w:sz w:val="21"/>
        </w:rPr>
        <w:t xml:space="preserve"> </w:t>
      </w:r>
      <w:r>
        <w:rPr>
          <w:sz w:val="21"/>
        </w:rPr>
        <w:t>Salford</w:t>
      </w:r>
      <w:r>
        <w:rPr>
          <w:spacing w:val="-6"/>
          <w:sz w:val="21"/>
        </w:rPr>
        <w:t xml:space="preserve"> </w:t>
      </w:r>
      <w:r>
        <w:rPr>
          <w:sz w:val="21"/>
        </w:rPr>
        <w:t>Quays,</w:t>
      </w:r>
      <w:r>
        <w:rPr>
          <w:spacing w:val="-4"/>
          <w:sz w:val="21"/>
        </w:rPr>
        <w:t xml:space="preserve"> </w:t>
      </w:r>
      <w:r>
        <w:rPr>
          <w:sz w:val="21"/>
        </w:rPr>
        <w:t>Manchester</w:t>
      </w:r>
      <w:r>
        <w:rPr>
          <w:spacing w:val="-5"/>
          <w:sz w:val="21"/>
        </w:rPr>
        <w:t xml:space="preserve"> </w:t>
      </w:r>
      <w:r>
        <w:rPr>
          <w:sz w:val="21"/>
        </w:rPr>
        <w:t>M5</w:t>
      </w:r>
      <w:r>
        <w:rPr>
          <w:spacing w:val="-6"/>
          <w:sz w:val="21"/>
        </w:rPr>
        <w:t xml:space="preserve"> </w:t>
      </w:r>
      <w:r>
        <w:rPr>
          <w:sz w:val="21"/>
        </w:rPr>
        <w:t xml:space="preserve">3EE </w:t>
      </w:r>
      <w:r>
        <w:rPr>
          <w:b/>
          <w:sz w:val="21"/>
        </w:rPr>
        <w:t xml:space="preserve">Notice Filed: </w:t>
      </w:r>
      <w:r>
        <w:rPr>
          <w:sz w:val="21"/>
        </w:rPr>
        <w:t>December 11, 2025</w:t>
      </w:r>
    </w:p>
    <w:p w14:paraId="135ED103">
      <w:pPr>
        <w:pStyle w:val="4"/>
        <w:spacing w:before="213"/>
      </w:pPr>
      <w:r>
        <w:t>Expected</w:t>
      </w:r>
      <w:r>
        <w:rPr>
          <w:spacing w:val="-8"/>
        </w:rPr>
        <w:t xml:space="preserve"> </w:t>
      </w:r>
      <w:r>
        <w:t>Voting</w:t>
      </w:r>
      <w:r>
        <w:rPr>
          <w:spacing w:val="-7"/>
        </w:rPr>
        <w:t xml:space="preserve"> </w:t>
      </w:r>
      <w:r>
        <w:rPr>
          <w:spacing w:val="-2"/>
        </w:rPr>
        <w:t>Agenda:</w:t>
      </w:r>
    </w:p>
    <w:p w14:paraId="4021142A">
      <w:pPr>
        <w:pStyle w:val="7"/>
        <w:spacing w:before="6"/>
        <w:ind w:left="0" w:firstLine="0"/>
        <w:rPr>
          <w:b/>
          <w:sz w:val="18"/>
        </w:rPr>
      </w:pPr>
    </w:p>
    <w:tbl>
      <w:tblPr>
        <w:tblStyle w:val="6"/>
        <w:tblW w:w="0" w:type="auto"/>
        <w:tblInd w:w="3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4"/>
        <w:gridCol w:w="4278"/>
        <w:gridCol w:w="1167"/>
        <w:gridCol w:w="1750"/>
      </w:tblGrid>
      <w:tr w14:paraId="3D954953">
        <w:trPr>
          <w:trHeight w:val="634" w:hRule="atLeast"/>
        </w:trPr>
        <w:tc>
          <w:tcPr>
            <w:tcW w:w="1494" w:type="dxa"/>
            <w:tcBorders>
              <w:left w:val="single" w:color="000000" w:sz="2" w:space="0"/>
              <w:bottom w:val="single" w:color="000000" w:sz="2" w:space="0"/>
              <w:right w:val="single" w:color="000000" w:sz="2" w:space="0"/>
            </w:tcBorders>
          </w:tcPr>
          <w:p w14:paraId="06671469">
            <w:pPr>
              <w:pStyle w:val="11"/>
              <w:spacing w:before="77"/>
              <w:ind w:left="163" w:right="235"/>
              <w:rPr>
                <w:sz w:val="21"/>
              </w:rPr>
            </w:pPr>
            <w:r>
              <w:rPr>
                <w:spacing w:val="-2"/>
                <w:sz w:val="21"/>
              </w:rPr>
              <w:t xml:space="preserve">Resolution </w:t>
            </w:r>
            <w:r>
              <w:rPr>
                <w:spacing w:val="-10"/>
                <w:sz w:val="21"/>
              </w:rPr>
              <w:t>#</w:t>
            </w:r>
          </w:p>
        </w:tc>
        <w:tc>
          <w:tcPr>
            <w:tcW w:w="4278" w:type="dxa"/>
            <w:tcBorders>
              <w:left w:val="single" w:color="000000" w:sz="2" w:space="0"/>
              <w:bottom w:val="single" w:color="000000" w:sz="2" w:space="0"/>
              <w:right w:val="single" w:color="000000" w:sz="2" w:space="0"/>
            </w:tcBorders>
          </w:tcPr>
          <w:p w14:paraId="5874D825">
            <w:pPr>
              <w:pStyle w:val="11"/>
              <w:spacing w:before="77"/>
              <w:ind w:left="159"/>
              <w:rPr>
                <w:sz w:val="21"/>
              </w:rPr>
            </w:pPr>
            <w:r>
              <w:rPr>
                <w:spacing w:val="-2"/>
                <w:sz w:val="21"/>
              </w:rPr>
              <w:t>Title</w:t>
            </w:r>
          </w:p>
        </w:tc>
        <w:tc>
          <w:tcPr>
            <w:tcW w:w="1167" w:type="dxa"/>
            <w:tcBorders>
              <w:left w:val="single" w:color="000000" w:sz="2" w:space="0"/>
              <w:bottom w:val="single" w:color="000000" w:sz="2" w:space="0"/>
              <w:right w:val="single" w:color="000000" w:sz="2" w:space="0"/>
            </w:tcBorders>
          </w:tcPr>
          <w:p w14:paraId="73C59E0B">
            <w:pPr>
              <w:pStyle w:val="11"/>
              <w:spacing w:before="77"/>
              <w:ind w:left="159"/>
              <w:rPr>
                <w:sz w:val="21"/>
              </w:rPr>
            </w:pPr>
            <w:r>
              <w:rPr>
                <w:spacing w:val="-4"/>
                <w:sz w:val="21"/>
              </w:rPr>
              <w:t>Type</w:t>
            </w:r>
          </w:p>
        </w:tc>
        <w:tc>
          <w:tcPr>
            <w:tcW w:w="1750" w:type="dxa"/>
            <w:tcBorders>
              <w:left w:val="single" w:color="000000" w:sz="2" w:space="0"/>
              <w:bottom w:val="single" w:color="000000" w:sz="2" w:space="0"/>
              <w:right w:val="single" w:color="000000" w:sz="2" w:space="0"/>
            </w:tcBorders>
          </w:tcPr>
          <w:p w14:paraId="69091880">
            <w:pPr>
              <w:pStyle w:val="11"/>
              <w:spacing w:before="77"/>
              <w:ind w:right="728"/>
              <w:rPr>
                <w:sz w:val="21"/>
              </w:rPr>
            </w:pPr>
            <w:r>
              <w:rPr>
                <w:spacing w:val="-2"/>
                <w:sz w:val="21"/>
              </w:rPr>
              <w:t>Expected Result</w:t>
            </w:r>
          </w:p>
        </w:tc>
      </w:tr>
      <w:tr w14:paraId="1476FDDD">
        <w:trPr>
          <w:trHeight w:val="398" w:hRule="atLeast"/>
        </w:trPr>
        <w:tc>
          <w:tcPr>
            <w:tcW w:w="1494" w:type="dxa"/>
            <w:tcBorders>
              <w:top w:val="single" w:color="000000" w:sz="2" w:space="0"/>
              <w:left w:val="single" w:color="000000" w:sz="2" w:space="0"/>
              <w:bottom w:val="single" w:color="000000" w:sz="2" w:space="0"/>
              <w:right w:val="single" w:color="000000" w:sz="2" w:space="0"/>
            </w:tcBorders>
          </w:tcPr>
          <w:p w14:paraId="29928D58">
            <w:pPr>
              <w:pStyle w:val="11"/>
              <w:ind w:left="163"/>
              <w:rPr>
                <w:sz w:val="21"/>
              </w:rPr>
            </w:pPr>
            <w:r>
              <w:rPr>
                <w:spacing w:val="-10"/>
                <w:sz w:val="21"/>
              </w:rPr>
              <w:t>1</w:t>
            </w:r>
          </w:p>
        </w:tc>
        <w:tc>
          <w:tcPr>
            <w:tcW w:w="4278" w:type="dxa"/>
            <w:tcBorders>
              <w:top w:val="single" w:color="000000" w:sz="2" w:space="0"/>
              <w:left w:val="single" w:color="000000" w:sz="2" w:space="0"/>
              <w:bottom w:val="single" w:color="000000" w:sz="2" w:space="0"/>
              <w:right w:val="single" w:color="000000" w:sz="2" w:space="0"/>
            </w:tcBorders>
          </w:tcPr>
          <w:p w14:paraId="5F2ED32B">
            <w:pPr>
              <w:pStyle w:val="11"/>
              <w:ind w:left="159"/>
              <w:rPr>
                <w:sz w:val="21"/>
              </w:rPr>
            </w:pPr>
            <w:r>
              <w:rPr>
                <w:sz w:val="21"/>
              </w:rPr>
              <w:t>Election</w:t>
            </w:r>
            <w:r>
              <w:rPr>
                <w:spacing w:val="-5"/>
                <w:sz w:val="21"/>
              </w:rPr>
              <w:t xml:space="preserve"> </w:t>
            </w:r>
            <w:r>
              <w:rPr>
                <w:sz w:val="21"/>
              </w:rPr>
              <w:t>of</w:t>
            </w:r>
            <w:r>
              <w:rPr>
                <w:spacing w:val="-6"/>
                <w:sz w:val="21"/>
              </w:rPr>
              <w:t xml:space="preserve"> </w:t>
            </w:r>
            <w:r>
              <w:rPr>
                <w:sz w:val="21"/>
              </w:rPr>
              <w:t>Board</w:t>
            </w:r>
            <w:r>
              <w:rPr>
                <w:spacing w:val="-3"/>
                <w:sz w:val="21"/>
              </w:rPr>
              <w:t xml:space="preserve"> </w:t>
            </w:r>
            <w:r>
              <w:rPr>
                <w:sz w:val="21"/>
              </w:rPr>
              <w:t>(9-10</w:t>
            </w:r>
            <w:r>
              <w:rPr>
                <w:spacing w:val="-3"/>
                <w:sz w:val="21"/>
              </w:rPr>
              <w:t xml:space="preserve"> </w:t>
            </w:r>
            <w:r>
              <w:rPr>
                <w:spacing w:val="-2"/>
                <w:sz w:val="21"/>
              </w:rPr>
              <w:t>Directors)</w:t>
            </w:r>
          </w:p>
        </w:tc>
        <w:tc>
          <w:tcPr>
            <w:tcW w:w="1167" w:type="dxa"/>
            <w:tcBorders>
              <w:top w:val="single" w:color="000000" w:sz="2" w:space="0"/>
              <w:left w:val="single" w:color="000000" w:sz="2" w:space="0"/>
              <w:bottom w:val="single" w:color="000000" w:sz="2" w:space="0"/>
              <w:right w:val="single" w:color="000000" w:sz="2" w:space="0"/>
            </w:tcBorders>
          </w:tcPr>
          <w:p w14:paraId="39958255">
            <w:pPr>
              <w:pStyle w:val="11"/>
              <w:ind w:left="159"/>
              <w:rPr>
                <w:sz w:val="21"/>
              </w:rPr>
            </w:pPr>
            <w:r>
              <w:rPr>
                <w:spacing w:val="-2"/>
                <w:sz w:val="21"/>
              </w:rPr>
              <w:t>Ordinary</w:t>
            </w:r>
          </w:p>
        </w:tc>
        <w:tc>
          <w:tcPr>
            <w:tcW w:w="1750" w:type="dxa"/>
            <w:tcBorders>
              <w:top w:val="single" w:color="000000" w:sz="2" w:space="0"/>
              <w:left w:val="single" w:color="000000" w:sz="2" w:space="0"/>
              <w:bottom w:val="single" w:color="000000" w:sz="2" w:space="0"/>
              <w:right w:val="single" w:color="000000" w:sz="2" w:space="0"/>
            </w:tcBorders>
          </w:tcPr>
          <w:p w14:paraId="45A1FDF4">
            <w:pPr>
              <w:pStyle w:val="11"/>
              <w:rPr>
                <w:sz w:val="21"/>
              </w:rPr>
            </w:pPr>
            <w:r>
              <w:rPr>
                <w:sz w:val="21"/>
              </w:rPr>
              <w:t>Pass</w:t>
            </w:r>
            <w:r>
              <w:rPr>
                <w:spacing w:val="-4"/>
                <w:sz w:val="21"/>
              </w:rPr>
              <w:t xml:space="preserve"> </w:t>
            </w:r>
            <w:r>
              <w:rPr>
                <w:spacing w:val="-2"/>
                <w:sz w:val="21"/>
              </w:rPr>
              <w:t>(&gt;95%)</w:t>
            </w:r>
          </w:p>
        </w:tc>
      </w:tr>
      <w:tr w14:paraId="145EB0E7">
        <w:trPr>
          <w:trHeight w:val="396" w:hRule="atLeast"/>
        </w:trPr>
        <w:tc>
          <w:tcPr>
            <w:tcW w:w="1494" w:type="dxa"/>
            <w:tcBorders>
              <w:top w:val="single" w:color="000000" w:sz="2" w:space="0"/>
              <w:left w:val="single" w:color="000000" w:sz="2" w:space="0"/>
              <w:bottom w:val="single" w:color="000000" w:sz="2" w:space="0"/>
              <w:right w:val="single" w:color="000000" w:sz="2" w:space="0"/>
            </w:tcBorders>
          </w:tcPr>
          <w:p w14:paraId="5B5AFA72">
            <w:pPr>
              <w:pStyle w:val="11"/>
              <w:ind w:left="163"/>
              <w:rPr>
                <w:sz w:val="21"/>
              </w:rPr>
            </w:pPr>
            <w:r>
              <w:rPr>
                <w:spacing w:val="-10"/>
                <w:sz w:val="21"/>
              </w:rPr>
              <w:t>2</w:t>
            </w:r>
          </w:p>
        </w:tc>
        <w:tc>
          <w:tcPr>
            <w:tcW w:w="4278" w:type="dxa"/>
            <w:tcBorders>
              <w:top w:val="single" w:color="000000" w:sz="2" w:space="0"/>
              <w:left w:val="single" w:color="000000" w:sz="2" w:space="0"/>
              <w:bottom w:val="single" w:color="000000" w:sz="2" w:space="0"/>
              <w:right w:val="single" w:color="000000" w:sz="2" w:space="0"/>
            </w:tcBorders>
          </w:tcPr>
          <w:p w14:paraId="171D0753">
            <w:pPr>
              <w:pStyle w:val="11"/>
              <w:ind w:left="159"/>
              <w:rPr>
                <w:sz w:val="21"/>
              </w:rPr>
            </w:pPr>
            <w:r>
              <w:rPr>
                <w:spacing w:val="-2"/>
                <w:sz w:val="21"/>
              </w:rPr>
              <w:t>Remuneration</w:t>
            </w:r>
            <w:r>
              <w:rPr>
                <w:spacing w:val="10"/>
                <w:sz w:val="21"/>
              </w:rPr>
              <w:t xml:space="preserve"> </w:t>
            </w:r>
            <w:r>
              <w:rPr>
                <w:spacing w:val="-2"/>
                <w:sz w:val="21"/>
              </w:rPr>
              <w:t>Report</w:t>
            </w:r>
            <w:r>
              <w:rPr>
                <w:spacing w:val="15"/>
                <w:sz w:val="21"/>
              </w:rPr>
              <w:t xml:space="preserve"> </w:t>
            </w:r>
            <w:r>
              <w:rPr>
                <w:spacing w:val="-2"/>
                <w:sz w:val="21"/>
              </w:rPr>
              <w:t>(Say-on-</w:t>
            </w:r>
            <w:r>
              <w:rPr>
                <w:spacing w:val="-4"/>
                <w:sz w:val="21"/>
              </w:rPr>
              <w:t>Pay)</w:t>
            </w:r>
          </w:p>
        </w:tc>
        <w:tc>
          <w:tcPr>
            <w:tcW w:w="1167" w:type="dxa"/>
            <w:tcBorders>
              <w:top w:val="single" w:color="000000" w:sz="2" w:space="0"/>
              <w:left w:val="single" w:color="000000" w:sz="2" w:space="0"/>
              <w:bottom w:val="single" w:color="000000" w:sz="2" w:space="0"/>
              <w:right w:val="single" w:color="000000" w:sz="2" w:space="0"/>
            </w:tcBorders>
          </w:tcPr>
          <w:p w14:paraId="1E93CF7F">
            <w:pPr>
              <w:pStyle w:val="11"/>
              <w:ind w:left="159"/>
              <w:rPr>
                <w:sz w:val="21"/>
              </w:rPr>
            </w:pPr>
            <w:r>
              <w:rPr>
                <w:spacing w:val="-2"/>
                <w:sz w:val="21"/>
              </w:rPr>
              <w:t>Advisory</w:t>
            </w:r>
          </w:p>
        </w:tc>
        <w:tc>
          <w:tcPr>
            <w:tcW w:w="1750" w:type="dxa"/>
            <w:tcBorders>
              <w:top w:val="single" w:color="000000" w:sz="2" w:space="0"/>
              <w:left w:val="single" w:color="000000" w:sz="2" w:space="0"/>
              <w:bottom w:val="single" w:color="000000" w:sz="2" w:space="0"/>
              <w:right w:val="single" w:color="000000" w:sz="2" w:space="0"/>
            </w:tcBorders>
          </w:tcPr>
          <w:p w14:paraId="6EE6313D">
            <w:pPr>
              <w:pStyle w:val="11"/>
              <w:rPr>
                <w:sz w:val="21"/>
              </w:rPr>
            </w:pPr>
            <w:r>
              <w:rPr>
                <w:sz w:val="21"/>
              </w:rPr>
              <w:t>Pass</w:t>
            </w:r>
            <w:r>
              <w:rPr>
                <w:spacing w:val="-4"/>
                <w:sz w:val="21"/>
              </w:rPr>
              <w:t xml:space="preserve"> </w:t>
            </w:r>
            <w:r>
              <w:rPr>
                <w:spacing w:val="-2"/>
                <w:sz w:val="21"/>
              </w:rPr>
              <w:t>(&gt;85%)</w:t>
            </w:r>
          </w:p>
        </w:tc>
      </w:tr>
      <w:tr w14:paraId="60EC5AD3">
        <w:trPr>
          <w:trHeight w:val="398" w:hRule="atLeast"/>
        </w:trPr>
        <w:tc>
          <w:tcPr>
            <w:tcW w:w="1494" w:type="dxa"/>
            <w:tcBorders>
              <w:top w:val="single" w:color="000000" w:sz="2" w:space="0"/>
              <w:left w:val="single" w:color="000000" w:sz="2" w:space="0"/>
              <w:bottom w:val="single" w:color="000000" w:sz="2" w:space="0"/>
              <w:right w:val="single" w:color="000000" w:sz="2" w:space="0"/>
            </w:tcBorders>
          </w:tcPr>
          <w:p w14:paraId="1F3B93C7">
            <w:pPr>
              <w:pStyle w:val="11"/>
              <w:spacing w:before="81"/>
              <w:ind w:left="163"/>
              <w:rPr>
                <w:sz w:val="21"/>
              </w:rPr>
            </w:pPr>
            <w:r>
              <w:rPr>
                <w:spacing w:val="-10"/>
                <w:sz w:val="21"/>
              </w:rPr>
              <w:t>3</w:t>
            </w:r>
          </w:p>
        </w:tc>
        <w:tc>
          <w:tcPr>
            <w:tcW w:w="4278" w:type="dxa"/>
            <w:tcBorders>
              <w:top w:val="single" w:color="000000" w:sz="2" w:space="0"/>
              <w:left w:val="single" w:color="000000" w:sz="2" w:space="0"/>
              <w:bottom w:val="single" w:color="000000" w:sz="2" w:space="0"/>
              <w:right w:val="single" w:color="000000" w:sz="2" w:space="0"/>
            </w:tcBorders>
          </w:tcPr>
          <w:p w14:paraId="2D9A83B2">
            <w:pPr>
              <w:pStyle w:val="11"/>
              <w:spacing w:before="81"/>
              <w:ind w:left="159"/>
              <w:rPr>
                <w:sz w:val="21"/>
              </w:rPr>
            </w:pPr>
            <w:r>
              <w:rPr>
                <w:sz w:val="21"/>
              </w:rPr>
              <w:t>Ratification</w:t>
            </w:r>
            <w:r>
              <w:rPr>
                <w:spacing w:val="-8"/>
                <w:sz w:val="21"/>
              </w:rPr>
              <w:t xml:space="preserve"> </w:t>
            </w:r>
            <w:r>
              <w:rPr>
                <w:sz w:val="21"/>
              </w:rPr>
              <w:t>of</w:t>
            </w:r>
            <w:r>
              <w:rPr>
                <w:spacing w:val="-6"/>
                <w:sz w:val="21"/>
              </w:rPr>
              <w:t xml:space="preserve"> </w:t>
            </w:r>
            <w:r>
              <w:rPr>
                <w:sz w:val="21"/>
              </w:rPr>
              <w:t>Auditors</w:t>
            </w:r>
            <w:r>
              <w:rPr>
                <w:spacing w:val="-7"/>
                <w:sz w:val="21"/>
              </w:rPr>
              <w:t xml:space="preserve"> </w:t>
            </w:r>
            <w:r>
              <w:rPr>
                <w:spacing w:val="-2"/>
                <w:sz w:val="21"/>
              </w:rPr>
              <w:t>(Deloitte)</w:t>
            </w:r>
          </w:p>
        </w:tc>
        <w:tc>
          <w:tcPr>
            <w:tcW w:w="1167" w:type="dxa"/>
            <w:tcBorders>
              <w:top w:val="single" w:color="000000" w:sz="2" w:space="0"/>
              <w:left w:val="single" w:color="000000" w:sz="2" w:space="0"/>
              <w:bottom w:val="single" w:color="000000" w:sz="2" w:space="0"/>
              <w:right w:val="single" w:color="000000" w:sz="2" w:space="0"/>
            </w:tcBorders>
          </w:tcPr>
          <w:p w14:paraId="2EBAEAD9">
            <w:pPr>
              <w:pStyle w:val="11"/>
              <w:spacing w:before="81"/>
              <w:ind w:left="159"/>
              <w:rPr>
                <w:sz w:val="21"/>
              </w:rPr>
            </w:pPr>
            <w:r>
              <w:rPr>
                <w:spacing w:val="-2"/>
                <w:sz w:val="21"/>
              </w:rPr>
              <w:t>Ordinary</w:t>
            </w:r>
          </w:p>
        </w:tc>
        <w:tc>
          <w:tcPr>
            <w:tcW w:w="1750" w:type="dxa"/>
            <w:tcBorders>
              <w:top w:val="single" w:color="000000" w:sz="2" w:space="0"/>
              <w:left w:val="single" w:color="000000" w:sz="2" w:space="0"/>
              <w:bottom w:val="single" w:color="000000" w:sz="2" w:space="0"/>
              <w:right w:val="single" w:color="000000" w:sz="2" w:space="0"/>
            </w:tcBorders>
          </w:tcPr>
          <w:p w14:paraId="1BFA9FAB">
            <w:pPr>
              <w:pStyle w:val="11"/>
              <w:spacing w:before="81"/>
              <w:rPr>
                <w:sz w:val="21"/>
              </w:rPr>
            </w:pPr>
            <w:r>
              <w:rPr>
                <w:sz w:val="21"/>
              </w:rPr>
              <w:t>Pass</w:t>
            </w:r>
            <w:r>
              <w:rPr>
                <w:spacing w:val="-4"/>
                <w:sz w:val="21"/>
              </w:rPr>
              <w:t xml:space="preserve"> </w:t>
            </w:r>
            <w:r>
              <w:rPr>
                <w:spacing w:val="-2"/>
                <w:sz w:val="21"/>
              </w:rPr>
              <w:t>(&gt;95%)</w:t>
            </w:r>
          </w:p>
        </w:tc>
      </w:tr>
      <w:tr w14:paraId="0E931B0D">
        <w:trPr>
          <w:trHeight w:val="398" w:hRule="atLeast"/>
        </w:trPr>
        <w:tc>
          <w:tcPr>
            <w:tcW w:w="1494" w:type="dxa"/>
            <w:tcBorders>
              <w:top w:val="single" w:color="000000" w:sz="2" w:space="0"/>
              <w:left w:val="single" w:color="000000" w:sz="2" w:space="0"/>
              <w:bottom w:val="single" w:color="000000" w:sz="2" w:space="0"/>
              <w:right w:val="single" w:color="000000" w:sz="2" w:space="0"/>
            </w:tcBorders>
          </w:tcPr>
          <w:p w14:paraId="493AE14C">
            <w:pPr>
              <w:pStyle w:val="11"/>
              <w:ind w:left="163"/>
              <w:rPr>
                <w:sz w:val="21"/>
              </w:rPr>
            </w:pPr>
            <w:r>
              <w:rPr>
                <w:spacing w:val="-10"/>
                <w:sz w:val="21"/>
              </w:rPr>
              <w:t>4</w:t>
            </w:r>
          </w:p>
        </w:tc>
        <w:tc>
          <w:tcPr>
            <w:tcW w:w="4278" w:type="dxa"/>
            <w:tcBorders>
              <w:top w:val="single" w:color="000000" w:sz="2" w:space="0"/>
              <w:left w:val="single" w:color="000000" w:sz="2" w:space="0"/>
              <w:bottom w:val="single" w:color="000000" w:sz="2" w:space="0"/>
              <w:right w:val="single" w:color="000000" w:sz="2" w:space="0"/>
            </w:tcBorders>
          </w:tcPr>
          <w:p w14:paraId="58CEA4D9">
            <w:pPr>
              <w:pStyle w:val="11"/>
              <w:ind w:left="159"/>
              <w:rPr>
                <w:sz w:val="21"/>
              </w:rPr>
            </w:pPr>
            <w:r>
              <w:rPr>
                <w:sz w:val="21"/>
              </w:rPr>
              <w:t>Dividend</w:t>
            </w:r>
            <w:r>
              <w:rPr>
                <w:spacing w:val="-6"/>
                <w:sz w:val="21"/>
              </w:rPr>
              <w:t xml:space="preserve"> </w:t>
            </w:r>
            <w:r>
              <w:rPr>
                <w:spacing w:val="-2"/>
                <w:sz w:val="21"/>
              </w:rPr>
              <w:t>Approval</w:t>
            </w:r>
          </w:p>
        </w:tc>
        <w:tc>
          <w:tcPr>
            <w:tcW w:w="1167" w:type="dxa"/>
            <w:tcBorders>
              <w:top w:val="single" w:color="000000" w:sz="2" w:space="0"/>
              <w:left w:val="single" w:color="000000" w:sz="2" w:space="0"/>
              <w:bottom w:val="single" w:color="000000" w:sz="2" w:space="0"/>
              <w:right w:val="single" w:color="000000" w:sz="2" w:space="0"/>
            </w:tcBorders>
          </w:tcPr>
          <w:p w14:paraId="5C426867">
            <w:pPr>
              <w:pStyle w:val="11"/>
              <w:ind w:left="159"/>
              <w:rPr>
                <w:sz w:val="21"/>
              </w:rPr>
            </w:pPr>
            <w:r>
              <w:rPr>
                <w:spacing w:val="-2"/>
                <w:sz w:val="21"/>
              </w:rPr>
              <w:t>Ordinary</w:t>
            </w:r>
          </w:p>
        </w:tc>
        <w:tc>
          <w:tcPr>
            <w:tcW w:w="1750" w:type="dxa"/>
            <w:tcBorders>
              <w:top w:val="single" w:color="000000" w:sz="2" w:space="0"/>
              <w:left w:val="single" w:color="000000" w:sz="2" w:space="0"/>
              <w:bottom w:val="single" w:color="000000" w:sz="2" w:space="0"/>
              <w:right w:val="single" w:color="000000" w:sz="2" w:space="0"/>
            </w:tcBorders>
          </w:tcPr>
          <w:p w14:paraId="11ABC9BB">
            <w:pPr>
              <w:pStyle w:val="11"/>
              <w:rPr>
                <w:sz w:val="21"/>
              </w:rPr>
            </w:pPr>
            <w:r>
              <w:rPr>
                <w:sz w:val="21"/>
              </w:rPr>
              <w:t>Pass</w:t>
            </w:r>
            <w:r>
              <w:rPr>
                <w:spacing w:val="-4"/>
                <w:sz w:val="21"/>
              </w:rPr>
              <w:t xml:space="preserve"> </w:t>
            </w:r>
            <w:r>
              <w:rPr>
                <w:spacing w:val="-2"/>
                <w:sz w:val="21"/>
              </w:rPr>
              <w:t>(&gt;98%)</w:t>
            </w:r>
          </w:p>
        </w:tc>
      </w:tr>
      <w:tr w14:paraId="5365C3E9">
        <w:trPr>
          <w:trHeight w:val="398" w:hRule="atLeast"/>
        </w:trPr>
        <w:tc>
          <w:tcPr>
            <w:tcW w:w="1494" w:type="dxa"/>
            <w:tcBorders>
              <w:top w:val="single" w:color="000000" w:sz="2" w:space="0"/>
              <w:left w:val="single" w:color="000000" w:sz="2" w:space="0"/>
              <w:bottom w:val="single" w:color="000000" w:sz="2" w:space="0"/>
              <w:right w:val="single" w:color="000000" w:sz="2" w:space="0"/>
            </w:tcBorders>
          </w:tcPr>
          <w:p w14:paraId="4B6D3862">
            <w:pPr>
              <w:pStyle w:val="11"/>
              <w:ind w:left="163"/>
              <w:rPr>
                <w:sz w:val="21"/>
              </w:rPr>
            </w:pPr>
            <w:r>
              <w:rPr>
                <w:spacing w:val="-10"/>
                <w:sz w:val="21"/>
              </w:rPr>
              <w:t>5</w:t>
            </w:r>
          </w:p>
        </w:tc>
        <w:tc>
          <w:tcPr>
            <w:tcW w:w="4278" w:type="dxa"/>
            <w:tcBorders>
              <w:top w:val="single" w:color="000000" w:sz="2" w:space="0"/>
              <w:left w:val="single" w:color="000000" w:sz="2" w:space="0"/>
              <w:bottom w:val="single" w:color="000000" w:sz="2" w:space="0"/>
              <w:right w:val="single" w:color="000000" w:sz="2" w:space="0"/>
            </w:tcBorders>
          </w:tcPr>
          <w:p w14:paraId="61A4D986">
            <w:pPr>
              <w:pStyle w:val="11"/>
              <w:ind w:left="159"/>
              <w:rPr>
                <w:sz w:val="21"/>
              </w:rPr>
            </w:pPr>
            <w:r>
              <w:rPr>
                <w:sz w:val="21"/>
              </w:rPr>
              <w:t>Directors'</w:t>
            </w:r>
            <w:r>
              <w:rPr>
                <w:spacing w:val="-7"/>
                <w:sz w:val="21"/>
              </w:rPr>
              <w:t xml:space="preserve"> </w:t>
            </w:r>
            <w:r>
              <w:rPr>
                <w:sz w:val="21"/>
              </w:rPr>
              <w:t>Authority</w:t>
            </w:r>
            <w:r>
              <w:rPr>
                <w:spacing w:val="-8"/>
                <w:sz w:val="21"/>
              </w:rPr>
              <w:t xml:space="preserve"> </w:t>
            </w:r>
            <w:r>
              <w:rPr>
                <w:sz w:val="21"/>
              </w:rPr>
              <w:t>to</w:t>
            </w:r>
            <w:r>
              <w:rPr>
                <w:spacing w:val="-7"/>
                <w:sz w:val="21"/>
              </w:rPr>
              <w:t xml:space="preserve"> </w:t>
            </w:r>
            <w:r>
              <w:rPr>
                <w:sz w:val="21"/>
              </w:rPr>
              <w:t>Issue</w:t>
            </w:r>
            <w:r>
              <w:rPr>
                <w:spacing w:val="-5"/>
                <w:sz w:val="21"/>
              </w:rPr>
              <w:t xml:space="preserve"> </w:t>
            </w:r>
            <w:r>
              <w:rPr>
                <w:spacing w:val="-2"/>
                <w:sz w:val="21"/>
              </w:rPr>
              <w:t>Shares</w:t>
            </w:r>
          </w:p>
        </w:tc>
        <w:tc>
          <w:tcPr>
            <w:tcW w:w="1167" w:type="dxa"/>
            <w:tcBorders>
              <w:top w:val="single" w:color="000000" w:sz="2" w:space="0"/>
              <w:left w:val="single" w:color="000000" w:sz="2" w:space="0"/>
              <w:bottom w:val="single" w:color="000000" w:sz="2" w:space="0"/>
              <w:right w:val="single" w:color="000000" w:sz="2" w:space="0"/>
            </w:tcBorders>
          </w:tcPr>
          <w:p w14:paraId="176A05B3">
            <w:pPr>
              <w:pStyle w:val="11"/>
              <w:ind w:left="159"/>
              <w:rPr>
                <w:sz w:val="21"/>
              </w:rPr>
            </w:pPr>
            <w:r>
              <w:rPr>
                <w:spacing w:val="-2"/>
                <w:sz w:val="21"/>
              </w:rPr>
              <w:t>Special</w:t>
            </w:r>
          </w:p>
        </w:tc>
        <w:tc>
          <w:tcPr>
            <w:tcW w:w="1750" w:type="dxa"/>
            <w:tcBorders>
              <w:top w:val="single" w:color="000000" w:sz="2" w:space="0"/>
              <w:left w:val="single" w:color="000000" w:sz="2" w:space="0"/>
              <w:bottom w:val="single" w:color="000000" w:sz="2" w:space="0"/>
              <w:right w:val="single" w:color="000000" w:sz="2" w:space="0"/>
            </w:tcBorders>
          </w:tcPr>
          <w:p w14:paraId="64C94673">
            <w:pPr>
              <w:pStyle w:val="11"/>
              <w:rPr>
                <w:sz w:val="21"/>
              </w:rPr>
            </w:pPr>
            <w:r>
              <w:rPr>
                <w:sz w:val="21"/>
              </w:rPr>
              <w:t>Pass</w:t>
            </w:r>
            <w:r>
              <w:rPr>
                <w:spacing w:val="-2"/>
                <w:sz w:val="21"/>
              </w:rPr>
              <w:t xml:space="preserve"> (&gt;90%)</w:t>
            </w:r>
          </w:p>
        </w:tc>
      </w:tr>
      <w:tr w14:paraId="1C6D7AD9">
        <w:trPr>
          <w:trHeight w:val="635" w:hRule="atLeast"/>
        </w:trPr>
        <w:tc>
          <w:tcPr>
            <w:tcW w:w="1494" w:type="dxa"/>
            <w:tcBorders>
              <w:top w:val="single" w:color="000000" w:sz="2" w:space="0"/>
              <w:left w:val="single" w:color="000000" w:sz="2" w:space="0"/>
              <w:bottom w:val="single" w:color="000000" w:sz="2" w:space="0"/>
              <w:right w:val="single" w:color="000000" w:sz="2" w:space="0"/>
            </w:tcBorders>
          </w:tcPr>
          <w:p w14:paraId="09A2348E">
            <w:pPr>
              <w:pStyle w:val="11"/>
              <w:ind w:left="163"/>
              <w:rPr>
                <w:sz w:val="21"/>
              </w:rPr>
            </w:pPr>
            <w:r>
              <w:rPr>
                <w:spacing w:val="-10"/>
                <w:sz w:val="21"/>
              </w:rPr>
              <w:t>6</w:t>
            </w:r>
          </w:p>
        </w:tc>
        <w:tc>
          <w:tcPr>
            <w:tcW w:w="4278" w:type="dxa"/>
            <w:tcBorders>
              <w:top w:val="single" w:color="000000" w:sz="2" w:space="0"/>
              <w:left w:val="single" w:color="000000" w:sz="2" w:space="0"/>
              <w:bottom w:val="single" w:color="000000" w:sz="2" w:space="0"/>
              <w:right w:val="single" w:color="000000" w:sz="2" w:space="0"/>
            </w:tcBorders>
          </w:tcPr>
          <w:p w14:paraId="3E9C25DE">
            <w:pPr>
              <w:pStyle w:val="11"/>
              <w:ind w:left="159"/>
              <w:rPr>
                <w:sz w:val="21"/>
              </w:rPr>
            </w:pPr>
            <w:r>
              <w:rPr>
                <w:sz w:val="21"/>
              </w:rPr>
              <w:t>Share</w:t>
            </w:r>
            <w:r>
              <w:rPr>
                <w:spacing w:val="-5"/>
                <w:sz w:val="21"/>
              </w:rPr>
              <w:t xml:space="preserve"> </w:t>
            </w:r>
            <w:r>
              <w:rPr>
                <w:sz w:val="21"/>
              </w:rPr>
              <w:t>Buyback</w:t>
            </w:r>
            <w:r>
              <w:rPr>
                <w:spacing w:val="-7"/>
                <w:sz w:val="21"/>
              </w:rPr>
              <w:t xml:space="preserve"> </w:t>
            </w:r>
            <w:r>
              <w:rPr>
                <w:sz w:val="21"/>
              </w:rPr>
              <w:t>Authority</w:t>
            </w:r>
            <w:r>
              <w:rPr>
                <w:spacing w:val="-8"/>
                <w:sz w:val="21"/>
              </w:rPr>
              <w:t xml:space="preserve"> </w:t>
            </w:r>
            <w:r>
              <w:rPr>
                <w:sz w:val="21"/>
              </w:rPr>
              <w:t>(up</w:t>
            </w:r>
            <w:r>
              <w:rPr>
                <w:spacing w:val="-7"/>
                <w:sz w:val="21"/>
              </w:rPr>
              <w:t xml:space="preserve"> </w:t>
            </w:r>
            <w:r>
              <w:rPr>
                <w:sz w:val="21"/>
              </w:rPr>
              <w:t>to</w:t>
            </w:r>
            <w:r>
              <w:rPr>
                <w:spacing w:val="-7"/>
                <w:sz w:val="21"/>
              </w:rPr>
              <w:t xml:space="preserve"> </w:t>
            </w:r>
            <w:r>
              <w:rPr>
                <w:sz w:val="21"/>
              </w:rPr>
              <w:t>15%</w:t>
            </w:r>
            <w:r>
              <w:rPr>
                <w:spacing w:val="-6"/>
                <w:sz w:val="21"/>
              </w:rPr>
              <w:t xml:space="preserve"> </w:t>
            </w:r>
            <w:r>
              <w:rPr>
                <w:sz w:val="21"/>
              </w:rPr>
              <w:t xml:space="preserve">of </w:t>
            </w:r>
            <w:r>
              <w:rPr>
                <w:spacing w:val="-2"/>
                <w:sz w:val="21"/>
              </w:rPr>
              <w:t>shares)</w:t>
            </w:r>
          </w:p>
        </w:tc>
        <w:tc>
          <w:tcPr>
            <w:tcW w:w="1167" w:type="dxa"/>
            <w:tcBorders>
              <w:top w:val="single" w:color="000000" w:sz="2" w:space="0"/>
              <w:left w:val="single" w:color="000000" w:sz="2" w:space="0"/>
              <w:bottom w:val="single" w:color="000000" w:sz="2" w:space="0"/>
              <w:right w:val="single" w:color="000000" w:sz="2" w:space="0"/>
            </w:tcBorders>
          </w:tcPr>
          <w:p w14:paraId="052BBC15">
            <w:pPr>
              <w:pStyle w:val="11"/>
              <w:ind w:left="159"/>
              <w:rPr>
                <w:sz w:val="21"/>
              </w:rPr>
            </w:pPr>
            <w:r>
              <w:rPr>
                <w:spacing w:val="-2"/>
                <w:sz w:val="21"/>
              </w:rPr>
              <w:t>Special</w:t>
            </w:r>
          </w:p>
        </w:tc>
        <w:tc>
          <w:tcPr>
            <w:tcW w:w="1750" w:type="dxa"/>
            <w:tcBorders>
              <w:top w:val="single" w:color="000000" w:sz="2" w:space="0"/>
              <w:left w:val="single" w:color="000000" w:sz="2" w:space="0"/>
              <w:bottom w:val="single" w:color="000000" w:sz="2" w:space="0"/>
              <w:right w:val="single" w:color="000000" w:sz="2" w:space="0"/>
            </w:tcBorders>
          </w:tcPr>
          <w:p w14:paraId="44965BCA">
            <w:pPr>
              <w:pStyle w:val="11"/>
              <w:rPr>
                <w:sz w:val="21"/>
              </w:rPr>
            </w:pPr>
            <w:r>
              <w:rPr>
                <w:sz w:val="21"/>
              </w:rPr>
              <w:t>Pass</w:t>
            </w:r>
            <w:r>
              <w:rPr>
                <w:spacing w:val="-4"/>
                <w:sz w:val="21"/>
              </w:rPr>
              <w:t xml:space="preserve"> </w:t>
            </w:r>
            <w:r>
              <w:rPr>
                <w:spacing w:val="-2"/>
                <w:sz w:val="21"/>
              </w:rPr>
              <w:t>(&gt;95%)</w:t>
            </w:r>
          </w:p>
        </w:tc>
      </w:tr>
      <w:tr w14:paraId="3D564BA7">
        <w:trPr>
          <w:trHeight w:val="396" w:hRule="atLeast"/>
        </w:trPr>
        <w:tc>
          <w:tcPr>
            <w:tcW w:w="1494" w:type="dxa"/>
            <w:tcBorders>
              <w:top w:val="single" w:color="000000" w:sz="2" w:space="0"/>
              <w:left w:val="single" w:color="000000" w:sz="2" w:space="0"/>
              <w:right w:val="single" w:color="000000" w:sz="2" w:space="0"/>
            </w:tcBorders>
          </w:tcPr>
          <w:p w14:paraId="76DC1E85">
            <w:pPr>
              <w:pStyle w:val="11"/>
              <w:ind w:left="163"/>
              <w:rPr>
                <w:sz w:val="21"/>
              </w:rPr>
            </w:pPr>
            <w:r>
              <w:rPr>
                <w:spacing w:val="-10"/>
                <w:sz w:val="21"/>
              </w:rPr>
              <w:t>7</w:t>
            </w:r>
          </w:p>
        </w:tc>
        <w:tc>
          <w:tcPr>
            <w:tcW w:w="4278" w:type="dxa"/>
            <w:tcBorders>
              <w:top w:val="single" w:color="000000" w:sz="2" w:space="0"/>
              <w:left w:val="single" w:color="000000" w:sz="2" w:space="0"/>
              <w:right w:val="single" w:color="000000" w:sz="2" w:space="0"/>
            </w:tcBorders>
          </w:tcPr>
          <w:p w14:paraId="7A8512FE">
            <w:pPr>
              <w:pStyle w:val="11"/>
              <w:ind w:left="159"/>
              <w:rPr>
                <w:sz w:val="21"/>
              </w:rPr>
            </w:pPr>
            <w:r>
              <w:rPr>
                <w:sz w:val="21"/>
              </w:rPr>
              <w:t>Articles</w:t>
            </w:r>
            <w:r>
              <w:rPr>
                <w:spacing w:val="-8"/>
                <w:sz w:val="21"/>
              </w:rPr>
              <w:t xml:space="preserve"> </w:t>
            </w:r>
            <w:r>
              <w:rPr>
                <w:sz w:val="21"/>
              </w:rPr>
              <w:t>Amendments</w:t>
            </w:r>
            <w:r>
              <w:rPr>
                <w:spacing w:val="-9"/>
                <w:sz w:val="21"/>
              </w:rPr>
              <w:t xml:space="preserve"> </w:t>
            </w:r>
            <w:r>
              <w:rPr>
                <w:sz w:val="21"/>
              </w:rPr>
              <w:t>(if</w:t>
            </w:r>
            <w:r>
              <w:rPr>
                <w:spacing w:val="-6"/>
                <w:sz w:val="21"/>
              </w:rPr>
              <w:t xml:space="preserve"> </w:t>
            </w:r>
            <w:r>
              <w:rPr>
                <w:spacing w:val="-4"/>
                <w:sz w:val="21"/>
              </w:rPr>
              <w:t>any)</w:t>
            </w:r>
          </w:p>
        </w:tc>
        <w:tc>
          <w:tcPr>
            <w:tcW w:w="1167" w:type="dxa"/>
            <w:tcBorders>
              <w:top w:val="single" w:color="000000" w:sz="2" w:space="0"/>
              <w:left w:val="single" w:color="000000" w:sz="2" w:space="0"/>
              <w:right w:val="single" w:color="000000" w:sz="2" w:space="0"/>
            </w:tcBorders>
          </w:tcPr>
          <w:p w14:paraId="0BFD1132">
            <w:pPr>
              <w:pStyle w:val="11"/>
              <w:ind w:left="159"/>
              <w:rPr>
                <w:sz w:val="21"/>
              </w:rPr>
            </w:pPr>
            <w:r>
              <w:rPr>
                <w:spacing w:val="-2"/>
                <w:sz w:val="21"/>
              </w:rPr>
              <w:t>Special</w:t>
            </w:r>
          </w:p>
        </w:tc>
        <w:tc>
          <w:tcPr>
            <w:tcW w:w="1750" w:type="dxa"/>
            <w:tcBorders>
              <w:top w:val="single" w:color="000000" w:sz="2" w:space="0"/>
              <w:left w:val="single" w:color="000000" w:sz="2" w:space="0"/>
              <w:right w:val="single" w:color="000000" w:sz="2" w:space="0"/>
            </w:tcBorders>
          </w:tcPr>
          <w:p w14:paraId="7CE3BFB8">
            <w:pPr>
              <w:pStyle w:val="11"/>
              <w:rPr>
                <w:sz w:val="21"/>
              </w:rPr>
            </w:pPr>
            <w:r>
              <w:rPr>
                <w:sz w:val="21"/>
              </w:rPr>
              <w:t>Pass</w:t>
            </w:r>
            <w:r>
              <w:rPr>
                <w:spacing w:val="-2"/>
                <w:sz w:val="21"/>
              </w:rPr>
              <w:t xml:space="preserve"> (&gt;90%)</w:t>
            </w:r>
          </w:p>
        </w:tc>
      </w:tr>
    </w:tbl>
    <w:p w14:paraId="1571B125">
      <w:pPr>
        <w:pStyle w:val="7"/>
        <w:spacing w:before="123"/>
        <w:ind w:left="0" w:firstLine="0"/>
        <w:rPr>
          <w:b/>
        </w:rPr>
      </w:pPr>
    </w:p>
    <w:p w14:paraId="00D0742A">
      <w:pPr>
        <w:spacing w:before="0"/>
        <w:ind w:left="336" w:right="0" w:firstLine="0"/>
        <w:jc w:val="left"/>
        <w:rPr>
          <w:b/>
          <w:sz w:val="21"/>
        </w:rPr>
      </w:pPr>
      <w:r>
        <w:rPr>
          <w:b/>
          <w:sz w:val="21"/>
        </w:rPr>
        <w:t>Special</w:t>
      </w:r>
      <w:r>
        <w:rPr>
          <w:b/>
          <w:spacing w:val="-9"/>
          <w:sz w:val="21"/>
        </w:rPr>
        <w:t xml:space="preserve"> </w:t>
      </w:r>
      <w:r>
        <w:rPr>
          <w:b/>
          <w:sz w:val="21"/>
        </w:rPr>
        <w:t>Resolutions</w:t>
      </w:r>
      <w:r>
        <w:rPr>
          <w:b/>
          <w:spacing w:val="-10"/>
          <w:sz w:val="21"/>
        </w:rPr>
        <w:t xml:space="preserve"> </w:t>
      </w:r>
      <w:r>
        <w:rPr>
          <w:b/>
          <w:spacing w:val="-2"/>
          <w:sz w:val="21"/>
        </w:rPr>
        <w:t>Expected:</w:t>
      </w:r>
    </w:p>
    <w:p w14:paraId="17E030A8">
      <w:pPr>
        <w:pStyle w:val="10"/>
        <w:numPr>
          <w:ilvl w:val="1"/>
          <w:numId w:val="1"/>
        </w:numPr>
        <w:tabs>
          <w:tab w:val="left" w:pos="1056"/>
        </w:tabs>
        <w:spacing w:before="209" w:after="0" w:line="240" w:lineRule="auto"/>
        <w:ind w:left="1056" w:right="535" w:hanging="360"/>
        <w:jc w:val="left"/>
        <w:rPr>
          <w:sz w:val="21"/>
        </w:rPr>
      </w:pPr>
      <w:r>
        <w:rPr>
          <w:b/>
          <w:sz w:val="21"/>
        </w:rPr>
        <w:t>Res</w:t>
      </w:r>
      <w:r>
        <w:rPr>
          <w:b/>
          <w:spacing w:val="-3"/>
          <w:sz w:val="21"/>
        </w:rPr>
        <w:t xml:space="preserve"> </w:t>
      </w:r>
      <w:r>
        <w:rPr>
          <w:b/>
          <w:sz w:val="21"/>
        </w:rPr>
        <w:t>5</w:t>
      </w:r>
      <w:r>
        <w:rPr>
          <w:b/>
          <w:spacing w:val="-3"/>
          <w:sz w:val="21"/>
        </w:rPr>
        <w:t xml:space="preserve"> </w:t>
      </w:r>
      <w:r>
        <w:rPr>
          <w:b/>
          <w:sz w:val="21"/>
        </w:rPr>
        <w:t>(Equity</w:t>
      </w:r>
      <w:r>
        <w:rPr>
          <w:b/>
          <w:spacing w:val="-4"/>
          <w:sz w:val="21"/>
        </w:rPr>
        <w:t xml:space="preserve"> </w:t>
      </w:r>
      <w:r>
        <w:rPr>
          <w:b/>
          <w:sz w:val="21"/>
        </w:rPr>
        <w:t>Issuance):</w:t>
      </w:r>
      <w:r>
        <w:rPr>
          <w:b/>
          <w:spacing w:val="-5"/>
          <w:sz w:val="21"/>
        </w:rPr>
        <w:t xml:space="preserve"> </w:t>
      </w:r>
      <w:r>
        <w:rPr>
          <w:sz w:val="21"/>
        </w:rPr>
        <w:t>Standard</w:t>
      </w:r>
      <w:r>
        <w:rPr>
          <w:spacing w:val="-1"/>
          <w:sz w:val="21"/>
        </w:rPr>
        <w:t xml:space="preserve"> </w:t>
      </w:r>
      <w:r>
        <w:rPr>
          <w:sz w:val="21"/>
        </w:rPr>
        <w:t>authority</w:t>
      </w:r>
      <w:r>
        <w:rPr>
          <w:spacing w:val="-4"/>
          <w:sz w:val="21"/>
        </w:rPr>
        <w:t xml:space="preserve"> </w:t>
      </w:r>
      <w:r>
        <w:rPr>
          <w:sz w:val="21"/>
        </w:rPr>
        <w:t>for</w:t>
      </w:r>
      <w:r>
        <w:rPr>
          <w:spacing w:val="-6"/>
          <w:sz w:val="21"/>
        </w:rPr>
        <w:t xml:space="preserve"> </w:t>
      </w:r>
      <w:r>
        <w:rPr>
          <w:sz w:val="21"/>
        </w:rPr>
        <w:t>directors</w:t>
      </w:r>
      <w:r>
        <w:rPr>
          <w:spacing w:val="-3"/>
          <w:sz w:val="21"/>
        </w:rPr>
        <w:t xml:space="preserve"> </w:t>
      </w:r>
      <w:r>
        <w:rPr>
          <w:sz w:val="21"/>
        </w:rPr>
        <w:t>to</w:t>
      </w:r>
      <w:r>
        <w:rPr>
          <w:spacing w:val="-3"/>
          <w:sz w:val="21"/>
        </w:rPr>
        <w:t xml:space="preserve"> </w:t>
      </w:r>
      <w:r>
        <w:rPr>
          <w:sz w:val="21"/>
        </w:rPr>
        <w:t>issue</w:t>
      </w:r>
      <w:r>
        <w:rPr>
          <w:spacing w:val="-1"/>
          <w:sz w:val="21"/>
        </w:rPr>
        <w:t xml:space="preserve"> </w:t>
      </w:r>
      <w:r>
        <w:rPr>
          <w:sz w:val="21"/>
        </w:rPr>
        <w:t>new</w:t>
      </w:r>
      <w:r>
        <w:rPr>
          <w:spacing w:val="-2"/>
          <w:sz w:val="21"/>
        </w:rPr>
        <w:t xml:space="preserve"> </w:t>
      </w:r>
      <w:r>
        <w:rPr>
          <w:sz w:val="21"/>
        </w:rPr>
        <w:t>shares</w:t>
      </w:r>
      <w:r>
        <w:rPr>
          <w:spacing w:val="-2"/>
          <w:sz w:val="21"/>
        </w:rPr>
        <w:t xml:space="preserve"> </w:t>
      </w:r>
      <w:r>
        <w:rPr>
          <w:sz w:val="21"/>
        </w:rPr>
        <w:t>for acquisitions, capital raises; not expected to be exercised near-term given strong capital position</w:t>
      </w:r>
    </w:p>
    <w:p w14:paraId="56ACD3A1">
      <w:pPr>
        <w:pStyle w:val="10"/>
        <w:numPr>
          <w:ilvl w:val="1"/>
          <w:numId w:val="1"/>
        </w:numPr>
        <w:tabs>
          <w:tab w:val="left" w:pos="1056"/>
        </w:tabs>
        <w:spacing w:before="123" w:after="0" w:line="242" w:lineRule="auto"/>
        <w:ind w:left="1056" w:right="1244" w:hanging="360"/>
        <w:jc w:val="left"/>
        <w:rPr>
          <w:sz w:val="21"/>
        </w:rPr>
      </w:pPr>
      <w:r>
        <w:rPr>
          <w:b/>
          <w:sz w:val="21"/>
        </w:rPr>
        <w:t xml:space="preserve">Res 6 (Buyback Authorization): </w:t>
      </w:r>
      <w:r>
        <w:rPr>
          <w:sz w:val="21"/>
        </w:rPr>
        <w:t>Authority to repurchase up to 15% of outstanding</w:t>
      </w:r>
      <w:r>
        <w:rPr>
          <w:spacing w:val="-2"/>
          <w:sz w:val="21"/>
        </w:rPr>
        <w:t xml:space="preserve"> </w:t>
      </w:r>
      <w:r>
        <w:rPr>
          <w:sz w:val="21"/>
        </w:rPr>
        <w:t>shares</w:t>
      </w:r>
      <w:r>
        <w:rPr>
          <w:spacing w:val="-3"/>
          <w:sz w:val="21"/>
        </w:rPr>
        <w:t xml:space="preserve"> </w:t>
      </w:r>
      <w:r>
        <w:rPr>
          <w:sz w:val="21"/>
        </w:rPr>
        <w:t>(60m</w:t>
      </w:r>
      <w:r>
        <w:rPr>
          <w:spacing w:val="-5"/>
          <w:sz w:val="21"/>
        </w:rPr>
        <w:t xml:space="preserve"> </w:t>
      </w:r>
      <w:r>
        <w:rPr>
          <w:sz w:val="21"/>
        </w:rPr>
        <w:t>shares</w:t>
      </w:r>
      <w:r>
        <w:rPr>
          <w:spacing w:val="-3"/>
          <w:sz w:val="21"/>
        </w:rPr>
        <w:t xml:space="preserve"> </w:t>
      </w:r>
      <w:r>
        <w:rPr>
          <w:sz w:val="21"/>
        </w:rPr>
        <w:t>at</w:t>
      </w:r>
      <w:r>
        <w:rPr>
          <w:spacing w:val="-4"/>
          <w:sz w:val="21"/>
        </w:rPr>
        <w:t xml:space="preserve"> </w:t>
      </w:r>
      <w:r>
        <w:rPr>
          <w:sz w:val="21"/>
        </w:rPr>
        <w:t>current</w:t>
      </w:r>
      <w:r>
        <w:rPr>
          <w:spacing w:val="-7"/>
          <w:sz w:val="21"/>
        </w:rPr>
        <w:t xml:space="preserve"> </w:t>
      </w:r>
      <w:r>
        <w:rPr>
          <w:sz w:val="21"/>
        </w:rPr>
        <w:t>market</w:t>
      </w:r>
      <w:r>
        <w:rPr>
          <w:spacing w:val="-4"/>
          <w:sz w:val="21"/>
        </w:rPr>
        <w:t xml:space="preserve"> </w:t>
      </w:r>
      <w:r>
        <w:rPr>
          <w:sz w:val="21"/>
        </w:rPr>
        <w:t>cap);</w:t>
      </w:r>
      <w:r>
        <w:rPr>
          <w:spacing w:val="-3"/>
          <w:sz w:val="21"/>
        </w:rPr>
        <w:t xml:space="preserve"> </w:t>
      </w:r>
      <w:r>
        <w:rPr>
          <w:sz w:val="21"/>
        </w:rPr>
        <w:t>new</w:t>
      </w:r>
      <w:r>
        <w:rPr>
          <w:spacing w:val="-6"/>
          <w:sz w:val="21"/>
        </w:rPr>
        <w:t xml:space="preserve"> </w:t>
      </w:r>
      <w:r>
        <w:rPr>
          <w:sz w:val="21"/>
        </w:rPr>
        <w:t>£50m</w:t>
      </w:r>
      <w:r>
        <w:rPr>
          <w:spacing w:val="-2"/>
          <w:sz w:val="21"/>
        </w:rPr>
        <w:t xml:space="preserve"> </w:t>
      </w:r>
      <w:r>
        <w:rPr>
          <w:sz w:val="21"/>
        </w:rPr>
        <w:t>program authorized for FY26; expected to pass with strong shareholder support</w:t>
      </w:r>
    </w:p>
    <w:p w14:paraId="4CF0AEC8">
      <w:pPr>
        <w:pStyle w:val="4"/>
        <w:spacing w:before="119"/>
      </w:pPr>
      <w:r>
        <w:t>Key</w:t>
      </w:r>
      <w:r>
        <w:rPr>
          <w:spacing w:val="-7"/>
        </w:rPr>
        <w:t xml:space="preserve"> </w:t>
      </w:r>
      <w:r>
        <w:t>Governance</w:t>
      </w:r>
      <w:r>
        <w:rPr>
          <w:spacing w:val="-6"/>
        </w:rPr>
        <w:t xml:space="preserve"> </w:t>
      </w:r>
      <w:r>
        <w:rPr>
          <w:spacing w:val="-2"/>
        </w:rPr>
        <w:t>Notes:</w:t>
      </w:r>
    </w:p>
    <w:p w14:paraId="456B74DA">
      <w:pPr>
        <w:pStyle w:val="10"/>
        <w:numPr>
          <w:ilvl w:val="1"/>
          <w:numId w:val="1"/>
        </w:numPr>
        <w:tabs>
          <w:tab w:val="left" w:pos="1056"/>
        </w:tabs>
        <w:spacing w:before="208" w:after="0" w:line="240" w:lineRule="auto"/>
        <w:ind w:left="1056" w:right="382" w:hanging="360"/>
        <w:jc w:val="left"/>
        <w:rPr>
          <w:sz w:val="21"/>
        </w:rPr>
      </w:pPr>
      <w:r>
        <w:rPr>
          <w:b/>
          <w:sz w:val="21"/>
        </w:rPr>
        <w:t>Board</w:t>
      </w:r>
      <w:r>
        <w:rPr>
          <w:b/>
          <w:spacing w:val="-5"/>
          <w:sz w:val="21"/>
        </w:rPr>
        <w:t xml:space="preserve"> </w:t>
      </w:r>
      <w:r>
        <w:rPr>
          <w:b/>
          <w:sz w:val="21"/>
        </w:rPr>
        <w:t>Stability:</w:t>
      </w:r>
      <w:r>
        <w:rPr>
          <w:b/>
          <w:spacing w:val="-9"/>
          <w:sz w:val="21"/>
        </w:rPr>
        <w:t xml:space="preserve"> </w:t>
      </w:r>
      <w:r>
        <w:rPr>
          <w:sz w:val="21"/>
        </w:rPr>
        <w:t>Evelyn</w:t>
      </w:r>
      <w:r>
        <w:rPr>
          <w:spacing w:val="-6"/>
          <w:sz w:val="21"/>
        </w:rPr>
        <w:t xml:space="preserve"> </w:t>
      </w:r>
      <w:r>
        <w:rPr>
          <w:sz w:val="21"/>
        </w:rPr>
        <w:t>Bourke</w:t>
      </w:r>
      <w:r>
        <w:rPr>
          <w:spacing w:val="-3"/>
          <w:sz w:val="21"/>
        </w:rPr>
        <w:t xml:space="preserve"> </w:t>
      </w:r>
      <w:r>
        <w:rPr>
          <w:sz w:val="21"/>
        </w:rPr>
        <w:t>(Senior</w:t>
      </w:r>
      <w:r>
        <w:rPr>
          <w:spacing w:val="-4"/>
          <w:sz w:val="21"/>
        </w:rPr>
        <w:t xml:space="preserve"> </w:t>
      </w:r>
      <w:r>
        <w:rPr>
          <w:sz w:val="21"/>
        </w:rPr>
        <w:t>Independent</w:t>
      </w:r>
      <w:r>
        <w:rPr>
          <w:spacing w:val="-4"/>
          <w:sz w:val="21"/>
        </w:rPr>
        <w:t xml:space="preserve"> </w:t>
      </w:r>
      <w:r>
        <w:rPr>
          <w:sz w:val="21"/>
        </w:rPr>
        <w:t>Director)</w:t>
      </w:r>
      <w:r>
        <w:rPr>
          <w:spacing w:val="-4"/>
          <w:sz w:val="21"/>
        </w:rPr>
        <w:t xml:space="preserve"> </w:t>
      </w:r>
      <w:r>
        <w:rPr>
          <w:sz w:val="21"/>
        </w:rPr>
        <w:t>stepping</w:t>
      </w:r>
      <w:r>
        <w:rPr>
          <w:spacing w:val="-3"/>
          <w:sz w:val="21"/>
        </w:rPr>
        <w:t xml:space="preserve"> </w:t>
      </w:r>
      <w:r>
        <w:rPr>
          <w:sz w:val="21"/>
        </w:rPr>
        <w:t>down</w:t>
      </w:r>
      <w:r>
        <w:rPr>
          <w:spacing w:val="-3"/>
          <w:sz w:val="21"/>
        </w:rPr>
        <w:t xml:space="preserve"> </w:t>
      </w:r>
      <w:r>
        <w:rPr>
          <w:sz w:val="21"/>
        </w:rPr>
        <w:t>post- AGM; Fiona Fry appointed as new SID (strong risk/compliance background)</w:t>
      </w:r>
    </w:p>
    <w:p w14:paraId="2B4C6CFA">
      <w:pPr>
        <w:pStyle w:val="10"/>
        <w:numPr>
          <w:ilvl w:val="1"/>
          <w:numId w:val="1"/>
        </w:numPr>
        <w:tabs>
          <w:tab w:val="left" w:pos="1056"/>
        </w:tabs>
        <w:spacing w:before="122" w:after="0" w:line="240" w:lineRule="auto"/>
        <w:ind w:left="1056" w:right="440" w:hanging="360"/>
        <w:jc w:val="left"/>
        <w:rPr>
          <w:sz w:val="21"/>
        </w:rPr>
      </w:pPr>
      <w:r>
        <w:rPr>
          <w:b/>
          <w:sz w:val="21"/>
        </w:rPr>
        <w:t>Succession</w:t>
      </w:r>
      <w:r>
        <w:rPr>
          <w:b/>
          <w:spacing w:val="-8"/>
          <w:sz w:val="21"/>
        </w:rPr>
        <w:t xml:space="preserve"> </w:t>
      </w:r>
      <w:r>
        <w:rPr>
          <w:b/>
          <w:sz w:val="21"/>
        </w:rPr>
        <w:t>Planning:</w:t>
      </w:r>
      <w:r>
        <w:rPr>
          <w:b/>
          <w:spacing w:val="-9"/>
          <w:sz w:val="21"/>
        </w:rPr>
        <w:t xml:space="preserve"> </w:t>
      </w:r>
      <w:r>
        <w:rPr>
          <w:sz w:val="21"/>
        </w:rPr>
        <w:t>Active</w:t>
      </w:r>
      <w:r>
        <w:rPr>
          <w:spacing w:val="-7"/>
          <w:sz w:val="21"/>
        </w:rPr>
        <w:t xml:space="preserve"> </w:t>
      </w:r>
      <w:r>
        <w:rPr>
          <w:sz w:val="21"/>
        </w:rPr>
        <w:t>management</w:t>
      </w:r>
      <w:r>
        <w:rPr>
          <w:spacing w:val="-6"/>
          <w:sz w:val="21"/>
        </w:rPr>
        <w:t xml:space="preserve"> </w:t>
      </w:r>
      <w:r>
        <w:rPr>
          <w:sz w:val="21"/>
        </w:rPr>
        <w:t>of</w:t>
      </w:r>
      <w:r>
        <w:rPr>
          <w:spacing w:val="-7"/>
          <w:sz w:val="21"/>
        </w:rPr>
        <w:t xml:space="preserve"> </w:t>
      </w:r>
      <w:r>
        <w:rPr>
          <w:sz w:val="21"/>
        </w:rPr>
        <w:t>Non-Executive</w:t>
      </w:r>
      <w:r>
        <w:rPr>
          <w:spacing w:val="-4"/>
          <w:sz w:val="21"/>
        </w:rPr>
        <w:t xml:space="preserve"> </w:t>
      </w:r>
      <w:r>
        <w:rPr>
          <w:sz w:val="21"/>
        </w:rPr>
        <w:t>succession;</w:t>
      </w:r>
      <w:r>
        <w:rPr>
          <w:spacing w:val="-4"/>
          <w:sz w:val="21"/>
        </w:rPr>
        <w:t xml:space="preserve"> </w:t>
      </w:r>
      <w:r>
        <w:rPr>
          <w:sz w:val="21"/>
        </w:rPr>
        <w:t>executive succession (CEO/CFO) not imminent but being planned</w:t>
      </w:r>
    </w:p>
    <w:p w14:paraId="52BDD713">
      <w:pPr>
        <w:pStyle w:val="10"/>
        <w:numPr>
          <w:ilvl w:val="1"/>
          <w:numId w:val="1"/>
        </w:numPr>
        <w:tabs>
          <w:tab w:val="left" w:pos="1056"/>
        </w:tabs>
        <w:spacing w:before="120" w:after="0" w:line="242" w:lineRule="auto"/>
        <w:ind w:left="1056" w:right="843" w:hanging="360"/>
        <w:jc w:val="left"/>
        <w:rPr>
          <w:sz w:val="21"/>
        </w:rPr>
      </w:pPr>
      <w:r>
        <w:rPr>
          <w:b/>
          <w:sz w:val="21"/>
        </w:rPr>
        <w:t>Shareholder</w:t>
      </w:r>
      <w:r>
        <w:rPr>
          <w:b/>
          <w:spacing w:val="-6"/>
          <w:sz w:val="21"/>
        </w:rPr>
        <w:t xml:space="preserve"> </w:t>
      </w:r>
      <w:r>
        <w:rPr>
          <w:b/>
          <w:sz w:val="21"/>
        </w:rPr>
        <w:t>Communication:</w:t>
      </w:r>
      <w:r>
        <w:rPr>
          <w:b/>
          <w:spacing w:val="-9"/>
          <w:sz w:val="21"/>
        </w:rPr>
        <w:t xml:space="preserve"> </w:t>
      </w:r>
      <w:r>
        <w:rPr>
          <w:sz w:val="21"/>
        </w:rPr>
        <w:t>Strong</w:t>
      </w:r>
      <w:r>
        <w:rPr>
          <w:spacing w:val="-6"/>
          <w:sz w:val="21"/>
        </w:rPr>
        <w:t xml:space="preserve"> </w:t>
      </w:r>
      <w:r>
        <w:rPr>
          <w:sz w:val="21"/>
        </w:rPr>
        <w:t>IR</w:t>
      </w:r>
      <w:r>
        <w:rPr>
          <w:spacing w:val="-8"/>
          <w:sz w:val="21"/>
        </w:rPr>
        <w:t xml:space="preserve"> </w:t>
      </w:r>
      <w:r>
        <w:rPr>
          <w:sz w:val="21"/>
        </w:rPr>
        <w:t>engagement;</w:t>
      </w:r>
      <w:r>
        <w:rPr>
          <w:spacing w:val="-5"/>
          <w:sz w:val="21"/>
        </w:rPr>
        <w:t xml:space="preserve"> </w:t>
      </w:r>
      <w:r>
        <w:rPr>
          <w:sz w:val="21"/>
        </w:rPr>
        <w:t>shareholder</w:t>
      </w:r>
      <w:r>
        <w:rPr>
          <w:spacing w:val="-8"/>
          <w:sz w:val="21"/>
        </w:rPr>
        <w:t xml:space="preserve"> </w:t>
      </w:r>
      <w:r>
        <w:rPr>
          <w:sz w:val="21"/>
        </w:rPr>
        <w:t>feedback positive on strategy and capital allocation</w:t>
      </w:r>
    </w:p>
    <w:p w14:paraId="2935823D">
      <w:pPr>
        <w:pStyle w:val="10"/>
        <w:spacing w:after="0" w:line="242" w:lineRule="auto"/>
        <w:jc w:val="left"/>
        <w:rPr>
          <w:sz w:val="21"/>
        </w:rPr>
        <w:sectPr>
          <w:pgSz w:w="12240" w:h="15840"/>
          <w:pgMar w:top="1340" w:right="1440" w:bottom="280" w:left="1440" w:header="720" w:footer="720" w:gutter="0"/>
          <w:cols w:space="720" w:num="1"/>
        </w:sectPr>
      </w:pPr>
    </w:p>
    <w:p w14:paraId="61008171">
      <w:pPr>
        <w:pStyle w:val="7"/>
        <w:spacing w:before="0" w:line="20" w:lineRule="exact"/>
        <w:ind w:left="328" w:firstLine="0"/>
        <w:rPr>
          <w:sz w:val="2"/>
        </w:rPr>
      </w:pPr>
      <w:r>
        <w:rPr>
          <w:sz w:val="2"/>
        </w:rPr>
        <mc:AlternateContent>
          <mc:Choice Requires="wpg">
            <w:drawing>
              <wp:inline distT="0" distB="0" distL="0" distR="0">
                <wp:extent cx="5520055" cy="9525"/>
                <wp:effectExtent l="9525" t="0" r="0" b="0"/>
                <wp:docPr id="46" name="Group 46"/>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47" name="Graphic 47"/>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48" name="Graphic 48"/>
                        <wps:cNvSpPr/>
                        <wps:spPr>
                          <a:xfrm>
                            <a:off x="304" y="1714"/>
                            <a:ext cx="5519420" cy="6350"/>
                          </a:xfrm>
                          <a:custGeom>
                            <a:avLst/>
                            <a:gdLst/>
                            <a:ahLst/>
                            <a:cxnLst/>
                            <a:rect l="l" t="t" r="r" b="b"/>
                            <a:pathLst>
                              <a:path w="5519420" h="6350">
                                <a:moveTo>
                                  <a:pt x="5516245" y="0"/>
                                </a:moveTo>
                                <a:lnTo>
                                  <a:pt x="3048" y="0"/>
                                </a:lnTo>
                                <a:lnTo>
                                  <a:pt x="0" y="0"/>
                                </a:lnTo>
                                <a:lnTo>
                                  <a:pt x="0" y="3048"/>
                                </a:lnTo>
                                <a:lnTo>
                                  <a:pt x="0" y="6096"/>
                                </a:lnTo>
                                <a:lnTo>
                                  <a:pt x="3048" y="6096"/>
                                </a:lnTo>
                                <a:lnTo>
                                  <a:pt x="5516245" y="6096"/>
                                </a:lnTo>
                                <a:lnTo>
                                  <a:pt x="5516245" y="3048"/>
                                </a:lnTo>
                                <a:lnTo>
                                  <a:pt x="5516245" y="0"/>
                                </a:lnTo>
                                <a:close/>
                              </a:path>
                              <a:path w="5519420" h="6350">
                                <a:moveTo>
                                  <a:pt x="5519356" y="0"/>
                                </a:moveTo>
                                <a:lnTo>
                                  <a:pt x="5516308" y="0"/>
                                </a:lnTo>
                                <a:lnTo>
                                  <a:pt x="5516308" y="3048"/>
                                </a:lnTo>
                                <a:lnTo>
                                  <a:pt x="5516308" y="6096"/>
                                </a:lnTo>
                                <a:lnTo>
                                  <a:pt x="5519356" y="6096"/>
                                </a:lnTo>
                                <a:lnTo>
                                  <a:pt x="5519356" y="3048"/>
                                </a:lnTo>
                                <a:lnTo>
                                  <a:pt x="5519356" y="0"/>
                                </a:lnTo>
                                <a:close/>
                              </a:path>
                            </a:pathLst>
                          </a:custGeom>
                          <a:solidFill>
                            <a:srgbClr val="9F9F9F"/>
                          </a:solidFill>
                        </wps:spPr>
                        <wps:bodyPr wrap="square" lIns="0" tIns="0" rIns="0" bIns="0" rtlCol="0">
                          <a:noAutofit/>
                        </wps:bodyPr>
                      </wps:wsp>
                    </wpg:wgp>
                  </a:graphicData>
                </a:graphic>
              </wp:inline>
            </w:drawing>
          </mc:Choice>
          <mc:Fallback>
            <w:pict>
              <v:group id="_x0000_s1026" o:spid="_x0000_s1026" o:spt="203" style="height:0.75pt;width:434.65pt;" coordsize="5520055,9525" o:gfxdata="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AQQmdI&#10;1AAAAAMBAAAPAAAAAAAAAAEAIAAAACIAAABkcnMvZG93bnJldi54bWxQSwECFAAUAAAACACHTuJA&#10;xUbGckIDAADpCgAADgAAAAAAAAABACAAAAAjAQAAZHJzL2Uyb0RvYy54bWxQSwUGAAAAAAYABgBZ&#10;AQAA1wYAAAAA&#10;">
                <o:lock v:ext="edit" aspectratio="f"/>
                <v:shape id="Graphic 47" o:spid="_x0000_s1026" o:spt="100" style="position:absolute;left:0;top:4762;height:1270;width:5518150;" filled="f" stroked="t" coordsize="5518150,1" o:gfxdata="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1v4K/&#10;AAAA2wAAAA8AAAAAAAAAAQAgAAAAIgAAAGRycy9kb3ducmV2LnhtbFBLAQIUABQAAAAIAIdO4kAz&#10;LwWeOwAAADkAAAAQAAAAAAAAAAEAIAAAAA4BAABkcnMvc2hhcGV4bWwueG1sUEsFBgAAAAAGAAYA&#10;WwEAALgDAAAAAA==&#10;" path="m0,0l5518149,0,0,0xe">
                  <v:fill on="f" focussize="0,0"/>
                  <v:stroke color="#000000" joinstyle="round"/>
                  <v:imagedata o:title=""/>
                  <o:lock v:ext="edit" aspectratio="f"/>
                  <v:textbox inset="0mm,0mm,0mm,0mm"/>
                </v:shape>
                <v:shape id="Graphic 48" o:spid="_x0000_s1026" o:spt="100" style="position:absolute;left:304;top:1714;height:6350;width:5519420;" fillcolor="#9F9F9F" filled="t" stroked="f" coordsize="5519420,6350" o:gfxdata="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Eps+q2AAAA2wAAAA8A&#10;AAAAAAAAAQAgAAAAIgAAAGRycy9kb3ducmV2LnhtbFBLAQIUABQAAAAIAIdO4kAzLwWeOwAAADkA&#10;AAAQAAAAAAAAAAEAIAAAAAUBAABkcnMvc2hhcGV4bWwueG1sUEsFBgAAAAAGAAYAWwEAAK8DAAAA&#10;AA==&#10;" path="m5516245,0l3048,0,0,0,0,3048,0,6096,3048,6096,5516245,6096,5516245,3048,5516245,0xem5519356,0l5516308,0,5516308,3048,5516308,6096,5519356,6096,5519356,3048,5519356,0xe">
                  <v:fill on="t" focussize="0,0"/>
                  <v:stroke on="f"/>
                  <v:imagedata o:title=""/>
                  <o:lock v:ext="edit" aspectratio="f"/>
                  <v:textbox inset="0mm,0mm,0mm,0mm"/>
                </v:shape>
                <w10:wrap type="none"/>
                <w10:anchorlock/>
              </v:group>
            </w:pict>
          </mc:Fallback>
        </mc:AlternateContent>
      </w:r>
    </w:p>
    <w:p w14:paraId="5F0ECEA2">
      <w:pPr>
        <w:pStyle w:val="2"/>
        <w:spacing w:before="275"/>
      </w:pPr>
      <w:r>
        <w:rPr>
          <w:spacing w:val="-2"/>
        </w:rPr>
        <w:t>CONCLUSION</w:t>
      </w:r>
    </w:p>
    <w:p w14:paraId="3D3C18A4">
      <w:pPr>
        <w:pStyle w:val="7"/>
        <w:spacing w:before="170"/>
        <w:ind w:left="336" w:right="469" w:firstLine="0"/>
      </w:pPr>
      <w:r>
        <w:t>AJ</w:t>
      </w:r>
      <w:r>
        <w:rPr>
          <w:spacing w:val="-5"/>
        </w:rPr>
        <w:t xml:space="preserve"> </w:t>
      </w:r>
      <w:r>
        <w:t>Bell</w:t>
      </w:r>
      <w:r>
        <w:rPr>
          <w:spacing w:val="-4"/>
        </w:rPr>
        <w:t xml:space="preserve"> </w:t>
      </w:r>
      <w:r>
        <w:t>plc</w:t>
      </w:r>
      <w:r>
        <w:rPr>
          <w:spacing w:val="-4"/>
        </w:rPr>
        <w:t xml:space="preserve"> </w:t>
      </w:r>
      <w:r>
        <w:t>represents</w:t>
      </w:r>
      <w:r>
        <w:rPr>
          <w:spacing w:val="-3"/>
        </w:rPr>
        <w:t xml:space="preserve"> </w:t>
      </w:r>
      <w:r>
        <w:t>a</w:t>
      </w:r>
      <w:r>
        <w:rPr>
          <w:spacing w:val="-4"/>
        </w:rPr>
        <w:t xml:space="preserve"> </w:t>
      </w:r>
      <w:r>
        <w:rPr>
          <w:b/>
        </w:rPr>
        <w:t>compelling</w:t>
      </w:r>
      <w:r>
        <w:rPr>
          <w:b/>
          <w:spacing w:val="-3"/>
        </w:rPr>
        <w:t xml:space="preserve"> </w:t>
      </w:r>
      <w:r>
        <w:rPr>
          <w:b/>
        </w:rPr>
        <w:t>investment</w:t>
      </w:r>
      <w:r>
        <w:rPr>
          <w:b/>
          <w:spacing w:val="-6"/>
        </w:rPr>
        <w:t xml:space="preserve"> </w:t>
      </w:r>
      <w:r>
        <w:rPr>
          <w:b/>
        </w:rPr>
        <w:t>opportunity</w:t>
      </w:r>
      <w:r>
        <w:rPr>
          <w:b/>
          <w:spacing w:val="-6"/>
        </w:rPr>
        <w:t xml:space="preserve"> </w:t>
      </w:r>
      <w:r>
        <w:t>for</w:t>
      </w:r>
      <w:r>
        <w:rPr>
          <w:spacing w:val="-6"/>
        </w:rPr>
        <w:t xml:space="preserve"> </w:t>
      </w:r>
      <w:r>
        <w:t>growth-oriented</w:t>
      </w:r>
      <w:r>
        <w:rPr>
          <w:spacing w:val="-2"/>
        </w:rPr>
        <w:t xml:space="preserve"> </w:t>
      </w:r>
      <w:r>
        <w:t>equity investors seeking exposure to UK retail wealth management at attractive valuations. The company has demonstrated:</w:t>
      </w:r>
    </w:p>
    <w:p w14:paraId="02C2F1D1">
      <w:pPr>
        <w:pStyle w:val="10"/>
        <w:numPr>
          <w:ilvl w:val="0"/>
          <w:numId w:val="14"/>
        </w:numPr>
        <w:tabs>
          <w:tab w:val="left" w:pos="1056"/>
        </w:tabs>
        <w:spacing w:before="213" w:after="0" w:line="240" w:lineRule="auto"/>
        <w:ind w:left="1056" w:right="406" w:hanging="360"/>
        <w:jc w:val="left"/>
        <w:rPr>
          <w:sz w:val="21"/>
        </w:rPr>
      </w:pPr>
      <w:r>
        <w:rPr>
          <w:b/>
          <w:sz w:val="21"/>
        </w:rPr>
        <w:t>Consistent</w:t>
      </w:r>
      <w:r>
        <w:rPr>
          <w:b/>
          <w:spacing w:val="-5"/>
          <w:sz w:val="21"/>
        </w:rPr>
        <w:t xml:space="preserve"> </w:t>
      </w:r>
      <w:r>
        <w:rPr>
          <w:b/>
          <w:sz w:val="21"/>
        </w:rPr>
        <w:t>Financial</w:t>
      </w:r>
      <w:r>
        <w:rPr>
          <w:b/>
          <w:spacing w:val="-6"/>
          <w:sz w:val="21"/>
        </w:rPr>
        <w:t xml:space="preserve"> </w:t>
      </w:r>
      <w:r>
        <w:rPr>
          <w:b/>
          <w:sz w:val="21"/>
        </w:rPr>
        <w:t>Execution:</w:t>
      </w:r>
      <w:r>
        <w:rPr>
          <w:b/>
          <w:spacing w:val="-7"/>
          <w:sz w:val="21"/>
        </w:rPr>
        <w:t xml:space="preserve"> </w:t>
      </w:r>
      <w:r>
        <w:rPr>
          <w:sz w:val="21"/>
        </w:rPr>
        <w:t>18%</w:t>
      </w:r>
      <w:r>
        <w:rPr>
          <w:spacing w:val="-4"/>
          <w:sz w:val="21"/>
        </w:rPr>
        <w:t xml:space="preserve"> </w:t>
      </w:r>
      <w:r>
        <w:rPr>
          <w:sz w:val="21"/>
        </w:rPr>
        <w:t>revenue</w:t>
      </w:r>
      <w:r>
        <w:rPr>
          <w:spacing w:val="-6"/>
          <w:sz w:val="21"/>
        </w:rPr>
        <w:t xml:space="preserve"> </w:t>
      </w:r>
      <w:r>
        <w:rPr>
          <w:sz w:val="21"/>
        </w:rPr>
        <w:t>CAGR</w:t>
      </w:r>
      <w:r>
        <w:rPr>
          <w:spacing w:val="-6"/>
          <w:sz w:val="21"/>
        </w:rPr>
        <w:t xml:space="preserve"> </w:t>
      </w:r>
      <w:r>
        <w:rPr>
          <w:sz w:val="21"/>
        </w:rPr>
        <w:t>(FY20-25),</w:t>
      </w:r>
      <w:r>
        <w:rPr>
          <w:spacing w:val="-4"/>
          <w:sz w:val="21"/>
        </w:rPr>
        <w:t xml:space="preserve"> </w:t>
      </w:r>
      <w:r>
        <w:rPr>
          <w:sz w:val="21"/>
        </w:rPr>
        <w:t>23%</w:t>
      </w:r>
      <w:r>
        <w:rPr>
          <w:spacing w:val="-4"/>
          <w:sz w:val="21"/>
        </w:rPr>
        <w:t xml:space="preserve"> </w:t>
      </w:r>
      <w:r>
        <w:rPr>
          <w:sz w:val="21"/>
        </w:rPr>
        <w:t>net</w:t>
      </w:r>
      <w:r>
        <w:rPr>
          <w:spacing w:val="-5"/>
          <w:sz w:val="21"/>
        </w:rPr>
        <w:t xml:space="preserve"> </w:t>
      </w:r>
      <w:r>
        <w:rPr>
          <w:sz w:val="21"/>
        </w:rPr>
        <w:t>income CAGR, 22% EPS CAGR</w:t>
      </w:r>
    </w:p>
    <w:p w14:paraId="6A1C4EB3">
      <w:pPr>
        <w:pStyle w:val="10"/>
        <w:numPr>
          <w:ilvl w:val="0"/>
          <w:numId w:val="14"/>
        </w:numPr>
        <w:tabs>
          <w:tab w:val="left" w:pos="1054"/>
          <w:tab w:val="left" w:pos="1056"/>
        </w:tabs>
        <w:spacing w:before="122" w:after="0" w:line="240" w:lineRule="auto"/>
        <w:ind w:left="1056" w:right="511" w:hanging="360"/>
        <w:jc w:val="left"/>
        <w:rPr>
          <w:sz w:val="21"/>
        </w:rPr>
      </w:pPr>
      <w:r>
        <w:rPr>
          <w:b/>
          <w:sz w:val="21"/>
        </w:rPr>
        <w:t>Scalable</w:t>
      </w:r>
      <w:r>
        <w:rPr>
          <w:b/>
          <w:spacing w:val="-5"/>
          <w:sz w:val="21"/>
        </w:rPr>
        <w:t xml:space="preserve"> </w:t>
      </w:r>
      <w:r>
        <w:rPr>
          <w:b/>
          <w:sz w:val="21"/>
        </w:rPr>
        <w:t>Business</w:t>
      </w:r>
      <w:r>
        <w:rPr>
          <w:b/>
          <w:spacing w:val="-5"/>
          <w:sz w:val="21"/>
        </w:rPr>
        <w:t xml:space="preserve"> </w:t>
      </w:r>
      <w:r>
        <w:rPr>
          <w:b/>
          <w:sz w:val="21"/>
        </w:rPr>
        <w:t>Model:</w:t>
      </w:r>
      <w:r>
        <w:rPr>
          <w:b/>
          <w:spacing w:val="-6"/>
          <w:sz w:val="21"/>
        </w:rPr>
        <w:t xml:space="preserve"> </w:t>
      </w:r>
      <w:r>
        <w:rPr>
          <w:sz w:val="21"/>
        </w:rPr>
        <w:t>43.4%</w:t>
      </w:r>
      <w:r>
        <w:rPr>
          <w:spacing w:val="-6"/>
          <w:sz w:val="21"/>
        </w:rPr>
        <w:t xml:space="preserve"> </w:t>
      </w:r>
      <w:r>
        <w:rPr>
          <w:sz w:val="21"/>
        </w:rPr>
        <w:t>PBT</w:t>
      </w:r>
      <w:r>
        <w:rPr>
          <w:spacing w:val="-4"/>
          <w:sz w:val="21"/>
        </w:rPr>
        <w:t xml:space="preserve"> </w:t>
      </w:r>
      <w:r>
        <w:rPr>
          <w:sz w:val="21"/>
        </w:rPr>
        <w:t>margins</w:t>
      </w:r>
      <w:r>
        <w:rPr>
          <w:spacing w:val="-3"/>
          <w:sz w:val="21"/>
        </w:rPr>
        <w:t xml:space="preserve"> </w:t>
      </w:r>
      <w:r>
        <w:rPr>
          <w:sz w:val="21"/>
        </w:rPr>
        <w:t>with</w:t>
      </w:r>
      <w:r>
        <w:rPr>
          <w:spacing w:val="-4"/>
          <w:sz w:val="21"/>
        </w:rPr>
        <w:t xml:space="preserve"> </w:t>
      </w:r>
      <w:r>
        <w:rPr>
          <w:sz w:val="21"/>
        </w:rPr>
        <w:t>expansion</w:t>
      </w:r>
      <w:r>
        <w:rPr>
          <w:spacing w:val="-4"/>
          <w:sz w:val="21"/>
        </w:rPr>
        <w:t xml:space="preserve"> </w:t>
      </w:r>
      <w:r>
        <w:rPr>
          <w:sz w:val="21"/>
        </w:rPr>
        <w:t>potential;</w:t>
      </w:r>
      <w:r>
        <w:rPr>
          <w:spacing w:val="-5"/>
          <w:sz w:val="21"/>
        </w:rPr>
        <w:t xml:space="preserve"> </w:t>
      </w:r>
      <w:r>
        <w:rPr>
          <w:sz w:val="21"/>
        </w:rPr>
        <w:t>0.15bps cost-to-serve declining</w:t>
      </w:r>
    </w:p>
    <w:p w14:paraId="42BCAEFE">
      <w:pPr>
        <w:pStyle w:val="10"/>
        <w:numPr>
          <w:ilvl w:val="0"/>
          <w:numId w:val="14"/>
        </w:numPr>
        <w:tabs>
          <w:tab w:val="left" w:pos="1056"/>
        </w:tabs>
        <w:spacing w:before="124" w:after="0" w:line="240" w:lineRule="auto"/>
        <w:ind w:left="1056" w:right="733" w:hanging="360"/>
        <w:jc w:val="left"/>
        <w:rPr>
          <w:sz w:val="21"/>
        </w:rPr>
      </w:pPr>
      <w:r>
        <w:rPr>
          <w:b/>
          <w:sz w:val="21"/>
        </w:rPr>
        <w:t>Dual-Channel</w:t>
      </w:r>
      <w:r>
        <w:rPr>
          <w:b/>
          <w:spacing w:val="-7"/>
          <w:sz w:val="21"/>
        </w:rPr>
        <w:t xml:space="preserve"> </w:t>
      </w:r>
      <w:r>
        <w:rPr>
          <w:b/>
          <w:sz w:val="21"/>
        </w:rPr>
        <w:t>Resilience:</w:t>
      </w:r>
      <w:r>
        <w:rPr>
          <w:b/>
          <w:spacing w:val="-8"/>
          <w:sz w:val="21"/>
        </w:rPr>
        <w:t xml:space="preserve"> </w:t>
      </w:r>
      <w:r>
        <w:rPr>
          <w:sz w:val="21"/>
        </w:rPr>
        <w:t>£103.3bn</w:t>
      </w:r>
      <w:r>
        <w:rPr>
          <w:spacing w:val="-5"/>
          <w:sz w:val="21"/>
        </w:rPr>
        <w:t xml:space="preserve"> </w:t>
      </w:r>
      <w:r>
        <w:rPr>
          <w:sz w:val="21"/>
        </w:rPr>
        <w:t>platform</w:t>
      </w:r>
      <w:r>
        <w:rPr>
          <w:spacing w:val="-4"/>
          <w:sz w:val="21"/>
        </w:rPr>
        <w:t xml:space="preserve"> </w:t>
      </w:r>
      <w:r>
        <w:rPr>
          <w:sz w:val="21"/>
        </w:rPr>
        <w:t>AUA</w:t>
      </w:r>
      <w:r>
        <w:rPr>
          <w:spacing w:val="-5"/>
          <w:sz w:val="21"/>
        </w:rPr>
        <w:t xml:space="preserve"> </w:t>
      </w:r>
      <w:r>
        <w:rPr>
          <w:sz w:val="21"/>
        </w:rPr>
        <w:t>with</w:t>
      </w:r>
      <w:r>
        <w:rPr>
          <w:spacing w:val="-6"/>
          <w:sz w:val="21"/>
        </w:rPr>
        <w:t xml:space="preserve"> </w:t>
      </w:r>
      <w:r>
        <w:rPr>
          <w:sz w:val="21"/>
        </w:rPr>
        <w:t>19%</w:t>
      </w:r>
      <w:r>
        <w:rPr>
          <w:spacing w:val="-5"/>
          <w:sz w:val="21"/>
        </w:rPr>
        <w:t xml:space="preserve"> </w:t>
      </w:r>
      <w:r>
        <w:rPr>
          <w:sz w:val="21"/>
        </w:rPr>
        <w:t>growth;</w:t>
      </w:r>
      <w:r>
        <w:rPr>
          <w:spacing w:val="-4"/>
          <w:sz w:val="21"/>
        </w:rPr>
        <w:t xml:space="preserve"> </w:t>
      </w:r>
      <w:r>
        <w:rPr>
          <w:sz w:val="21"/>
        </w:rPr>
        <w:t>balanced mix of advised (61% AUA) and D2C (39% AUA)</w:t>
      </w:r>
    </w:p>
    <w:p w14:paraId="33C27FB5">
      <w:pPr>
        <w:pStyle w:val="10"/>
        <w:numPr>
          <w:ilvl w:val="0"/>
          <w:numId w:val="14"/>
        </w:numPr>
        <w:tabs>
          <w:tab w:val="left" w:pos="1054"/>
        </w:tabs>
        <w:spacing w:before="123" w:after="0" w:line="240" w:lineRule="auto"/>
        <w:ind w:left="1054" w:right="0" w:hanging="358"/>
        <w:jc w:val="left"/>
        <w:rPr>
          <w:sz w:val="21"/>
        </w:rPr>
      </w:pPr>
      <w:r>
        <w:rPr>
          <w:b/>
          <w:sz w:val="21"/>
        </w:rPr>
        <w:t>Strong</w:t>
      </w:r>
      <w:r>
        <w:rPr>
          <w:b/>
          <w:spacing w:val="-11"/>
          <w:sz w:val="21"/>
        </w:rPr>
        <w:t xml:space="preserve"> </w:t>
      </w:r>
      <w:r>
        <w:rPr>
          <w:b/>
          <w:sz w:val="21"/>
        </w:rPr>
        <w:t>Capital</w:t>
      </w:r>
      <w:r>
        <w:rPr>
          <w:b/>
          <w:spacing w:val="-7"/>
          <w:sz w:val="21"/>
        </w:rPr>
        <w:t xml:space="preserve"> </w:t>
      </w:r>
      <w:r>
        <w:rPr>
          <w:b/>
          <w:sz w:val="21"/>
        </w:rPr>
        <w:t>Position:</w:t>
      </w:r>
      <w:r>
        <w:rPr>
          <w:b/>
          <w:spacing w:val="-9"/>
          <w:sz w:val="21"/>
        </w:rPr>
        <w:t xml:space="preserve"> </w:t>
      </w:r>
      <w:r>
        <w:rPr>
          <w:sz w:val="21"/>
        </w:rPr>
        <w:t>Net</w:t>
      </w:r>
      <w:r>
        <w:rPr>
          <w:spacing w:val="-6"/>
          <w:sz w:val="21"/>
        </w:rPr>
        <w:t xml:space="preserve"> </w:t>
      </w:r>
      <w:r>
        <w:rPr>
          <w:sz w:val="21"/>
        </w:rPr>
        <w:t>cash</w:t>
      </w:r>
      <w:r>
        <w:rPr>
          <w:spacing w:val="-8"/>
          <w:sz w:val="21"/>
        </w:rPr>
        <w:t xml:space="preserve"> </w:t>
      </w:r>
      <w:r>
        <w:rPr>
          <w:sz w:val="21"/>
        </w:rPr>
        <w:t>£176m+,</w:t>
      </w:r>
      <w:r>
        <w:rPr>
          <w:spacing w:val="-7"/>
          <w:sz w:val="21"/>
        </w:rPr>
        <w:t xml:space="preserve"> </w:t>
      </w:r>
      <w:r>
        <w:rPr>
          <w:sz w:val="21"/>
        </w:rPr>
        <w:t>fortress</w:t>
      </w:r>
      <w:r>
        <w:rPr>
          <w:spacing w:val="-5"/>
          <w:sz w:val="21"/>
        </w:rPr>
        <w:t xml:space="preserve"> </w:t>
      </w:r>
      <w:r>
        <w:rPr>
          <w:sz w:val="21"/>
        </w:rPr>
        <w:t>balance</w:t>
      </w:r>
      <w:r>
        <w:rPr>
          <w:spacing w:val="-5"/>
          <w:sz w:val="21"/>
        </w:rPr>
        <w:t xml:space="preserve"> </w:t>
      </w:r>
      <w:r>
        <w:rPr>
          <w:sz w:val="21"/>
        </w:rPr>
        <w:t>sheet</w:t>
      </w:r>
      <w:r>
        <w:rPr>
          <w:spacing w:val="-5"/>
          <w:sz w:val="21"/>
        </w:rPr>
        <w:t xml:space="preserve"> </w:t>
      </w:r>
      <w:r>
        <w:rPr>
          <w:spacing w:val="-2"/>
          <w:sz w:val="21"/>
        </w:rPr>
        <w:t>(Debt/Equity</w:t>
      </w:r>
    </w:p>
    <w:p w14:paraId="4DDF4D50">
      <w:pPr>
        <w:pStyle w:val="7"/>
        <w:spacing w:before="1"/>
        <w:ind w:firstLine="0"/>
      </w:pPr>
      <w:r>
        <w:t>&lt;0.06),</w:t>
      </w:r>
      <w:r>
        <w:rPr>
          <w:spacing w:val="-7"/>
        </w:rPr>
        <w:t xml:space="preserve"> </w:t>
      </w:r>
      <w:r>
        <w:t>generating</w:t>
      </w:r>
      <w:r>
        <w:rPr>
          <w:spacing w:val="-7"/>
        </w:rPr>
        <w:t xml:space="preserve"> </w:t>
      </w:r>
      <w:r>
        <w:t>£100m+</w:t>
      </w:r>
      <w:r>
        <w:rPr>
          <w:spacing w:val="-7"/>
        </w:rPr>
        <w:t xml:space="preserve"> </w:t>
      </w:r>
      <w:r>
        <w:t>annual</w:t>
      </w:r>
      <w:r>
        <w:rPr>
          <w:spacing w:val="-7"/>
        </w:rPr>
        <w:t xml:space="preserve"> </w:t>
      </w:r>
      <w:r>
        <w:rPr>
          <w:spacing w:val="-5"/>
        </w:rPr>
        <w:t>FCF</w:t>
      </w:r>
    </w:p>
    <w:p w14:paraId="3EAAC3A5">
      <w:pPr>
        <w:pStyle w:val="10"/>
        <w:numPr>
          <w:ilvl w:val="0"/>
          <w:numId w:val="14"/>
        </w:numPr>
        <w:tabs>
          <w:tab w:val="left" w:pos="1056"/>
        </w:tabs>
        <w:spacing w:before="121" w:after="0" w:line="240" w:lineRule="auto"/>
        <w:ind w:left="1056" w:right="781" w:hanging="360"/>
        <w:jc w:val="left"/>
        <w:rPr>
          <w:sz w:val="21"/>
        </w:rPr>
      </w:pPr>
      <w:r>
        <w:rPr>
          <w:b/>
          <w:sz w:val="21"/>
        </w:rPr>
        <w:t>Shareholder</w:t>
      </w:r>
      <w:r>
        <w:rPr>
          <w:b/>
          <w:spacing w:val="-4"/>
          <w:sz w:val="21"/>
        </w:rPr>
        <w:t xml:space="preserve"> </w:t>
      </w:r>
      <w:r>
        <w:rPr>
          <w:b/>
          <w:sz w:val="21"/>
        </w:rPr>
        <w:t>Returns:</w:t>
      </w:r>
      <w:r>
        <w:rPr>
          <w:b/>
          <w:spacing w:val="-10"/>
          <w:sz w:val="21"/>
        </w:rPr>
        <w:t xml:space="preserve"> </w:t>
      </w:r>
      <w:r>
        <w:rPr>
          <w:sz w:val="21"/>
        </w:rPr>
        <w:t>21st</w:t>
      </w:r>
      <w:r>
        <w:rPr>
          <w:spacing w:val="-5"/>
          <w:sz w:val="21"/>
        </w:rPr>
        <w:t xml:space="preserve"> </w:t>
      </w:r>
      <w:r>
        <w:rPr>
          <w:sz w:val="21"/>
        </w:rPr>
        <w:t>consecutive</w:t>
      </w:r>
      <w:r>
        <w:rPr>
          <w:spacing w:val="-6"/>
          <w:sz w:val="21"/>
        </w:rPr>
        <w:t xml:space="preserve"> </w:t>
      </w:r>
      <w:r>
        <w:rPr>
          <w:sz w:val="21"/>
        </w:rPr>
        <w:t>dividend</w:t>
      </w:r>
      <w:r>
        <w:rPr>
          <w:spacing w:val="-6"/>
          <w:sz w:val="21"/>
        </w:rPr>
        <w:t xml:space="preserve"> </w:t>
      </w:r>
      <w:r>
        <w:rPr>
          <w:sz w:val="21"/>
        </w:rPr>
        <w:t>increase;</w:t>
      </w:r>
      <w:r>
        <w:rPr>
          <w:spacing w:val="-6"/>
          <w:sz w:val="21"/>
        </w:rPr>
        <w:t xml:space="preserve"> </w:t>
      </w:r>
      <w:r>
        <w:rPr>
          <w:sz w:val="21"/>
        </w:rPr>
        <w:t>£50m</w:t>
      </w:r>
      <w:r>
        <w:rPr>
          <w:spacing w:val="-3"/>
          <w:sz w:val="21"/>
        </w:rPr>
        <w:t xml:space="preserve"> </w:t>
      </w:r>
      <w:r>
        <w:rPr>
          <w:sz w:val="21"/>
        </w:rPr>
        <w:t>new</w:t>
      </w:r>
      <w:r>
        <w:rPr>
          <w:spacing w:val="-4"/>
          <w:sz w:val="21"/>
        </w:rPr>
        <w:t xml:space="preserve"> </w:t>
      </w:r>
      <w:r>
        <w:rPr>
          <w:sz w:val="21"/>
        </w:rPr>
        <w:t>buyback authorized; total FY25 returns £96.9m</w:t>
      </w:r>
    </w:p>
    <w:p w14:paraId="144D05AA">
      <w:pPr>
        <w:pStyle w:val="10"/>
        <w:numPr>
          <w:ilvl w:val="0"/>
          <w:numId w:val="14"/>
        </w:numPr>
        <w:tabs>
          <w:tab w:val="left" w:pos="1056"/>
        </w:tabs>
        <w:spacing w:before="123" w:after="0" w:line="240" w:lineRule="auto"/>
        <w:ind w:left="1056" w:right="608" w:hanging="360"/>
        <w:jc w:val="left"/>
        <w:rPr>
          <w:sz w:val="21"/>
        </w:rPr>
      </w:pPr>
      <w:r>
        <w:rPr>
          <w:b/>
          <w:sz w:val="21"/>
        </w:rPr>
        <w:t>Market</w:t>
      </w:r>
      <w:r>
        <w:rPr>
          <w:b/>
          <w:spacing w:val="-4"/>
          <w:sz w:val="21"/>
        </w:rPr>
        <w:t xml:space="preserve"> </w:t>
      </w:r>
      <w:r>
        <w:rPr>
          <w:b/>
          <w:sz w:val="21"/>
        </w:rPr>
        <w:t>Opportunity:</w:t>
      </w:r>
      <w:r>
        <w:rPr>
          <w:b/>
          <w:spacing w:val="-8"/>
          <w:sz w:val="21"/>
        </w:rPr>
        <w:t xml:space="preserve"> </w:t>
      </w:r>
      <w:r>
        <w:rPr>
          <w:sz w:val="21"/>
        </w:rPr>
        <w:t>£3.7tn</w:t>
      </w:r>
      <w:r>
        <w:rPr>
          <w:spacing w:val="-5"/>
          <w:sz w:val="21"/>
        </w:rPr>
        <w:t xml:space="preserve"> </w:t>
      </w:r>
      <w:r>
        <w:rPr>
          <w:sz w:val="21"/>
        </w:rPr>
        <w:t>UK</w:t>
      </w:r>
      <w:r>
        <w:rPr>
          <w:spacing w:val="-4"/>
          <w:sz w:val="21"/>
        </w:rPr>
        <w:t xml:space="preserve"> </w:t>
      </w:r>
      <w:r>
        <w:rPr>
          <w:sz w:val="21"/>
        </w:rPr>
        <w:t>platform</w:t>
      </w:r>
      <w:r>
        <w:rPr>
          <w:spacing w:val="-2"/>
          <w:sz w:val="21"/>
        </w:rPr>
        <w:t xml:space="preserve"> </w:t>
      </w:r>
      <w:r>
        <w:rPr>
          <w:sz w:val="21"/>
        </w:rPr>
        <w:t>TAM,</w:t>
      </w:r>
      <w:r>
        <w:rPr>
          <w:spacing w:val="-3"/>
          <w:sz w:val="21"/>
        </w:rPr>
        <w:t xml:space="preserve"> </w:t>
      </w:r>
      <w:r>
        <w:rPr>
          <w:sz w:val="21"/>
        </w:rPr>
        <w:t>2/3</w:t>
      </w:r>
      <w:r>
        <w:rPr>
          <w:spacing w:val="-2"/>
          <w:sz w:val="21"/>
        </w:rPr>
        <w:t xml:space="preserve"> </w:t>
      </w:r>
      <w:r>
        <w:rPr>
          <w:sz w:val="21"/>
        </w:rPr>
        <w:t>off-platform;</w:t>
      </w:r>
      <w:r>
        <w:rPr>
          <w:spacing w:val="-2"/>
          <w:sz w:val="21"/>
        </w:rPr>
        <w:t xml:space="preserve"> </w:t>
      </w:r>
      <w:r>
        <w:rPr>
          <w:sz w:val="21"/>
        </w:rPr>
        <w:t>AJ</w:t>
      </w:r>
      <w:r>
        <w:rPr>
          <w:spacing w:val="-5"/>
          <w:sz w:val="21"/>
        </w:rPr>
        <w:t xml:space="preserve"> </w:t>
      </w:r>
      <w:r>
        <w:rPr>
          <w:sz w:val="21"/>
        </w:rPr>
        <w:t>Bell</w:t>
      </w:r>
      <w:r>
        <w:rPr>
          <w:spacing w:val="-4"/>
          <w:sz w:val="21"/>
        </w:rPr>
        <w:t xml:space="preserve"> </w:t>
      </w:r>
      <w:r>
        <w:rPr>
          <w:sz w:val="21"/>
        </w:rPr>
        <w:t>at</w:t>
      </w:r>
      <w:r>
        <w:rPr>
          <w:spacing w:val="-4"/>
          <w:sz w:val="21"/>
        </w:rPr>
        <w:t xml:space="preserve"> </w:t>
      </w:r>
      <w:r>
        <w:rPr>
          <w:sz w:val="21"/>
        </w:rPr>
        <w:t>2.5- 3% share with potential to reach 4-5% by FY30</w:t>
      </w:r>
    </w:p>
    <w:p w14:paraId="21CF396B">
      <w:pPr>
        <w:spacing w:before="123"/>
        <w:ind w:left="336" w:right="0" w:firstLine="0"/>
        <w:jc w:val="left"/>
        <w:rPr>
          <w:sz w:val="21"/>
        </w:rPr>
      </w:pPr>
      <w:r>
        <w:rPr>
          <w:b/>
          <w:sz w:val="21"/>
        </w:rPr>
        <w:t>Base</w:t>
      </w:r>
      <w:r>
        <w:rPr>
          <w:b/>
          <w:spacing w:val="-8"/>
          <w:sz w:val="21"/>
        </w:rPr>
        <w:t xml:space="preserve"> </w:t>
      </w:r>
      <w:r>
        <w:rPr>
          <w:b/>
          <w:sz w:val="21"/>
        </w:rPr>
        <w:t>Case</w:t>
      </w:r>
      <w:r>
        <w:rPr>
          <w:b/>
          <w:spacing w:val="-6"/>
          <w:sz w:val="21"/>
        </w:rPr>
        <w:t xml:space="preserve"> </w:t>
      </w:r>
      <w:r>
        <w:rPr>
          <w:b/>
          <w:sz w:val="21"/>
        </w:rPr>
        <w:t>DCF</w:t>
      </w:r>
      <w:r>
        <w:rPr>
          <w:b/>
          <w:spacing w:val="-5"/>
          <w:sz w:val="21"/>
        </w:rPr>
        <w:t xml:space="preserve"> </w:t>
      </w:r>
      <w:r>
        <w:rPr>
          <w:b/>
          <w:sz w:val="21"/>
        </w:rPr>
        <w:t>Fair</w:t>
      </w:r>
      <w:r>
        <w:rPr>
          <w:b/>
          <w:spacing w:val="-3"/>
          <w:sz w:val="21"/>
        </w:rPr>
        <w:t xml:space="preserve"> </w:t>
      </w:r>
      <w:r>
        <w:rPr>
          <w:b/>
          <w:sz w:val="21"/>
        </w:rPr>
        <w:t>Value:</w:t>
      </w:r>
      <w:r>
        <w:rPr>
          <w:b/>
          <w:spacing w:val="-6"/>
          <w:sz w:val="21"/>
        </w:rPr>
        <w:t xml:space="preserve"> </w:t>
      </w:r>
      <w:r>
        <w:rPr>
          <w:b/>
          <w:sz w:val="21"/>
        </w:rPr>
        <w:t>510p</w:t>
      </w:r>
      <w:r>
        <w:rPr>
          <w:b/>
          <w:spacing w:val="-6"/>
          <w:sz w:val="21"/>
        </w:rPr>
        <w:t xml:space="preserve"> </w:t>
      </w:r>
      <w:r>
        <w:rPr>
          <w:sz w:val="21"/>
        </w:rPr>
        <w:t>(15%</w:t>
      </w:r>
      <w:r>
        <w:rPr>
          <w:spacing w:val="-3"/>
          <w:sz w:val="21"/>
        </w:rPr>
        <w:t xml:space="preserve"> </w:t>
      </w:r>
      <w:r>
        <w:rPr>
          <w:sz w:val="21"/>
        </w:rPr>
        <w:t>upside</w:t>
      </w:r>
      <w:r>
        <w:rPr>
          <w:spacing w:val="-6"/>
          <w:sz w:val="21"/>
        </w:rPr>
        <w:t xml:space="preserve"> </w:t>
      </w:r>
      <w:r>
        <w:rPr>
          <w:sz w:val="21"/>
        </w:rPr>
        <w:t>from</w:t>
      </w:r>
      <w:r>
        <w:rPr>
          <w:spacing w:val="-2"/>
          <w:sz w:val="21"/>
        </w:rPr>
        <w:t xml:space="preserve"> 442p)</w:t>
      </w:r>
    </w:p>
    <w:p w14:paraId="2E30A7EF">
      <w:pPr>
        <w:spacing w:before="2"/>
        <w:ind w:left="336" w:right="0" w:firstLine="0"/>
        <w:jc w:val="left"/>
        <w:rPr>
          <w:sz w:val="21"/>
        </w:rPr>
      </w:pPr>
      <w:r>
        <w:rPr>
          <w:b/>
          <w:sz w:val="21"/>
        </w:rPr>
        <w:t>Consensus</w:t>
      </w:r>
      <w:r>
        <w:rPr>
          <w:b/>
          <w:spacing w:val="-9"/>
          <w:sz w:val="21"/>
        </w:rPr>
        <w:t xml:space="preserve"> </w:t>
      </w:r>
      <w:r>
        <w:rPr>
          <w:b/>
          <w:sz w:val="21"/>
        </w:rPr>
        <w:t>Price</w:t>
      </w:r>
      <w:r>
        <w:rPr>
          <w:b/>
          <w:spacing w:val="-6"/>
          <w:sz w:val="21"/>
        </w:rPr>
        <w:t xml:space="preserve"> </w:t>
      </w:r>
      <w:r>
        <w:rPr>
          <w:b/>
          <w:sz w:val="21"/>
        </w:rPr>
        <w:t>Target:</w:t>
      </w:r>
      <w:r>
        <w:rPr>
          <w:b/>
          <w:spacing w:val="-6"/>
          <w:sz w:val="21"/>
        </w:rPr>
        <w:t xml:space="preserve"> </w:t>
      </w:r>
      <w:r>
        <w:rPr>
          <w:b/>
          <w:sz w:val="21"/>
        </w:rPr>
        <w:t>533p</w:t>
      </w:r>
      <w:r>
        <w:rPr>
          <w:b/>
          <w:spacing w:val="-6"/>
          <w:sz w:val="21"/>
        </w:rPr>
        <w:t xml:space="preserve"> </w:t>
      </w:r>
      <w:r>
        <w:rPr>
          <w:sz w:val="21"/>
        </w:rPr>
        <w:t>(21%</w:t>
      </w:r>
      <w:r>
        <w:rPr>
          <w:spacing w:val="-4"/>
          <w:sz w:val="21"/>
        </w:rPr>
        <w:t xml:space="preserve"> </w:t>
      </w:r>
      <w:r>
        <w:rPr>
          <w:spacing w:val="-2"/>
          <w:sz w:val="21"/>
        </w:rPr>
        <w:t>upside)</w:t>
      </w:r>
    </w:p>
    <w:p w14:paraId="0359873F">
      <w:pPr>
        <w:spacing w:before="1"/>
        <w:ind w:left="336" w:right="569" w:firstLine="0"/>
        <w:jc w:val="left"/>
        <w:rPr>
          <w:sz w:val="21"/>
        </w:rPr>
      </w:pPr>
      <w:r>
        <w:rPr>
          <w:b/>
          <w:sz w:val="21"/>
        </w:rPr>
        <w:t>Analyst</w:t>
      </w:r>
      <w:r>
        <w:rPr>
          <w:b/>
          <w:spacing w:val="-5"/>
          <w:sz w:val="21"/>
        </w:rPr>
        <w:t xml:space="preserve"> </w:t>
      </w:r>
      <w:r>
        <w:rPr>
          <w:b/>
          <w:sz w:val="21"/>
        </w:rPr>
        <w:t>Consensus:</w:t>
      </w:r>
      <w:r>
        <w:rPr>
          <w:b/>
          <w:spacing w:val="-6"/>
          <w:sz w:val="21"/>
        </w:rPr>
        <w:t xml:space="preserve"> </w:t>
      </w:r>
      <w:r>
        <w:rPr>
          <w:b/>
          <w:sz w:val="21"/>
        </w:rPr>
        <w:t>HOLD</w:t>
      </w:r>
      <w:r>
        <w:rPr>
          <w:b/>
          <w:spacing w:val="-7"/>
          <w:sz w:val="21"/>
        </w:rPr>
        <w:t xml:space="preserve"> </w:t>
      </w:r>
      <w:r>
        <w:rPr>
          <w:sz w:val="21"/>
        </w:rPr>
        <w:t>(reflecting</w:t>
      </w:r>
      <w:r>
        <w:rPr>
          <w:spacing w:val="-4"/>
          <w:sz w:val="21"/>
        </w:rPr>
        <w:t xml:space="preserve"> </w:t>
      </w:r>
      <w:r>
        <w:rPr>
          <w:sz w:val="21"/>
        </w:rPr>
        <w:t>balanced</w:t>
      </w:r>
      <w:r>
        <w:rPr>
          <w:spacing w:val="-6"/>
          <w:sz w:val="21"/>
        </w:rPr>
        <w:t xml:space="preserve"> </w:t>
      </w:r>
      <w:r>
        <w:rPr>
          <w:sz w:val="21"/>
        </w:rPr>
        <w:t>risk/reward;</w:t>
      </w:r>
      <w:r>
        <w:rPr>
          <w:spacing w:val="-3"/>
          <w:sz w:val="21"/>
        </w:rPr>
        <w:t xml:space="preserve"> </w:t>
      </w:r>
      <w:r>
        <w:rPr>
          <w:sz w:val="21"/>
        </w:rPr>
        <w:t>growth</w:t>
      </w:r>
      <w:r>
        <w:rPr>
          <w:spacing w:val="-8"/>
          <w:sz w:val="21"/>
        </w:rPr>
        <w:t xml:space="preserve"> </w:t>
      </w:r>
      <w:r>
        <w:rPr>
          <w:sz w:val="21"/>
        </w:rPr>
        <w:t>expectations</w:t>
      </w:r>
      <w:r>
        <w:rPr>
          <w:spacing w:val="-5"/>
          <w:sz w:val="21"/>
        </w:rPr>
        <w:t xml:space="preserve"> </w:t>
      </w:r>
      <w:r>
        <w:rPr>
          <w:sz w:val="21"/>
        </w:rPr>
        <w:t>fairly valued at current levels)</w:t>
      </w:r>
    </w:p>
    <w:p w14:paraId="3D279B65">
      <w:pPr>
        <w:pStyle w:val="4"/>
        <w:spacing w:before="214"/>
      </w:pPr>
      <w:r>
        <w:t xml:space="preserve">For </w:t>
      </w:r>
      <w:r>
        <w:rPr>
          <w:spacing w:val="-2"/>
        </w:rPr>
        <w:t>Investors:</w:t>
      </w:r>
    </w:p>
    <w:p w14:paraId="371B07F9">
      <w:pPr>
        <w:pStyle w:val="10"/>
        <w:numPr>
          <w:ilvl w:val="1"/>
          <w:numId w:val="14"/>
        </w:numPr>
        <w:tabs>
          <w:tab w:val="left" w:pos="1056"/>
        </w:tabs>
        <w:spacing w:before="209" w:after="0" w:line="240" w:lineRule="auto"/>
        <w:ind w:left="1056" w:right="876" w:hanging="360"/>
        <w:jc w:val="left"/>
        <w:rPr>
          <w:sz w:val="21"/>
        </w:rPr>
      </w:pPr>
      <w:r>
        <w:rPr>
          <w:b/>
          <w:sz w:val="21"/>
        </w:rPr>
        <w:t>Growth-Oriented:</w:t>
      </w:r>
      <w:r>
        <w:rPr>
          <w:b/>
          <w:spacing w:val="-6"/>
          <w:sz w:val="21"/>
        </w:rPr>
        <w:t xml:space="preserve"> </w:t>
      </w:r>
      <w:r>
        <w:rPr>
          <w:sz w:val="21"/>
        </w:rPr>
        <w:t>AJ</w:t>
      </w:r>
      <w:r>
        <w:rPr>
          <w:spacing w:val="-2"/>
          <w:sz w:val="21"/>
        </w:rPr>
        <w:t xml:space="preserve"> </w:t>
      </w:r>
      <w:r>
        <w:rPr>
          <w:sz w:val="21"/>
        </w:rPr>
        <w:t>Bell</w:t>
      </w:r>
      <w:r>
        <w:rPr>
          <w:spacing w:val="-4"/>
          <w:sz w:val="21"/>
        </w:rPr>
        <w:t xml:space="preserve"> </w:t>
      </w:r>
      <w:r>
        <w:rPr>
          <w:sz w:val="21"/>
        </w:rPr>
        <w:t>offers</w:t>
      </w:r>
      <w:r>
        <w:rPr>
          <w:spacing w:val="-6"/>
          <w:sz w:val="21"/>
        </w:rPr>
        <w:t xml:space="preserve"> </w:t>
      </w:r>
      <w:r>
        <w:rPr>
          <w:sz w:val="21"/>
        </w:rPr>
        <w:t>15-20%</w:t>
      </w:r>
      <w:r>
        <w:rPr>
          <w:spacing w:val="-3"/>
          <w:sz w:val="21"/>
        </w:rPr>
        <w:t xml:space="preserve"> </w:t>
      </w:r>
      <w:r>
        <w:rPr>
          <w:sz w:val="21"/>
        </w:rPr>
        <w:t>potential</w:t>
      </w:r>
      <w:r>
        <w:rPr>
          <w:spacing w:val="-6"/>
          <w:sz w:val="21"/>
        </w:rPr>
        <w:t xml:space="preserve"> </w:t>
      </w:r>
      <w:r>
        <w:rPr>
          <w:sz w:val="21"/>
        </w:rPr>
        <w:t>returns</w:t>
      </w:r>
      <w:r>
        <w:rPr>
          <w:spacing w:val="-3"/>
          <w:sz w:val="21"/>
        </w:rPr>
        <w:t xml:space="preserve"> </w:t>
      </w:r>
      <w:r>
        <w:rPr>
          <w:sz w:val="21"/>
        </w:rPr>
        <w:t>over</w:t>
      </w:r>
      <w:r>
        <w:rPr>
          <w:spacing w:val="-4"/>
          <w:sz w:val="21"/>
        </w:rPr>
        <w:t xml:space="preserve"> </w:t>
      </w:r>
      <w:r>
        <w:rPr>
          <w:sz w:val="21"/>
        </w:rPr>
        <w:t>12-18</w:t>
      </w:r>
      <w:r>
        <w:rPr>
          <w:spacing w:val="-5"/>
          <w:sz w:val="21"/>
        </w:rPr>
        <w:t xml:space="preserve"> </w:t>
      </w:r>
      <w:r>
        <w:rPr>
          <w:sz w:val="21"/>
        </w:rPr>
        <w:t>months; suitable for equity growth portfolios</w:t>
      </w:r>
    </w:p>
    <w:p w14:paraId="68A2A220">
      <w:pPr>
        <w:pStyle w:val="10"/>
        <w:numPr>
          <w:ilvl w:val="1"/>
          <w:numId w:val="14"/>
        </w:numPr>
        <w:tabs>
          <w:tab w:val="left" w:pos="1056"/>
        </w:tabs>
        <w:spacing w:before="121" w:after="0" w:line="240" w:lineRule="auto"/>
        <w:ind w:left="1056" w:right="435" w:hanging="360"/>
        <w:jc w:val="left"/>
        <w:rPr>
          <w:sz w:val="21"/>
        </w:rPr>
      </w:pPr>
      <w:r>
        <w:rPr>
          <w:b/>
          <w:sz w:val="21"/>
        </w:rPr>
        <w:t>Income-Focused:</w:t>
      </w:r>
      <w:r>
        <w:rPr>
          <w:b/>
          <w:spacing w:val="-9"/>
          <w:sz w:val="21"/>
        </w:rPr>
        <w:t xml:space="preserve"> </w:t>
      </w:r>
      <w:r>
        <w:rPr>
          <w:sz w:val="21"/>
        </w:rPr>
        <w:t>3.25%</w:t>
      </w:r>
      <w:r>
        <w:rPr>
          <w:spacing w:val="-3"/>
          <w:sz w:val="21"/>
        </w:rPr>
        <w:t xml:space="preserve"> </w:t>
      </w:r>
      <w:r>
        <w:rPr>
          <w:sz w:val="21"/>
        </w:rPr>
        <w:t>yield</w:t>
      </w:r>
      <w:r>
        <w:rPr>
          <w:spacing w:val="-2"/>
          <w:sz w:val="21"/>
        </w:rPr>
        <w:t xml:space="preserve"> </w:t>
      </w:r>
      <w:r>
        <w:rPr>
          <w:sz w:val="21"/>
        </w:rPr>
        <w:t>(14.25p</w:t>
      </w:r>
      <w:r>
        <w:rPr>
          <w:spacing w:val="-7"/>
          <w:sz w:val="21"/>
        </w:rPr>
        <w:t xml:space="preserve"> </w:t>
      </w:r>
      <w:r>
        <w:rPr>
          <w:sz w:val="21"/>
        </w:rPr>
        <w:t>dividend)</w:t>
      </w:r>
      <w:r>
        <w:rPr>
          <w:spacing w:val="-6"/>
          <w:sz w:val="21"/>
        </w:rPr>
        <w:t xml:space="preserve"> </w:t>
      </w:r>
      <w:r>
        <w:rPr>
          <w:sz w:val="21"/>
        </w:rPr>
        <w:t>with</w:t>
      </w:r>
      <w:r>
        <w:rPr>
          <w:spacing w:val="-4"/>
          <w:sz w:val="21"/>
        </w:rPr>
        <w:t xml:space="preserve"> </w:t>
      </w:r>
      <w:r>
        <w:rPr>
          <w:sz w:val="21"/>
        </w:rPr>
        <w:t>growth;</w:t>
      </w:r>
      <w:r>
        <w:rPr>
          <w:spacing w:val="-2"/>
          <w:sz w:val="21"/>
        </w:rPr>
        <w:t xml:space="preserve"> </w:t>
      </w:r>
      <w:r>
        <w:rPr>
          <w:sz w:val="21"/>
        </w:rPr>
        <w:t>reasonable</w:t>
      </w:r>
      <w:r>
        <w:rPr>
          <w:spacing w:val="-2"/>
          <w:sz w:val="21"/>
        </w:rPr>
        <w:t xml:space="preserve"> </w:t>
      </w:r>
      <w:r>
        <w:rPr>
          <w:sz w:val="21"/>
        </w:rPr>
        <w:t>for</w:t>
      </w:r>
      <w:r>
        <w:rPr>
          <w:spacing w:val="-4"/>
          <w:sz w:val="21"/>
        </w:rPr>
        <w:t xml:space="preserve"> </w:t>
      </w:r>
      <w:r>
        <w:rPr>
          <w:sz w:val="21"/>
        </w:rPr>
        <w:t>yield- plus-growth strategies</w:t>
      </w:r>
    </w:p>
    <w:p w14:paraId="501271B0">
      <w:pPr>
        <w:pStyle w:val="10"/>
        <w:numPr>
          <w:ilvl w:val="1"/>
          <w:numId w:val="14"/>
        </w:numPr>
        <w:tabs>
          <w:tab w:val="left" w:pos="1056"/>
        </w:tabs>
        <w:spacing w:before="120" w:after="0" w:line="244" w:lineRule="auto"/>
        <w:ind w:left="1056" w:right="390" w:hanging="360"/>
        <w:jc w:val="left"/>
        <w:rPr>
          <w:sz w:val="21"/>
        </w:rPr>
      </w:pPr>
      <w:r>
        <w:rPr>
          <w:b/>
          <w:sz w:val="21"/>
        </w:rPr>
        <w:t>Value-Oriented:</w:t>
      </w:r>
      <w:r>
        <w:rPr>
          <w:b/>
          <w:spacing w:val="-5"/>
          <w:sz w:val="21"/>
        </w:rPr>
        <w:t xml:space="preserve"> </w:t>
      </w:r>
      <w:r>
        <w:rPr>
          <w:sz w:val="21"/>
        </w:rPr>
        <w:t>17x</w:t>
      </w:r>
      <w:r>
        <w:rPr>
          <w:spacing w:val="-6"/>
          <w:sz w:val="21"/>
        </w:rPr>
        <w:t xml:space="preserve"> </w:t>
      </w:r>
      <w:r>
        <w:rPr>
          <w:sz w:val="21"/>
        </w:rPr>
        <w:t>P/E</w:t>
      </w:r>
      <w:r>
        <w:rPr>
          <w:spacing w:val="-1"/>
          <w:sz w:val="21"/>
        </w:rPr>
        <w:t xml:space="preserve"> </w:t>
      </w:r>
      <w:r>
        <w:rPr>
          <w:sz w:val="21"/>
        </w:rPr>
        <w:t>with</w:t>
      </w:r>
      <w:r>
        <w:rPr>
          <w:spacing w:val="-3"/>
          <w:sz w:val="21"/>
        </w:rPr>
        <w:t xml:space="preserve"> </w:t>
      </w:r>
      <w:r>
        <w:rPr>
          <w:sz w:val="21"/>
        </w:rPr>
        <w:t>18%</w:t>
      </w:r>
      <w:r>
        <w:rPr>
          <w:spacing w:val="-5"/>
          <w:sz w:val="21"/>
        </w:rPr>
        <w:t xml:space="preserve"> </w:t>
      </w:r>
      <w:r>
        <w:rPr>
          <w:sz w:val="21"/>
        </w:rPr>
        <w:t>EPS</w:t>
      </w:r>
      <w:r>
        <w:rPr>
          <w:spacing w:val="-6"/>
          <w:sz w:val="21"/>
        </w:rPr>
        <w:t xml:space="preserve"> </w:t>
      </w:r>
      <w:r>
        <w:rPr>
          <w:sz w:val="21"/>
        </w:rPr>
        <w:t>growth</w:t>
      </w:r>
      <w:r>
        <w:rPr>
          <w:spacing w:val="-3"/>
          <w:sz w:val="21"/>
        </w:rPr>
        <w:t xml:space="preserve"> </w:t>
      </w:r>
      <w:r>
        <w:rPr>
          <w:sz w:val="21"/>
        </w:rPr>
        <w:t>(PEG</w:t>
      </w:r>
      <w:r>
        <w:rPr>
          <w:spacing w:val="-5"/>
          <w:sz w:val="21"/>
        </w:rPr>
        <w:t xml:space="preserve"> </w:t>
      </w:r>
      <w:r>
        <w:rPr>
          <w:sz w:val="21"/>
        </w:rPr>
        <w:t>0.7x)</w:t>
      </w:r>
      <w:r>
        <w:rPr>
          <w:spacing w:val="-2"/>
          <w:sz w:val="21"/>
        </w:rPr>
        <w:t xml:space="preserve"> </w:t>
      </w:r>
      <w:r>
        <w:rPr>
          <w:sz w:val="21"/>
        </w:rPr>
        <w:t>appears</w:t>
      </w:r>
      <w:r>
        <w:rPr>
          <w:spacing w:val="-3"/>
          <w:sz w:val="21"/>
        </w:rPr>
        <w:t xml:space="preserve"> </w:t>
      </w:r>
      <w:r>
        <w:rPr>
          <w:sz w:val="21"/>
        </w:rPr>
        <w:t>attractive;</w:t>
      </w:r>
      <w:r>
        <w:rPr>
          <w:spacing w:val="-4"/>
          <w:sz w:val="21"/>
        </w:rPr>
        <w:t xml:space="preserve"> </w:t>
      </w:r>
      <w:r>
        <w:rPr>
          <w:sz w:val="21"/>
        </w:rPr>
        <w:t>not</w:t>
      </w:r>
      <w:r>
        <w:rPr>
          <w:spacing w:val="-3"/>
          <w:sz w:val="21"/>
        </w:rPr>
        <w:t xml:space="preserve"> </w:t>
      </w:r>
      <w:r>
        <w:rPr>
          <w:sz w:val="21"/>
        </w:rPr>
        <w:t>a deep value play but reasonable for disciplined value investors</w:t>
      </w:r>
    </w:p>
    <w:p w14:paraId="74C89128">
      <w:pPr>
        <w:pStyle w:val="10"/>
        <w:numPr>
          <w:ilvl w:val="1"/>
          <w:numId w:val="14"/>
        </w:numPr>
        <w:tabs>
          <w:tab w:val="left" w:pos="1056"/>
        </w:tabs>
        <w:spacing w:before="114" w:after="0" w:line="240" w:lineRule="auto"/>
        <w:ind w:left="1056" w:right="693" w:hanging="360"/>
        <w:jc w:val="left"/>
        <w:rPr>
          <w:sz w:val="21"/>
        </w:rPr>
      </w:pPr>
      <w:r>
        <w:rPr>
          <w:b/>
          <w:sz w:val="21"/>
        </w:rPr>
        <w:t>ESG-Conscious:</w:t>
      </w:r>
      <w:r>
        <w:rPr>
          <w:b/>
          <w:spacing w:val="-10"/>
          <w:sz w:val="21"/>
        </w:rPr>
        <w:t xml:space="preserve"> </w:t>
      </w:r>
      <w:r>
        <w:rPr>
          <w:sz w:val="21"/>
        </w:rPr>
        <w:t>Industry-leading</w:t>
      </w:r>
      <w:r>
        <w:rPr>
          <w:spacing w:val="-6"/>
          <w:sz w:val="21"/>
        </w:rPr>
        <w:t xml:space="preserve"> </w:t>
      </w:r>
      <w:r>
        <w:rPr>
          <w:sz w:val="21"/>
        </w:rPr>
        <w:t>customer</w:t>
      </w:r>
      <w:r>
        <w:rPr>
          <w:spacing w:val="-7"/>
          <w:sz w:val="21"/>
        </w:rPr>
        <w:t xml:space="preserve"> </w:t>
      </w:r>
      <w:r>
        <w:rPr>
          <w:sz w:val="21"/>
        </w:rPr>
        <w:t>service,</w:t>
      </w:r>
      <w:r>
        <w:rPr>
          <w:spacing w:val="-8"/>
          <w:sz w:val="21"/>
        </w:rPr>
        <w:t xml:space="preserve"> </w:t>
      </w:r>
      <w:r>
        <w:rPr>
          <w:sz w:val="21"/>
        </w:rPr>
        <w:t>employee</w:t>
      </w:r>
      <w:r>
        <w:rPr>
          <w:spacing w:val="-5"/>
          <w:sz w:val="21"/>
        </w:rPr>
        <w:t xml:space="preserve"> </w:t>
      </w:r>
      <w:r>
        <w:rPr>
          <w:sz w:val="21"/>
        </w:rPr>
        <w:t>ownership</w:t>
      </w:r>
      <w:r>
        <w:rPr>
          <w:spacing w:val="-6"/>
          <w:sz w:val="21"/>
        </w:rPr>
        <w:t xml:space="preserve"> </w:t>
      </w:r>
      <w:r>
        <w:rPr>
          <w:sz w:val="21"/>
        </w:rPr>
        <w:t>(81%), gender pay equity; suitable for ESG portfolios</w:t>
      </w:r>
    </w:p>
    <w:p w14:paraId="28F95C59">
      <w:pPr>
        <w:pStyle w:val="4"/>
        <w:spacing w:before="123"/>
      </w:pPr>
      <w:r>
        <w:t>Entry</w:t>
      </w:r>
      <w:r>
        <w:rPr>
          <w:spacing w:val="-6"/>
        </w:rPr>
        <w:t xml:space="preserve"> </w:t>
      </w:r>
      <w:r>
        <w:rPr>
          <w:spacing w:val="-2"/>
        </w:rPr>
        <w:t>Strategy:</w:t>
      </w:r>
    </w:p>
    <w:p w14:paraId="55846DFB">
      <w:pPr>
        <w:pStyle w:val="10"/>
        <w:numPr>
          <w:ilvl w:val="1"/>
          <w:numId w:val="14"/>
        </w:numPr>
        <w:tabs>
          <w:tab w:val="left" w:pos="1056"/>
        </w:tabs>
        <w:spacing w:before="209" w:after="0" w:line="240" w:lineRule="auto"/>
        <w:ind w:left="1056" w:right="0" w:hanging="360"/>
        <w:jc w:val="left"/>
        <w:rPr>
          <w:sz w:val="21"/>
        </w:rPr>
      </w:pPr>
      <w:r>
        <w:rPr>
          <w:b/>
          <w:sz w:val="21"/>
        </w:rPr>
        <w:t>Aggressive:</w:t>
      </w:r>
      <w:r>
        <w:rPr>
          <w:b/>
          <w:spacing w:val="-12"/>
          <w:sz w:val="21"/>
        </w:rPr>
        <w:t xml:space="preserve"> </w:t>
      </w:r>
      <w:r>
        <w:rPr>
          <w:sz w:val="21"/>
        </w:rPr>
        <w:t>Buy</w:t>
      </w:r>
      <w:r>
        <w:rPr>
          <w:spacing w:val="-7"/>
          <w:sz w:val="21"/>
        </w:rPr>
        <w:t xml:space="preserve"> </w:t>
      </w:r>
      <w:r>
        <w:rPr>
          <w:sz w:val="21"/>
        </w:rPr>
        <w:t>at</w:t>
      </w:r>
      <w:r>
        <w:rPr>
          <w:spacing w:val="-7"/>
          <w:sz w:val="21"/>
        </w:rPr>
        <w:t xml:space="preserve"> </w:t>
      </w:r>
      <w:r>
        <w:rPr>
          <w:sz w:val="21"/>
        </w:rPr>
        <w:t>current</w:t>
      </w:r>
      <w:r>
        <w:rPr>
          <w:spacing w:val="-7"/>
          <w:sz w:val="21"/>
        </w:rPr>
        <w:t xml:space="preserve"> </w:t>
      </w:r>
      <w:r>
        <w:rPr>
          <w:sz w:val="21"/>
        </w:rPr>
        <w:t>442p</w:t>
      </w:r>
      <w:r>
        <w:rPr>
          <w:spacing w:val="-7"/>
          <w:sz w:val="21"/>
        </w:rPr>
        <w:t xml:space="preserve"> </w:t>
      </w:r>
      <w:r>
        <w:rPr>
          <w:sz w:val="21"/>
        </w:rPr>
        <w:t>levels;</w:t>
      </w:r>
      <w:r>
        <w:rPr>
          <w:spacing w:val="-5"/>
          <w:sz w:val="21"/>
        </w:rPr>
        <w:t xml:space="preserve"> </w:t>
      </w:r>
      <w:r>
        <w:rPr>
          <w:sz w:val="21"/>
        </w:rPr>
        <w:t>accept</w:t>
      </w:r>
      <w:r>
        <w:rPr>
          <w:spacing w:val="-8"/>
          <w:sz w:val="21"/>
        </w:rPr>
        <w:t xml:space="preserve"> </w:t>
      </w:r>
      <w:r>
        <w:rPr>
          <w:sz w:val="21"/>
        </w:rPr>
        <w:t>near-term</w:t>
      </w:r>
      <w:r>
        <w:rPr>
          <w:spacing w:val="-5"/>
          <w:sz w:val="21"/>
        </w:rPr>
        <w:t xml:space="preserve"> </w:t>
      </w:r>
      <w:r>
        <w:rPr>
          <w:sz w:val="21"/>
        </w:rPr>
        <w:t>volatility</w:t>
      </w:r>
      <w:r>
        <w:rPr>
          <w:spacing w:val="-7"/>
          <w:sz w:val="21"/>
        </w:rPr>
        <w:t xml:space="preserve"> </w:t>
      </w:r>
      <w:r>
        <w:rPr>
          <w:spacing w:val="-4"/>
          <w:sz w:val="21"/>
        </w:rPr>
        <w:t>risk</w:t>
      </w:r>
    </w:p>
    <w:p w14:paraId="043352E8">
      <w:pPr>
        <w:pStyle w:val="10"/>
        <w:numPr>
          <w:ilvl w:val="1"/>
          <w:numId w:val="14"/>
        </w:numPr>
        <w:tabs>
          <w:tab w:val="left" w:pos="1056"/>
        </w:tabs>
        <w:spacing w:before="119" w:after="0" w:line="242" w:lineRule="auto"/>
        <w:ind w:left="1056" w:right="653" w:hanging="360"/>
        <w:jc w:val="left"/>
        <w:rPr>
          <w:sz w:val="21"/>
        </w:rPr>
      </w:pPr>
      <w:r>
        <w:rPr>
          <w:b/>
          <w:sz w:val="21"/>
        </w:rPr>
        <w:t>Conservative:</w:t>
      </w:r>
      <w:r>
        <w:rPr>
          <w:b/>
          <w:spacing w:val="-7"/>
          <w:sz w:val="21"/>
        </w:rPr>
        <w:t xml:space="preserve"> </w:t>
      </w:r>
      <w:r>
        <w:rPr>
          <w:sz w:val="21"/>
        </w:rPr>
        <w:t>Wait</w:t>
      </w:r>
      <w:r>
        <w:rPr>
          <w:spacing w:val="-4"/>
          <w:sz w:val="21"/>
        </w:rPr>
        <w:t xml:space="preserve"> </w:t>
      </w:r>
      <w:r>
        <w:rPr>
          <w:sz w:val="21"/>
        </w:rPr>
        <w:t>for</w:t>
      </w:r>
      <w:r>
        <w:rPr>
          <w:spacing w:val="-6"/>
          <w:sz w:val="21"/>
        </w:rPr>
        <w:t xml:space="preserve"> </w:t>
      </w:r>
      <w:r>
        <w:rPr>
          <w:sz w:val="21"/>
        </w:rPr>
        <w:t>pullback</w:t>
      </w:r>
      <w:r>
        <w:rPr>
          <w:spacing w:val="-4"/>
          <w:sz w:val="21"/>
        </w:rPr>
        <w:t xml:space="preserve"> </w:t>
      </w:r>
      <w:r>
        <w:rPr>
          <w:sz w:val="21"/>
        </w:rPr>
        <w:t>to</w:t>
      </w:r>
      <w:r>
        <w:rPr>
          <w:spacing w:val="-4"/>
          <w:sz w:val="21"/>
        </w:rPr>
        <w:t xml:space="preserve"> </w:t>
      </w:r>
      <w:r>
        <w:rPr>
          <w:sz w:val="21"/>
        </w:rPr>
        <w:t>420-425p</w:t>
      </w:r>
      <w:r>
        <w:rPr>
          <w:spacing w:val="-4"/>
          <w:sz w:val="21"/>
        </w:rPr>
        <w:t xml:space="preserve"> </w:t>
      </w:r>
      <w:r>
        <w:rPr>
          <w:sz w:val="21"/>
        </w:rPr>
        <w:t>(5-10%</w:t>
      </w:r>
      <w:r>
        <w:rPr>
          <w:spacing w:val="-3"/>
          <w:sz w:val="21"/>
        </w:rPr>
        <w:t xml:space="preserve"> </w:t>
      </w:r>
      <w:r>
        <w:rPr>
          <w:sz w:val="21"/>
        </w:rPr>
        <w:t>correction)</w:t>
      </w:r>
      <w:r>
        <w:rPr>
          <w:spacing w:val="-7"/>
          <w:sz w:val="21"/>
        </w:rPr>
        <w:t xml:space="preserve"> </w:t>
      </w:r>
      <w:r>
        <w:rPr>
          <w:sz w:val="21"/>
        </w:rPr>
        <w:t>for</w:t>
      </w:r>
      <w:r>
        <w:rPr>
          <w:spacing w:val="-4"/>
          <w:sz w:val="21"/>
        </w:rPr>
        <w:t xml:space="preserve"> </w:t>
      </w:r>
      <w:r>
        <w:rPr>
          <w:sz w:val="21"/>
        </w:rPr>
        <w:t>better</w:t>
      </w:r>
      <w:r>
        <w:rPr>
          <w:spacing w:val="-6"/>
          <w:sz w:val="21"/>
        </w:rPr>
        <w:t xml:space="preserve"> </w:t>
      </w:r>
      <w:r>
        <w:rPr>
          <w:sz w:val="21"/>
        </w:rPr>
        <w:t>entry; technical support at 400p (52-week low area)</w:t>
      </w:r>
    </w:p>
    <w:p w14:paraId="4BEE0B0C">
      <w:pPr>
        <w:pStyle w:val="10"/>
        <w:numPr>
          <w:ilvl w:val="1"/>
          <w:numId w:val="14"/>
        </w:numPr>
        <w:tabs>
          <w:tab w:val="left" w:pos="1056"/>
        </w:tabs>
        <w:spacing w:before="118" w:after="0" w:line="240" w:lineRule="auto"/>
        <w:ind w:left="1056" w:right="396" w:hanging="360"/>
        <w:jc w:val="left"/>
        <w:rPr>
          <w:sz w:val="21"/>
        </w:rPr>
      </w:pPr>
      <w:r>
        <w:rPr>
          <w:b/>
          <w:sz w:val="21"/>
        </w:rPr>
        <w:t>Dollar-Cost</w:t>
      </w:r>
      <w:r>
        <w:rPr>
          <w:b/>
          <w:spacing w:val="-6"/>
          <w:sz w:val="21"/>
        </w:rPr>
        <w:t xml:space="preserve"> </w:t>
      </w:r>
      <w:r>
        <w:rPr>
          <w:b/>
          <w:sz w:val="21"/>
        </w:rPr>
        <w:t>Averaging:</w:t>
      </w:r>
      <w:r>
        <w:rPr>
          <w:b/>
          <w:spacing w:val="-6"/>
          <w:sz w:val="21"/>
        </w:rPr>
        <w:t xml:space="preserve"> </w:t>
      </w:r>
      <w:r>
        <w:rPr>
          <w:sz w:val="21"/>
        </w:rPr>
        <w:t>Buy</w:t>
      </w:r>
      <w:r>
        <w:rPr>
          <w:spacing w:val="-4"/>
          <w:sz w:val="21"/>
        </w:rPr>
        <w:t xml:space="preserve"> </w:t>
      </w:r>
      <w:r>
        <w:rPr>
          <w:sz w:val="21"/>
        </w:rPr>
        <w:t>25%</w:t>
      </w:r>
      <w:r>
        <w:rPr>
          <w:spacing w:val="-3"/>
          <w:sz w:val="21"/>
        </w:rPr>
        <w:t xml:space="preserve"> </w:t>
      </w:r>
      <w:r>
        <w:rPr>
          <w:sz w:val="21"/>
        </w:rPr>
        <w:t>positions</w:t>
      </w:r>
      <w:r>
        <w:rPr>
          <w:spacing w:val="-3"/>
          <w:sz w:val="21"/>
        </w:rPr>
        <w:t xml:space="preserve"> </w:t>
      </w:r>
      <w:r>
        <w:rPr>
          <w:sz w:val="21"/>
        </w:rPr>
        <w:t>quarterly;</w:t>
      </w:r>
      <w:r>
        <w:rPr>
          <w:spacing w:val="-2"/>
          <w:sz w:val="21"/>
        </w:rPr>
        <w:t xml:space="preserve"> </w:t>
      </w:r>
      <w:r>
        <w:rPr>
          <w:sz w:val="21"/>
        </w:rPr>
        <w:t>average</w:t>
      </w:r>
      <w:r>
        <w:rPr>
          <w:spacing w:val="-2"/>
          <w:sz w:val="21"/>
        </w:rPr>
        <w:t xml:space="preserve"> </w:t>
      </w:r>
      <w:r>
        <w:rPr>
          <w:sz w:val="21"/>
        </w:rPr>
        <w:t>into</w:t>
      </w:r>
      <w:r>
        <w:rPr>
          <w:spacing w:val="-4"/>
          <w:sz w:val="21"/>
        </w:rPr>
        <w:t xml:space="preserve"> </w:t>
      </w:r>
      <w:r>
        <w:rPr>
          <w:sz w:val="21"/>
        </w:rPr>
        <w:t>position</w:t>
      </w:r>
      <w:r>
        <w:rPr>
          <w:spacing w:val="-6"/>
          <w:sz w:val="21"/>
        </w:rPr>
        <w:t xml:space="preserve"> </w:t>
      </w:r>
      <w:r>
        <w:rPr>
          <w:sz w:val="21"/>
        </w:rPr>
        <w:t>over</w:t>
      </w:r>
      <w:r>
        <w:rPr>
          <w:spacing w:val="-4"/>
          <w:sz w:val="21"/>
        </w:rPr>
        <w:t xml:space="preserve"> </w:t>
      </w:r>
      <w:r>
        <w:rPr>
          <w:sz w:val="21"/>
        </w:rPr>
        <w:t>12 months to smooth volatility</w:t>
      </w:r>
    </w:p>
    <w:p w14:paraId="5ABB5CED">
      <w:pPr>
        <w:pStyle w:val="4"/>
        <w:spacing w:before="124"/>
      </w:pPr>
      <w:r>
        <w:t>Key</w:t>
      </w:r>
      <w:r>
        <w:rPr>
          <w:spacing w:val="-6"/>
        </w:rPr>
        <w:t xml:space="preserve"> </w:t>
      </w:r>
      <w:r>
        <w:t>Catalysts</w:t>
      </w:r>
      <w:r>
        <w:rPr>
          <w:spacing w:val="-5"/>
        </w:rPr>
        <w:t xml:space="preserve"> </w:t>
      </w:r>
      <w:r>
        <w:t>for</w:t>
      </w:r>
      <w:r>
        <w:rPr>
          <w:spacing w:val="-2"/>
        </w:rPr>
        <w:t xml:space="preserve"> Upside:</w:t>
      </w:r>
    </w:p>
    <w:p w14:paraId="337086BF">
      <w:pPr>
        <w:pStyle w:val="10"/>
        <w:numPr>
          <w:ilvl w:val="0"/>
          <w:numId w:val="15"/>
        </w:numPr>
        <w:tabs>
          <w:tab w:val="left" w:pos="1056"/>
        </w:tabs>
        <w:spacing w:before="210" w:after="0" w:line="240" w:lineRule="auto"/>
        <w:ind w:left="1056" w:right="0" w:hanging="360"/>
        <w:jc w:val="left"/>
        <w:rPr>
          <w:sz w:val="21"/>
        </w:rPr>
      </w:pPr>
      <w:r>
        <w:rPr>
          <w:sz w:val="21"/>
        </w:rPr>
        <w:t>D2C</w:t>
      </w:r>
      <w:r>
        <w:rPr>
          <w:spacing w:val="-11"/>
          <w:sz w:val="21"/>
        </w:rPr>
        <w:t xml:space="preserve"> </w:t>
      </w:r>
      <w:r>
        <w:rPr>
          <w:sz w:val="21"/>
        </w:rPr>
        <w:t>customer</w:t>
      </w:r>
      <w:r>
        <w:rPr>
          <w:spacing w:val="-8"/>
          <w:sz w:val="21"/>
        </w:rPr>
        <w:t xml:space="preserve"> </w:t>
      </w:r>
      <w:r>
        <w:rPr>
          <w:sz w:val="21"/>
        </w:rPr>
        <w:t>growth</w:t>
      </w:r>
      <w:r>
        <w:rPr>
          <w:spacing w:val="-8"/>
          <w:sz w:val="21"/>
        </w:rPr>
        <w:t xml:space="preserve"> </w:t>
      </w:r>
      <w:r>
        <w:rPr>
          <w:sz w:val="21"/>
        </w:rPr>
        <w:t>acceleration</w:t>
      </w:r>
      <w:r>
        <w:rPr>
          <w:spacing w:val="-8"/>
          <w:sz w:val="21"/>
        </w:rPr>
        <w:t xml:space="preserve"> </w:t>
      </w:r>
      <w:r>
        <w:rPr>
          <w:sz w:val="21"/>
        </w:rPr>
        <w:t>(stronger</w:t>
      </w:r>
      <w:r>
        <w:rPr>
          <w:spacing w:val="-8"/>
          <w:sz w:val="21"/>
        </w:rPr>
        <w:t xml:space="preserve"> </w:t>
      </w:r>
      <w:r>
        <w:rPr>
          <w:sz w:val="21"/>
        </w:rPr>
        <w:t>than</w:t>
      </w:r>
      <w:r>
        <w:rPr>
          <w:spacing w:val="-6"/>
          <w:sz w:val="21"/>
        </w:rPr>
        <w:t xml:space="preserve"> </w:t>
      </w:r>
      <w:r>
        <w:rPr>
          <w:spacing w:val="-2"/>
          <w:sz w:val="21"/>
        </w:rPr>
        <w:t>consensus)</w:t>
      </w:r>
    </w:p>
    <w:p w14:paraId="14E440D4">
      <w:pPr>
        <w:pStyle w:val="10"/>
        <w:numPr>
          <w:ilvl w:val="0"/>
          <w:numId w:val="15"/>
        </w:numPr>
        <w:tabs>
          <w:tab w:val="left" w:pos="1054"/>
        </w:tabs>
        <w:spacing w:before="121" w:after="0" w:line="240" w:lineRule="auto"/>
        <w:ind w:left="1054" w:right="0" w:hanging="358"/>
        <w:jc w:val="left"/>
        <w:rPr>
          <w:sz w:val="21"/>
        </w:rPr>
      </w:pPr>
      <w:r>
        <w:rPr>
          <w:sz w:val="21"/>
        </w:rPr>
        <w:t>Successful</w:t>
      </w:r>
      <w:r>
        <w:rPr>
          <w:spacing w:val="-9"/>
          <w:sz w:val="21"/>
        </w:rPr>
        <w:t xml:space="preserve"> </w:t>
      </w:r>
      <w:r>
        <w:rPr>
          <w:sz w:val="21"/>
        </w:rPr>
        <w:t>brand</w:t>
      </w:r>
      <w:r>
        <w:rPr>
          <w:spacing w:val="-8"/>
          <w:sz w:val="21"/>
        </w:rPr>
        <w:t xml:space="preserve"> </w:t>
      </w:r>
      <w:r>
        <w:rPr>
          <w:sz w:val="21"/>
        </w:rPr>
        <w:t>investment</w:t>
      </w:r>
      <w:r>
        <w:rPr>
          <w:spacing w:val="-6"/>
          <w:sz w:val="21"/>
        </w:rPr>
        <w:t xml:space="preserve"> </w:t>
      </w:r>
      <w:r>
        <w:rPr>
          <w:sz w:val="21"/>
        </w:rPr>
        <w:t>ROI</w:t>
      </w:r>
      <w:r>
        <w:rPr>
          <w:spacing w:val="-7"/>
          <w:sz w:val="21"/>
        </w:rPr>
        <w:t xml:space="preserve"> </w:t>
      </w:r>
      <w:r>
        <w:rPr>
          <w:sz w:val="21"/>
        </w:rPr>
        <w:t>translation</w:t>
      </w:r>
      <w:r>
        <w:rPr>
          <w:spacing w:val="-7"/>
          <w:sz w:val="21"/>
        </w:rPr>
        <w:t xml:space="preserve"> </w:t>
      </w:r>
      <w:r>
        <w:rPr>
          <w:sz w:val="21"/>
        </w:rPr>
        <w:t>to</w:t>
      </w:r>
      <w:r>
        <w:rPr>
          <w:spacing w:val="-7"/>
          <w:sz w:val="21"/>
        </w:rPr>
        <w:t xml:space="preserve"> </w:t>
      </w:r>
      <w:r>
        <w:rPr>
          <w:sz w:val="21"/>
        </w:rPr>
        <w:t>AUM</w:t>
      </w:r>
      <w:r>
        <w:rPr>
          <w:spacing w:val="-4"/>
          <w:sz w:val="21"/>
        </w:rPr>
        <w:t xml:space="preserve"> </w:t>
      </w:r>
      <w:r>
        <w:rPr>
          <w:spacing w:val="-2"/>
          <w:sz w:val="21"/>
        </w:rPr>
        <w:t>growth</w:t>
      </w:r>
    </w:p>
    <w:p w14:paraId="16C85C81">
      <w:pPr>
        <w:pStyle w:val="10"/>
        <w:spacing w:after="0" w:line="240" w:lineRule="auto"/>
        <w:jc w:val="left"/>
        <w:rPr>
          <w:sz w:val="21"/>
        </w:rPr>
        <w:sectPr>
          <w:pgSz w:w="12240" w:h="15840"/>
          <w:pgMar w:top="1600" w:right="1440" w:bottom="280" w:left="1440" w:header="720" w:footer="720" w:gutter="0"/>
          <w:cols w:space="720" w:num="1"/>
        </w:sectPr>
      </w:pPr>
    </w:p>
    <w:p w14:paraId="7917C60F">
      <w:pPr>
        <w:pStyle w:val="10"/>
        <w:numPr>
          <w:ilvl w:val="0"/>
          <w:numId w:val="15"/>
        </w:numPr>
        <w:tabs>
          <w:tab w:val="left" w:pos="1055"/>
        </w:tabs>
        <w:spacing w:before="78" w:after="0" w:line="240" w:lineRule="auto"/>
        <w:ind w:left="1055" w:right="0" w:hanging="359"/>
        <w:jc w:val="left"/>
        <w:rPr>
          <w:sz w:val="21"/>
        </w:rPr>
      </w:pPr>
      <w:r>
        <w:rPr>
          <w:sz w:val="21"/>
        </w:rPr>
        <w:t>ISA</w:t>
      </w:r>
      <w:r>
        <w:rPr>
          <w:spacing w:val="-10"/>
          <w:sz w:val="21"/>
        </w:rPr>
        <w:t xml:space="preserve"> </w:t>
      </w:r>
      <w:r>
        <w:rPr>
          <w:sz w:val="21"/>
        </w:rPr>
        <w:t>reform</w:t>
      </w:r>
      <w:r>
        <w:rPr>
          <w:spacing w:val="-9"/>
          <w:sz w:val="21"/>
        </w:rPr>
        <w:t xml:space="preserve"> </w:t>
      </w:r>
      <w:r>
        <w:rPr>
          <w:sz w:val="21"/>
        </w:rPr>
        <w:t>implementation</w:t>
      </w:r>
      <w:r>
        <w:rPr>
          <w:spacing w:val="-7"/>
          <w:sz w:val="21"/>
        </w:rPr>
        <w:t xml:space="preserve"> </w:t>
      </w:r>
      <w:r>
        <w:rPr>
          <w:sz w:val="21"/>
        </w:rPr>
        <w:t>smoother</w:t>
      </w:r>
      <w:r>
        <w:rPr>
          <w:spacing w:val="-8"/>
          <w:sz w:val="21"/>
        </w:rPr>
        <w:t xml:space="preserve"> </w:t>
      </w:r>
      <w:r>
        <w:rPr>
          <w:sz w:val="21"/>
        </w:rPr>
        <w:t>than</w:t>
      </w:r>
      <w:r>
        <w:rPr>
          <w:spacing w:val="-7"/>
          <w:sz w:val="21"/>
        </w:rPr>
        <w:t xml:space="preserve"> </w:t>
      </w:r>
      <w:r>
        <w:rPr>
          <w:spacing w:val="-2"/>
          <w:sz w:val="21"/>
        </w:rPr>
        <w:t>feared</w:t>
      </w:r>
    </w:p>
    <w:p w14:paraId="0977B758">
      <w:pPr>
        <w:pStyle w:val="10"/>
        <w:numPr>
          <w:ilvl w:val="0"/>
          <w:numId w:val="15"/>
        </w:numPr>
        <w:tabs>
          <w:tab w:val="left" w:pos="1054"/>
        </w:tabs>
        <w:spacing w:before="121" w:after="0" w:line="240" w:lineRule="auto"/>
        <w:ind w:left="1054" w:right="0" w:hanging="358"/>
        <w:jc w:val="left"/>
        <w:rPr>
          <w:sz w:val="21"/>
        </w:rPr>
      </w:pPr>
      <w:r>
        <w:rPr>
          <w:sz w:val="21"/>
        </w:rPr>
        <w:t>M&amp;A</w:t>
      </w:r>
      <w:r>
        <w:rPr>
          <w:spacing w:val="-7"/>
          <w:sz w:val="21"/>
        </w:rPr>
        <w:t xml:space="preserve"> </w:t>
      </w:r>
      <w:r>
        <w:rPr>
          <w:sz w:val="21"/>
        </w:rPr>
        <w:t>or</w:t>
      </w:r>
      <w:r>
        <w:rPr>
          <w:spacing w:val="-7"/>
          <w:sz w:val="21"/>
        </w:rPr>
        <w:t xml:space="preserve"> </w:t>
      </w:r>
      <w:r>
        <w:rPr>
          <w:sz w:val="21"/>
        </w:rPr>
        <w:t>strategic</w:t>
      </w:r>
      <w:r>
        <w:rPr>
          <w:spacing w:val="-7"/>
          <w:sz w:val="21"/>
        </w:rPr>
        <w:t xml:space="preserve"> </w:t>
      </w:r>
      <w:r>
        <w:rPr>
          <w:sz w:val="21"/>
        </w:rPr>
        <w:t>partnership</w:t>
      </w:r>
      <w:r>
        <w:rPr>
          <w:spacing w:val="-7"/>
          <w:sz w:val="21"/>
        </w:rPr>
        <w:t xml:space="preserve"> </w:t>
      </w:r>
      <w:r>
        <w:rPr>
          <w:spacing w:val="-2"/>
          <w:sz w:val="21"/>
        </w:rPr>
        <w:t>announcement</w:t>
      </w:r>
    </w:p>
    <w:p w14:paraId="5072A70D">
      <w:pPr>
        <w:pStyle w:val="10"/>
        <w:numPr>
          <w:ilvl w:val="0"/>
          <w:numId w:val="15"/>
        </w:numPr>
        <w:tabs>
          <w:tab w:val="left" w:pos="1055"/>
        </w:tabs>
        <w:spacing w:before="122" w:after="0" w:line="240" w:lineRule="auto"/>
        <w:ind w:left="1055" w:right="0" w:hanging="359"/>
        <w:jc w:val="left"/>
        <w:rPr>
          <w:sz w:val="21"/>
        </w:rPr>
      </w:pPr>
      <w:r>
        <w:rPr>
          <w:sz w:val="21"/>
        </w:rPr>
        <w:t>FY26</w:t>
      </w:r>
      <w:r>
        <w:rPr>
          <w:spacing w:val="-7"/>
          <w:sz w:val="21"/>
        </w:rPr>
        <w:t xml:space="preserve"> </w:t>
      </w:r>
      <w:r>
        <w:rPr>
          <w:sz w:val="21"/>
        </w:rPr>
        <w:t>earnings</w:t>
      </w:r>
      <w:r>
        <w:rPr>
          <w:spacing w:val="-5"/>
          <w:sz w:val="21"/>
        </w:rPr>
        <w:t xml:space="preserve"> </w:t>
      </w:r>
      <w:r>
        <w:rPr>
          <w:sz w:val="21"/>
        </w:rPr>
        <w:t>beat</w:t>
      </w:r>
      <w:r>
        <w:rPr>
          <w:spacing w:val="-5"/>
          <w:sz w:val="21"/>
        </w:rPr>
        <w:t xml:space="preserve"> </w:t>
      </w:r>
      <w:r>
        <w:rPr>
          <w:sz w:val="21"/>
        </w:rPr>
        <w:t>with</w:t>
      </w:r>
      <w:r>
        <w:rPr>
          <w:spacing w:val="-5"/>
          <w:sz w:val="21"/>
        </w:rPr>
        <w:t xml:space="preserve"> </w:t>
      </w:r>
      <w:r>
        <w:rPr>
          <w:sz w:val="21"/>
        </w:rPr>
        <w:t>margin</w:t>
      </w:r>
      <w:r>
        <w:rPr>
          <w:spacing w:val="-6"/>
          <w:sz w:val="21"/>
        </w:rPr>
        <w:t xml:space="preserve"> </w:t>
      </w:r>
      <w:r>
        <w:rPr>
          <w:spacing w:val="-2"/>
          <w:sz w:val="21"/>
        </w:rPr>
        <w:t>expansion</w:t>
      </w:r>
    </w:p>
    <w:p w14:paraId="72806126">
      <w:pPr>
        <w:pStyle w:val="4"/>
        <w:spacing w:before="121"/>
      </w:pPr>
      <w:r>
        <w:t>Key</w:t>
      </w:r>
      <w:r>
        <w:rPr>
          <w:spacing w:val="-8"/>
        </w:rPr>
        <w:t xml:space="preserve"> </w:t>
      </w:r>
      <w:r>
        <w:t>Catalysts</w:t>
      </w:r>
      <w:r>
        <w:rPr>
          <w:spacing w:val="-5"/>
        </w:rPr>
        <w:t xml:space="preserve"> </w:t>
      </w:r>
      <w:r>
        <w:t>for</w:t>
      </w:r>
      <w:r>
        <w:rPr>
          <w:spacing w:val="-2"/>
        </w:rPr>
        <w:t xml:space="preserve"> Downside:</w:t>
      </w:r>
    </w:p>
    <w:p w14:paraId="2E7F2F3D">
      <w:pPr>
        <w:pStyle w:val="10"/>
        <w:numPr>
          <w:ilvl w:val="0"/>
          <w:numId w:val="16"/>
        </w:numPr>
        <w:tabs>
          <w:tab w:val="left" w:pos="1056"/>
        </w:tabs>
        <w:spacing w:before="210" w:after="0" w:line="240" w:lineRule="auto"/>
        <w:ind w:left="1056" w:right="0" w:hanging="360"/>
        <w:jc w:val="left"/>
        <w:rPr>
          <w:sz w:val="21"/>
        </w:rPr>
      </w:pPr>
      <w:r>
        <w:rPr>
          <w:sz w:val="21"/>
        </w:rPr>
        <w:t>Macro</w:t>
      </w:r>
      <w:r>
        <w:rPr>
          <w:spacing w:val="-10"/>
          <w:sz w:val="21"/>
        </w:rPr>
        <w:t xml:space="preserve"> </w:t>
      </w:r>
      <w:r>
        <w:rPr>
          <w:sz w:val="21"/>
        </w:rPr>
        <w:t>recession</w:t>
      </w:r>
      <w:r>
        <w:rPr>
          <w:spacing w:val="-7"/>
          <w:sz w:val="21"/>
        </w:rPr>
        <w:t xml:space="preserve"> </w:t>
      </w:r>
      <w:r>
        <w:rPr>
          <w:sz w:val="21"/>
        </w:rPr>
        <w:t>reducing</w:t>
      </w:r>
      <w:r>
        <w:rPr>
          <w:spacing w:val="-10"/>
          <w:sz w:val="21"/>
        </w:rPr>
        <w:t xml:space="preserve"> </w:t>
      </w:r>
      <w:r>
        <w:rPr>
          <w:sz w:val="21"/>
        </w:rPr>
        <w:t>retail</w:t>
      </w:r>
      <w:r>
        <w:rPr>
          <w:spacing w:val="-7"/>
          <w:sz w:val="21"/>
        </w:rPr>
        <w:t xml:space="preserve"> </w:t>
      </w:r>
      <w:r>
        <w:rPr>
          <w:sz w:val="21"/>
        </w:rPr>
        <w:t>investing</w:t>
      </w:r>
      <w:r>
        <w:rPr>
          <w:spacing w:val="-7"/>
          <w:sz w:val="21"/>
        </w:rPr>
        <w:t xml:space="preserve"> </w:t>
      </w:r>
      <w:r>
        <w:rPr>
          <w:sz w:val="21"/>
        </w:rPr>
        <w:t>activity</w:t>
      </w:r>
      <w:r>
        <w:rPr>
          <w:spacing w:val="-8"/>
          <w:sz w:val="21"/>
        </w:rPr>
        <w:t xml:space="preserve"> </w:t>
      </w:r>
      <w:r>
        <w:rPr>
          <w:sz w:val="21"/>
        </w:rPr>
        <w:t>(-20-30%</w:t>
      </w:r>
      <w:r>
        <w:rPr>
          <w:spacing w:val="-6"/>
          <w:sz w:val="21"/>
        </w:rPr>
        <w:t xml:space="preserve"> </w:t>
      </w:r>
      <w:r>
        <w:rPr>
          <w:spacing w:val="-2"/>
          <w:sz w:val="21"/>
        </w:rPr>
        <w:t>impact)</w:t>
      </w:r>
    </w:p>
    <w:p w14:paraId="1FEEB083">
      <w:pPr>
        <w:pStyle w:val="10"/>
        <w:numPr>
          <w:ilvl w:val="0"/>
          <w:numId w:val="16"/>
        </w:numPr>
        <w:tabs>
          <w:tab w:val="left" w:pos="1054"/>
        </w:tabs>
        <w:spacing w:before="122" w:after="0" w:line="240" w:lineRule="auto"/>
        <w:ind w:left="1054" w:right="0" w:hanging="358"/>
        <w:jc w:val="left"/>
        <w:rPr>
          <w:sz w:val="21"/>
        </w:rPr>
      </w:pPr>
      <w:r>
        <w:rPr>
          <w:sz w:val="21"/>
        </w:rPr>
        <w:t>Competitive</w:t>
      </w:r>
      <w:r>
        <w:rPr>
          <w:spacing w:val="-8"/>
          <w:sz w:val="21"/>
        </w:rPr>
        <w:t xml:space="preserve"> </w:t>
      </w:r>
      <w:r>
        <w:rPr>
          <w:sz w:val="21"/>
        </w:rPr>
        <w:t>pricing</w:t>
      </w:r>
      <w:r>
        <w:rPr>
          <w:spacing w:val="-9"/>
          <w:sz w:val="21"/>
        </w:rPr>
        <w:t xml:space="preserve"> </w:t>
      </w:r>
      <w:r>
        <w:rPr>
          <w:sz w:val="21"/>
        </w:rPr>
        <w:t>pressure</w:t>
      </w:r>
      <w:r>
        <w:rPr>
          <w:spacing w:val="-8"/>
          <w:sz w:val="21"/>
        </w:rPr>
        <w:t xml:space="preserve"> </w:t>
      </w:r>
      <w:r>
        <w:rPr>
          <w:sz w:val="21"/>
        </w:rPr>
        <w:t>from</w:t>
      </w:r>
      <w:r>
        <w:rPr>
          <w:spacing w:val="-8"/>
          <w:sz w:val="21"/>
        </w:rPr>
        <w:t xml:space="preserve"> </w:t>
      </w:r>
      <w:r>
        <w:rPr>
          <w:sz w:val="21"/>
        </w:rPr>
        <w:t>low-cost</w:t>
      </w:r>
      <w:r>
        <w:rPr>
          <w:spacing w:val="-9"/>
          <w:sz w:val="21"/>
        </w:rPr>
        <w:t xml:space="preserve"> </w:t>
      </w:r>
      <w:r>
        <w:rPr>
          <w:spacing w:val="-2"/>
          <w:sz w:val="21"/>
        </w:rPr>
        <w:t>rivals</w:t>
      </w:r>
    </w:p>
    <w:p w14:paraId="3D16BF94">
      <w:pPr>
        <w:pStyle w:val="10"/>
        <w:numPr>
          <w:ilvl w:val="0"/>
          <w:numId w:val="16"/>
        </w:numPr>
        <w:tabs>
          <w:tab w:val="left" w:pos="1055"/>
        </w:tabs>
        <w:spacing w:before="121" w:after="0" w:line="240" w:lineRule="auto"/>
        <w:ind w:left="1055" w:right="0" w:hanging="359"/>
        <w:jc w:val="left"/>
        <w:rPr>
          <w:sz w:val="21"/>
        </w:rPr>
      </w:pPr>
      <w:r>
        <w:rPr>
          <w:sz w:val="21"/>
        </w:rPr>
        <w:t>Policy</w:t>
      </w:r>
      <w:r>
        <w:rPr>
          <w:spacing w:val="-8"/>
          <w:sz w:val="21"/>
        </w:rPr>
        <w:t xml:space="preserve"> </w:t>
      </w:r>
      <w:r>
        <w:rPr>
          <w:sz w:val="21"/>
        </w:rPr>
        <w:t>implementation</w:t>
      </w:r>
      <w:r>
        <w:rPr>
          <w:spacing w:val="-8"/>
          <w:sz w:val="21"/>
        </w:rPr>
        <w:t xml:space="preserve"> </w:t>
      </w:r>
      <w:r>
        <w:rPr>
          <w:sz w:val="21"/>
        </w:rPr>
        <w:t>costs</w:t>
      </w:r>
      <w:r>
        <w:rPr>
          <w:spacing w:val="-7"/>
          <w:sz w:val="21"/>
        </w:rPr>
        <w:t xml:space="preserve"> </w:t>
      </w:r>
      <w:r>
        <w:rPr>
          <w:sz w:val="21"/>
        </w:rPr>
        <w:t>higher</w:t>
      </w:r>
      <w:r>
        <w:rPr>
          <w:spacing w:val="-8"/>
          <w:sz w:val="21"/>
        </w:rPr>
        <w:t xml:space="preserve"> </w:t>
      </w:r>
      <w:r>
        <w:rPr>
          <w:sz w:val="21"/>
        </w:rPr>
        <w:t>than</w:t>
      </w:r>
      <w:r>
        <w:rPr>
          <w:spacing w:val="-7"/>
          <w:sz w:val="21"/>
        </w:rPr>
        <w:t xml:space="preserve"> </w:t>
      </w:r>
      <w:r>
        <w:rPr>
          <w:spacing w:val="-2"/>
          <w:sz w:val="21"/>
        </w:rPr>
        <w:t>expected</w:t>
      </w:r>
    </w:p>
    <w:p w14:paraId="3ED49C02">
      <w:pPr>
        <w:pStyle w:val="10"/>
        <w:numPr>
          <w:ilvl w:val="0"/>
          <w:numId w:val="16"/>
        </w:numPr>
        <w:tabs>
          <w:tab w:val="left" w:pos="1054"/>
        </w:tabs>
        <w:spacing w:before="121" w:after="0" w:line="240" w:lineRule="auto"/>
        <w:ind w:left="1054" w:right="0" w:hanging="358"/>
        <w:jc w:val="left"/>
        <w:rPr>
          <w:sz w:val="21"/>
        </w:rPr>
      </w:pPr>
      <w:r>
        <w:rPr>
          <w:sz w:val="21"/>
        </w:rPr>
        <w:t>Customer</w:t>
      </w:r>
      <w:r>
        <w:rPr>
          <w:spacing w:val="-9"/>
          <w:sz w:val="21"/>
        </w:rPr>
        <w:t xml:space="preserve"> </w:t>
      </w:r>
      <w:r>
        <w:rPr>
          <w:sz w:val="21"/>
        </w:rPr>
        <w:t>retention</w:t>
      </w:r>
      <w:r>
        <w:rPr>
          <w:spacing w:val="-11"/>
          <w:sz w:val="21"/>
        </w:rPr>
        <w:t xml:space="preserve"> </w:t>
      </w:r>
      <w:r>
        <w:rPr>
          <w:spacing w:val="-2"/>
          <w:sz w:val="21"/>
        </w:rPr>
        <w:t>deterioration</w:t>
      </w:r>
    </w:p>
    <w:p w14:paraId="05797D91">
      <w:pPr>
        <w:pStyle w:val="10"/>
        <w:numPr>
          <w:ilvl w:val="0"/>
          <w:numId w:val="16"/>
        </w:numPr>
        <w:tabs>
          <w:tab w:val="left" w:pos="1055"/>
        </w:tabs>
        <w:spacing w:before="122" w:after="0" w:line="240" w:lineRule="auto"/>
        <w:ind w:left="1055" w:right="0" w:hanging="359"/>
        <w:jc w:val="left"/>
        <w:rPr>
          <w:sz w:val="21"/>
        </w:rPr>
      </w:pPr>
      <w:r>
        <w:rPr>
          <w:sz w:val="21"/>
        </w:rPr>
        <w:t>Brand</w:t>
      </w:r>
      <w:r>
        <w:rPr>
          <w:spacing w:val="-6"/>
          <w:sz w:val="21"/>
        </w:rPr>
        <w:t xml:space="preserve"> </w:t>
      </w:r>
      <w:r>
        <w:rPr>
          <w:sz w:val="21"/>
        </w:rPr>
        <w:t>investment</w:t>
      </w:r>
      <w:r>
        <w:rPr>
          <w:spacing w:val="-8"/>
          <w:sz w:val="21"/>
        </w:rPr>
        <w:t xml:space="preserve"> </w:t>
      </w:r>
      <w:r>
        <w:rPr>
          <w:sz w:val="21"/>
        </w:rPr>
        <w:t>ROI</w:t>
      </w:r>
      <w:r>
        <w:rPr>
          <w:spacing w:val="-7"/>
          <w:sz w:val="21"/>
        </w:rPr>
        <w:t xml:space="preserve"> </w:t>
      </w:r>
      <w:r>
        <w:rPr>
          <w:spacing w:val="-2"/>
          <w:sz w:val="21"/>
        </w:rPr>
        <w:t>disappointment</w:t>
      </w:r>
    </w:p>
    <w:p w14:paraId="756C1B49">
      <w:pPr>
        <w:pStyle w:val="4"/>
        <w:spacing w:before="122"/>
      </w:pPr>
      <w:r>
        <w:rPr>
          <w:spacing w:val="-2"/>
        </w:rPr>
        <w:t>Recommendation:</w:t>
      </w:r>
      <w:r>
        <w:rPr>
          <w:spacing w:val="16"/>
        </w:rPr>
        <w:t xml:space="preserve"> </w:t>
      </w:r>
      <w:r>
        <w:rPr>
          <w:spacing w:val="-5"/>
        </w:rPr>
        <w:t>BUY</w:t>
      </w:r>
    </w:p>
    <w:p w14:paraId="46C4B22B">
      <w:pPr>
        <w:spacing w:before="1"/>
        <w:ind w:left="336" w:right="5748" w:firstLine="0"/>
        <w:jc w:val="left"/>
        <w:rPr>
          <w:b/>
          <w:sz w:val="21"/>
        </w:rPr>
      </w:pPr>
      <w:r>
        <w:rPr>
          <w:b/>
          <w:sz w:val="21"/>
        </w:rPr>
        <w:t>Price</w:t>
      </w:r>
      <w:r>
        <w:rPr>
          <w:b/>
          <w:spacing w:val="-13"/>
          <w:sz w:val="21"/>
        </w:rPr>
        <w:t xml:space="preserve"> </w:t>
      </w:r>
      <w:r>
        <w:rPr>
          <w:b/>
          <w:sz w:val="21"/>
        </w:rPr>
        <w:t>Target</w:t>
      </w:r>
      <w:r>
        <w:rPr>
          <w:b/>
          <w:spacing w:val="-12"/>
          <w:sz w:val="21"/>
        </w:rPr>
        <w:t xml:space="preserve"> </w:t>
      </w:r>
      <w:r>
        <w:rPr>
          <w:b/>
          <w:sz w:val="21"/>
        </w:rPr>
        <w:t>(12-month):</w:t>
      </w:r>
      <w:r>
        <w:rPr>
          <w:b/>
          <w:spacing w:val="-13"/>
          <w:sz w:val="21"/>
        </w:rPr>
        <w:t xml:space="preserve"> </w:t>
      </w:r>
      <w:r>
        <w:rPr>
          <w:b/>
          <w:sz w:val="21"/>
        </w:rPr>
        <w:t>533p Expected Return: +20.5% Time Horizon: 3-5 years</w:t>
      </w:r>
    </w:p>
    <w:p w14:paraId="784B6325">
      <w:pPr>
        <w:spacing w:before="4"/>
        <w:ind w:left="336" w:right="0" w:firstLine="0"/>
        <w:jc w:val="left"/>
        <w:rPr>
          <w:sz w:val="21"/>
        </w:rPr>
      </w:pPr>
      <w:r>
        <w:rPr>
          <w:b/>
          <w:sz w:val="21"/>
        </w:rPr>
        <w:t>Risk</w:t>
      </w:r>
      <w:r>
        <w:rPr>
          <w:b/>
          <w:spacing w:val="-10"/>
          <w:sz w:val="21"/>
        </w:rPr>
        <w:t xml:space="preserve"> </w:t>
      </w:r>
      <w:r>
        <w:rPr>
          <w:b/>
          <w:sz w:val="21"/>
        </w:rPr>
        <w:t>Profile:</w:t>
      </w:r>
      <w:r>
        <w:rPr>
          <w:b/>
          <w:spacing w:val="-10"/>
          <w:sz w:val="21"/>
        </w:rPr>
        <w:t xml:space="preserve"> </w:t>
      </w:r>
      <w:r>
        <w:rPr>
          <w:b/>
          <w:sz w:val="21"/>
        </w:rPr>
        <w:t>Moderate</w:t>
      </w:r>
      <w:r>
        <w:rPr>
          <w:b/>
          <w:spacing w:val="-12"/>
          <w:sz w:val="21"/>
        </w:rPr>
        <w:t xml:space="preserve"> </w:t>
      </w:r>
      <w:r>
        <w:rPr>
          <w:sz w:val="21"/>
        </w:rPr>
        <w:t>(financial</w:t>
      </w:r>
      <w:r>
        <w:rPr>
          <w:spacing w:val="-8"/>
          <w:sz w:val="21"/>
        </w:rPr>
        <w:t xml:space="preserve"> </w:t>
      </w:r>
      <w:r>
        <w:rPr>
          <w:sz w:val="21"/>
        </w:rPr>
        <w:t>services,</w:t>
      </w:r>
      <w:r>
        <w:rPr>
          <w:spacing w:val="-9"/>
          <w:sz w:val="21"/>
        </w:rPr>
        <w:t xml:space="preserve"> </w:t>
      </w:r>
      <w:r>
        <w:rPr>
          <w:sz w:val="21"/>
        </w:rPr>
        <w:t>macro-sensitive,</w:t>
      </w:r>
      <w:r>
        <w:rPr>
          <w:spacing w:val="-7"/>
          <w:sz w:val="21"/>
        </w:rPr>
        <w:t xml:space="preserve"> </w:t>
      </w:r>
      <w:r>
        <w:rPr>
          <w:sz w:val="21"/>
        </w:rPr>
        <w:t>execution</w:t>
      </w:r>
      <w:r>
        <w:rPr>
          <w:spacing w:val="-7"/>
          <w:sz w:val="21"/>
        </w:rPr>
        <w:t xml:space="preserve"> </w:t>
      </w:r>
      <w:r>
        <w:rPr>
          <w:spacing w:val="-2"/>
          <w:sz w:val="21"/>
        </w:rPr>
        <w:t>risk)</w:t>
      </w:r>
    </w:p>
    <w:p w14:paraId="72E6E343">
      <w:pPr>
        <w:pStyle w:val="7"/>
        <w:spacing w:before="141"/>
        <w:ind w:left="0" w:firstLine="0"/>
        <w:rPr>
          <w:sz w:val="20"/>
        </w:rPr>
      </w:pPr>
      <w:r>
        <w:rPr>
          <w:sz w:val="20"/>
        </w:rPr>
        <mc:AlternateContent>
          <mc:Choice Requires="wpg">
            <w:drawing>
              <wp:anchor distT="0" distB="0" distL="0" distR="0" simplePos="0" relativeHeight="251668480" behindDoc="1" locked="0" layoutInCell="1" allowOverlap="1">
                <wp:simplePos x="0" y="0"/>
                <wp:positionH relativeFrom="page">
                  <wp:posOffset>1127760</wp:posOffset>
                </wp:positionH>
                <wp:positionV relativeFrom="paragraph">
                  <wp:posOffset>248920</wp:posOffset>
                </wp:positionV>
                <wp:extent cx="5520055" cy="9525"/>
                <wp:effectExtent l="0" t="0" r="0" b="0"/>
                <wp:wrapTopAndBottom/>
                <wp:docPr id="49" name="Group 49"/>
                <wp:cNvGraphicFramePr/>
                <a:graphic xmlns:a="http://schemas.openxmlformats.org/drawingml/2006/main">
                  <a:graphicData uri="http://schemas.microsoft.com/office/word/2010/wordprocessingGroup">
                    <wpg:wgp>
                      <wpg:cNvGrpSpPr/>
                      <wpg:grpSpPr>
                        <a:xfrm>
                          <a:off x="0" y="0"/>
                          <a:ext cx="5520055" cy="9525"/>
                          <a:chOff x="0" y="0"/>
                          <a:chExt cx="5520055" cy="9525"/>
                        </a:xfrm>
                      </wpg:grpSpPr>
                      <wps:wsp>
                        <wps:cNvPr id="50" name="Graphic 50"/>
                        <wps:cNvSpPr/>
                        <wps:spPr>
                          <a:xfrm>
                            <a:off x="0" y="4762"/>
                            <a:ext cx="5518150" cy="1270"/>
                          </a:xfrm>
                          <a:custGeom>
                            <a:avLst/>
                            <a:gdLst/>
                            <a:ahLst/>
                            <a:cxnLst/>
                            <a:rect l="l" t="t" r="r" b="b"/>
                            <a:pathLst>
                              <a:path w="5518150">
                                <a:moveTo>
                                  <a:pt x="0" y="0"/>
                                </a:moveTo>
                                <a:lnTo>
                                  <a:pt x="5518149" y="0"/>
                                </a:lnTo>
                                <a:lnTo>
                                  <a:pt x="0" y="0"/>
                                </a:lnTo>
                                <a:close/>
                              </a:path>
                            </a:pathLst>
                          </a:custGeom>
                          <a:ln w="9525">
                            <a:solidFill>
                              <a:srgbClr val="000000"/>
                            </a:solidFill>
                            <a:prstDash val="solid"/>
                          </a:ln>
                        </wps:spPr>
                        <wps:bodyPr wrap="square" lIns="0" tIns="0" rIns="0" bIns="0" rtlCol="0">
                          <a:noAutofit/>
                        </wps:bodyPr>
                      </wps:wsp>
                      <wps:wsp>
                        <wps:cNvPr id="51" name="Graphic 51"/>
                        <wps:cNvSpPr/>
                        <wps:spPr>
                          <a:xfrm>
                            <a:off x="304" y="2107"/>
                            <a:ext cx="5519420" cy="6350"/>
                          </a:xfrm>
                          <a:custGeom>
                            <a:avLst/>
                            <a:gdLst/>
                            <a:ahLst/>
                            <a:cxnLst/>
                            <a:rect l="l" t="t" r="r" b="b"/>
                            <a:pathLst>
                              <a:path w="5519420" h="6350">
                                <a:moveTo>
                                  <a:pt x="5516245" y="3048"/>
                                </a:moveTo>
                                <a:lnTo>
                                  <a:pt x="3048" y="3048"/>
                                </a:lnTo>
                                <a:lnTo>
                                  <a:pt x="0" y="3048"/>
                                </a:lnTo>
                                <a:lnTo>
                                  <a:pt x="0" y="6083"/>
                                </a:lnTo>
                                <a:lnTo>
                                  <a:pt x="3048" y="6083"/>
                                </a:lnTo>
                                <a:lnTo>
                                  <a:pt x="5516245" y="6083"/>
                                </a:lnTo>
                                <a:lnTo>
                                  <a:pt x="5516245" y="3048"/>
                                </a:lnTo>
                                <a:close/>
                              </a:path>
                              <a:path w="5519420" h="6350">
                                <a:moveTo>
                                  <a:pt x="5516245" y="0"/>
                                </a:moveTo>
                                <a:lnTo>
                                  <a:pt x="3048" y="0"/>
                                </a:lnTo>
                                <a:lnTo>
                                  <a:pt x="0" y="0"/>
                                </a:lnTo>
                                <a:lnTo>
                                  <a:pt x="0" y="3035"/>
                                </a:lnTo>
                                <a:lnTo>
                                  <a:pt x="3048" y="3035"/>
                                </a:lnTo>
                                <a:lnTo>
                                  <a:pt x="5516245" y="3035"/>
                                </a:lnTo>
                                <a:lnTo>
                                  <a:pt x="5516245" y="0"/>
                                </a:lnTo>
                                <a:close/>
                              </a:path>
                              <a:path w="5519420" h="6350">
                                <a:moveTo>
                                  <a:pt x="5519356" y="3048"/>
                                </a:moveTo>
                                <a:lnTo>
                                  <a:pt x="5516308" y="3048"/>
                                </a:lnTo>
                                <a:lnTo>
                                  <a:pt x="5516308" y="6083"/>
                                </a:lnTo>
                                <a:lnTo>
                                  <a:pt x="5519356" y="6083"/>
                                </a:lnTo>
                                <a:lnTo>
                                  <a:pt x="5519356" y="3048"/>
                                </a:lnTo>
                                <a:close/>
                              </a:path>
                              <a:path w="5519420" h="6350">
                                <a:moveTo>
                                  <a:pt x="5519356" y="0"/>
                                </a:moveTo>
                                <a:lnTo>
                                  <a:pt x="5516308" y="0"/>
                                </a:lnTo>
                                <a:lnTo>
                                  <a:pt x="5516308" y="3035"/>
                                </a:lnTo>
                                <a:lnTo>
                                  <a:pt x="5519356" y="3035"/>
                                </a:lnTo>
                                <a:lnTo>
                                  <a:pt x="5519356" y="0"/>
                                </a:lnTo>
                                <a:close/>
                              </a:path>
                            </a:pathLst>
                          </a:custGeom>
                          <a:solidFill>
                            <a:srgbClr val="9F9F9F"/>
                          </a:solidFill>
                        </wps:spPr>
                        <wps:bodyPr wrap="square" lIns="0" tIns="0" rIns="0" bIns="0" rtlCol="0">
                          <a:noAutofit/>
                        </wps:bodyPr>
                      </wps:wsp>
                    </wpg:wgp>
                  </a:graphicData>
                </a:graphic>
              </wp:anchor>
            </w:drawing>
          </mc:Choice>
          <mc:Fallback>
            <w:pict>
              <v:group id="_x0000_s1026" o:spid="_x0000_s1026" o:spt="203" style="position:absolute;left:0pt;margin-left:88.8pt;margin-top:19.6pt;height:0.75pt;width:434.65pt;mso-position-horizontal-relative:page;mso-wrap-distance-bottom:0pt;mso-wrap-distance-top:0pt;z-index:-251648000;mso-width-relative:page;mso-height-relative:page;" coordsize="5520055,9525" o:gfxdata="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CuMEJh2gAAAAoBAAAPAAAAAAAAAAEAIAAAACIAAABkcnMvZG93bnJldi54bWxQSwECFAAUAAAA&#10;CACHTuJAoUpPHHsDAACtDAAADgAAAAAAAAABACAAAAApAQAAZHJzL2Uyb0RvYy54bWxQSwUGAAAA&#10;AAYABgBZAQAAFgcAAAAA&#10;">
                <o:lock v:ext="edit" aspectratio="f"/>
                <v:shape id="Graphic 50" o:spid="_x0000_s1026" o:spt="100" style="position:absolute;left:0;top:4762;height:1270;width:5518150;" filled="f" stroked="t" coordsize="5518150,1" o:gfxdata="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BbErugAAANsA&#10;AAAPAAAAAAAAAAEAIAAAACIAAABkcnMvZG93bnJldi54bWxQSwECFAAUAAAACACHTuJAMy8FnjsA&#10;AAA5AAAAEAAAAAAAAAABACAAAAAJAQAAZHJzL3NoYXBleG1sLnhtbFBLBQYAAAAABgAGAFsBAACz&#10;AwAAAAA=&#10;" path="m0,0l5518149,0,0,0xe">
                  <v:fill on="f" focussize="0,0"/>
                  <v:stroke color="#000000" joinstyle="round"/>
                  <v:imagedata o:title=""/>
                  <o:lock v:ext="edit" aspectratio="f"/>
                  <v:textbox inset="0mm,0mm,0mm,0mm"/>
                </v:shape>
                <v:shape id="Graphic 51" o:spid="_x0000_s1026" o:spt="100" style="position:absolute;left:304;top:2107;height:6350;width:5519420;" fillcolor="#9F9F9F" filled="t" stroked="f" coordsize="5519420,6350" o:gfxdata="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KjKq8AAAA&#10;2wAAAA8AAAAAAAAAAQAgAAAAIgAAAGRycy9kb3ducmV2LnhtbFBLAQIUABQAAAAIAIdO4kAzLwWe&#10;OwAAADkAAAAQAAAAAAAAAAEAIAAAAAsBAABkcnMvc2hhcGV4bWwueG1sUEsFBgAAAAAGAAYAWwEA&#10;ALUDAAAAAA==&#10;" path="m5516245,3048l3048,3048,0,3048,0,6083,3048,6083,5516245,6083,5516245,3048xem5516245,0l3048,0,0,0,0,3035,3048,3035,5516245,3035,5516245,0xem5519356,3048l5516308,3048,5516308,6083,5519356,6083,5519356,3048xem5519356,0l5516308,0,5516308,3035,5519356,3035,5519356,0xe">
                  <v:fill on="t" focussize="0,0"/>
                  <v:stroke on="f"/>
                  <v:imagedata o:title=""/>
                  <o:lock v:ext="edit" aspectratio="f"/>
                  <v:textbox inset="0mm,0mm,0mm,0mm"/>
                </v:shape>
                <w10:wrap type="topAndBottom"/>
              </v:group>
            </w:pict>
          </mc:Fallback>
        </mc:AlternateContent>
      </w:r>
    </w:p>
    <w:p w14:paraId="7E713E44">
      <w:pPr>
        <w:pStyle w:val="7"/>
        <w:spacing w:before="165"/>
        <w:ind w:left="336" w:right="305" w:firstLine="0"/>
      </w:pPr>
      <w:r>
        <w:rPr>
          <w:b/>
        </w:rPr>
        <w:t xml:space="preserve">Disclaimer: </w:t>
      </w:r>
      <w:r>
        <w:t>This report is for informational and educational purposes only and does not constitute investment advice or a recommendation to buy/sell securities. Investors should conduct their own due diligence, consult with</w:t>
      </w:r>
      <w:r>
        <w:rPr>
          <w:spacing w:val="-1"/>
        </w:rPr>
        <w:t xml:space="preserve"> </w:t>
      </w:r>
      <w:r>
        <w:t>financial advisors, and consider their own risk tolerance and investment objectives before making investment decisions. Past performance does not guarantee future results. AJ Bell trades on the London Stock Exchange (LSE: AJB); valuation,</w:t>
      </w:r>
      <w:r>
        <w:rPr>
          <w:spacing w:val="-3"/>
        </w:rPr>
        <w:t xml:space="preserve"> </w:t>
      </w:r>
      <w:r>
        <w:t>analysis,</w:t>
      </w:r>
      <w:r>
        <w:rPr>
          <w:spacing w:val="-3"/>
        </w:rPr>
        <w:t xml:space="preserve"> </w:t>
      </w:r>
      <w:r>
        <w:t>and</w:t>
      </w:r>
      <w:r>
        <w:rPr>
          <w:spacing w:val="-2"/>
        </w:rPr>
        <w:t xml:space="preserve"> </w:t>
      </w:r>
      <w:r>
        <w:t>projections</w:t>
      </w:r>
      <w:r>
        <w:rPr>
          <w:spacing w:val="-3"/>
        </w:rPr>
        <w:t xml:space="preserve"> </w:t>
      </w:r>
      <w:r>
        <w:t>are</w:t>
      </w:r>
      <w:r>
        <w:rPr>
          <w:spacing w:val="-2"/>
        </w:rPr>
        <w:t xml:space="preserve"> </w:t>
      </w:r>
      <w:r>
        <w:t>based</w:t>
      </w:r>
      <w:r>
        <w:rPr>
          <w:spacing w:val="-2"/>
        </w:rPr>
        <w:t xml:space="preserve"> </w:t>
      </w:r>
      <w:r>
        <w:t>on</w:t>
      </w:r>
      <w:r>
        <w:rPr>
          <w:spacing w:val="-3"/>
        </w:rPr>
        <w:t xml:space="preserve"> </w:t>
      </w:r>
      <w:r>
        <w:t>publicly</w:t>
      </w:r>
      <w:r>
        <w:rPr>
          <w:spacing w:val="-4"/>
        </w:rPr>
        <w:t xml:space="preserve"> </w:t>
      </w:r>
      <w:r>
        <w:t>available</w:t>
      </w:r>
      <w:r>
        <w:rPr>
          <w:spacing w:val="-2"/>
        </w:rPr>
        <w:t xml:space="preserve"> </w:t>
      </w:r>
      <w:r>
        <w:t>information</w:t>
      </w:r>
      <w:r>
        <w:rPr>
          <w:spacing w:val="-4"/>
        </w:rPr>
        <w:t xml:space="preserve"> </w:t>
      </w:r>
      <w:r>
        <w:t>as</w:t>
      </w:r>
      <w:r>
        <w:rPr>
          <w:spacing w:val="-3"/>
        </w:rPr>
        <w:t xml:space="preserve"> </w:t>
      </w:r>
      <w:r>
        <w:t>of</w:t>
      </w:r>
      <w:r>
        <w:rPr>
          <w:spacing w:val="-2"/>
        </w:rPr>
        <w:t xml:space="preserve"> </w:t>
      </w:r>
      <w:r>
        <w:t>January 2, 2026.</w:t>
      </w:r>
    </w:p>
    <w:sectPr>
      <w:pgSz w:w="12240" w:h="15840"/>
      <w:pgMar w:top="134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Georgia">
    <w:panose1 w:val="02040502050405090303"/>
    <w:charset w:val="01"/>
    <w:family w:val="roman"/>
    <w:pitch w:val="default"/>
    <w:sig w:usb0="00000287" w:usb1="00000000" w:usb2="00000000" w:usb3="00000000" w:csb0="2000009F"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Georgia">
    <w:panose1 w:val="0204050205040509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6E1CC7"/>
    <w:multiLevelType w:val="multilevel"/>
    <w:tmpl w:val="9A6E1CC7"/>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o"/>
      <w:lvlJc w:val="left"/>
      <w:pPr>
        <w:ind w:left="1776" w:hanging="360"/>
      </w:pPr>
      <w:rPr>
        <w:rFonts w:hint="default" w:ascii="Courier New" w:hAnsi="Courier New" w:eastAsia="Courier New" w:cs="Courier New"/>
        <w:b w:val="0"/>
        <w:bCs w:val="0"/>
        <w:i w:val="0"/>
        <w:iCs w:val="0"/>
        <w:spacing w:val="0"/>
        <w:w w:val="100"/>
        <w:sz w:val="21"/>
        <w:szCs w:val="21"/>
        <w:lang w:val="en-US" w:eastAsia="en-US" w:bidi="ar-SA"/>
      </w:rPr>
    </w:lvl>
    <w:lvl w:ilvl="2" w:tentative="0">
      <w:start w:val="0"/>
      <w:numFmt w:val="bullet"/>
      <w:lvlText w:val="•"/>
      <w:lvlJc w:val="left"/>
      <w:pPr>
        <w:ind w:left="2622" w:hanging="360"/>
      </w:pPr>
      <w:rPr>
        <w:rFonts w:hint="default"/>
        <w:lang w:val="en-US" w:eastAsia="en-US" w:bidi="ar-SA"/>
      </w:rPr>
    </w:lvl>
    <w:lvl w:ilvl="3" w:tentative="0">
      <w:start w:val="0"/>
      <w:numFmt w:val="bullet"/>
      <w:lvlText w:val="•"/>
      <w:lvlJc w:val="left"/>
      <w:pPr>
        <w:ind w:left="3464" w:hanging="360"/>
      </w:pPr>
      <w:rPr>
        <w:rFonts w:hint="default"/>
        <w:lang w:val="en-US" w:eastAsia="en-US" w:bidi="ar-SA"/>
      </w:rPr>
    </w:lvl>
    <w:lvl w:ilvl="4" w:tentative="0">
      <w:start w:val="0"/>
      <w:numFmt w:val="bullet"/>
      <w:lvlText w:val="•"/>
      <w:lvlJc w:val="left"/>
      <w:pPr>
        <w:ind w:left="4306" w:hanging="360"/>
      </w:pPr>
      <w:rPr>
        <w:rFonts w:hint="default"/>
        <w:lang w:val="en-US" w:eastAsia="en-US" w:bidi="ar-SA"/>
      </w:rPr>
    </w:lvl>
    <w:lvl w:ilvl="5" w:tentative="0">
      <w:start w:val="0"/>
      <w:numFmt w:val="bullet"/>
      <w:lvlText w:val="•"/>
      <w:lvlJc w:val="left"/>
      <w:pPr>
        <w:ind w:left="5148" w:hanging="360"/>
      </w:pPr>
      <w:rPr>
        <w:rFonts w:hint="default"/>
        <w:lang w:val="en-US" w:eastAsia="en-US" w:bidi="ar-SA"/>
      </w:rPr>
    </w:lvl>
    <w:lvl w:ilvl="6" w:tentative="0">
      <w:start w:val="0"/>
      <w:numFmt w:val="bullet"/>
      <w:lvlText w:val="•"/>
      <w:lvlJc w:val="left"/>
      <w:pPr>
        <w:ind w:left="5991" w:hanging="360"/>
      </w:pPr>
      <w:rPr>
        <w:rFonts w:hint="default"/>
        <w:lang w:val="en-US" w:eastAsia="en-US" w:bidi="ar-SA"/>
      </w:rPr>
    </w:lvl>
    <w:lvl w:ilvl="7" w:tentative="0">
      <w:start w:val="0"/>
      <w:numFmt w:val="bullet"/>
      <w:lvlText w:val="•"/>
      <w:lvlJc w:val="left"/>
      <w:pPr>
        <w:ind w:left="6833" w:hanging="360"/>
      </w:pPr>
      <w:rPr>
        <w:rFonts w:hint="default"/>
        <w:lang w:val="en-US" w:eastAsia="en-US" w:bidi="ar-SA"/>
      </w:rPr>
    </w:lvl>
    <w:lvl w:ilvl="8" w:tentative="0">
      <w:start w:val="0"/>
      <w:numFmt w:val="bullet"/>
      <w:lvlText w:val="•"/>
      <w:lvlJc w:val="left"/>
      <w:pPr>
        <w:ind w:left="7675" w:hanging="360"/>
      </w:pPr>
      <w:rPr>
        <w:rFonts w:hint="default"/>
        <w:lang w:val="en-US" w:eastAsia="en-US" w:bidi="ar-SA"/>
      </w:rPr>
    </w:lvl>
  </w:abstractNum>
  <w:abstractNum w:abstractNumId="1">
    <w:nsid w:val="9F4C87BE"/>
    <w:multiLevelType w:val="multilevel"/>
    <w:tmpl w:val="9F4C87BE"/>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2">
    <w:nsid w:val="ADF3A780"/>
    <w:multiLevelType w:val="multilevel"/>
    <w:tmpl w:val="ADF3A780"/>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056" w:hanging="360"/>
      </w:pPr>
      <w:rPr>
        <w:rFonts w:hint="default" w:ascii="Symbol" w:hAnsi="Symbol" w:eastAsia="Symbol" w:cs="Symbol"/>
        <w:b w:val="0"/>
        <w:bCs w:val="0"/>
        <w:i w:val="0"/>
        <w:iCs w:val="0"/>
        <w:spacing w:val="0"/>
        <w:w w:val="100"/>
        <w:sz w:val="21"/>
        <w:szCs w:val="21"/>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3">
    <w:nsid w:val="BFFFE5E1"/>
    <w:multiLevelType w:val="multilevel"/>
    <w:tmpl w:val="BFFFE5E1"/>
    <w:lvl w:ilvl="0" w:tentative="0">
      <w:start w:val="0"/>
      <w:numFmt w:val="bullet"/>
      <w:lvlText w:val=""/>
      <w:lvlJc w:val="left"/>
      <w:pPr>
        <w:ind w:left="1056" w:hanging="360"/>
      </w:pPr>
      <w:rPr>
        <w:rFonts w:hint="default" w:ascii="Symbol" w:hAnsi="Symbol" w:eastAsia="Symbol" w:cs="Symbol"/>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4">
    <w:nsid w:val="CDFCF6FE"/>
    <w:multiLevelType w:val="multilevel"/>
    <w:tmpl w:val="CDFCF6FE"/>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5">
    <w:nsid w:val="DC7E782F"/>
    <w:multiLevelType w:val="multilevel"/>
    <w:tmpl w:val="DC7E782F"/>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6">
    <w:nsid w:val="DEF4CA57"/>
    <w:multiLevelType w:val="multilevel"/>
    <w:tmpl w:val="DEF4CA57"/>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7">
    <w:nsid w:val="EB7EB054"/>
    <w:multiLevelType w:val="multilevel"/>
    <w:tmpl w:val="EB7EB054"/>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8">
    <w:nsid w:val="FBEE718B"/>
    <w:multiLevelType w:val="multilevel"/>
    <w:tmpl w:val="FBEE718B"/>
    <w:lvl w:ilvl="0" w:tentative="0">
      <w:start w:val="0"/>
      <w:numFmt w:val="bullet"/>
      <w:lvlText w:val=""/>
      <w:lvlJc w:val="left"/>
      <w:pPr>
        <w:ind w:left="1056" w:hanging="360"/>
      </w:pPr>
      <w:rPr>
        <w:rFonts w:hint="default" w:ascii="Symbol" w:hAnsi="Symbol" w:eastAsia="Symbol" w:cs="Symbol"/>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9">
    <w:nsid w:val="FC7E1CFC"/>
    <w:multiLevelType w:val="multilevel"/>
    <w:tmpl w:val="FC7E1CFC"/>
    <w:lvl w:ilvl="0" w:tentative="0">
      <w:start w:val="1"/>
      <w:numFmt w:val="decimal"/>
      <w:lvlText w:val="%1."/>
      <w:lvlJc w:val="left"/>
      <w:pPr>
        <w:ind w:left="679" w:hanging="343"/>
        <w:jc w:val="left"/>
      </w:pPr>
      <w:rPr>
        <w:rFonts w:hint="default" w:ascii="Georgia" w:hAnsi="Georgia" w:eastAsia="Georgia" w:cs="Georgia"/>
        <w:b/>
        <w:bCs/>
        <w:i w:val="0"/>
        <w:iCs w:val="0"/>
        <w:spacing w:val="-1"/>
        <w:w w:val="99"/>
        <w:sz w:val="32"/>
        <w:szCs w:val="32"/>
        <w:lang w:val="en-US" w:eastAsia="en-US" w:bidi="ar-SA"/>
      </w:rPr>
    </w:lvl>
    <w:lvl w:ilvl="1" w:tentative="0">
      <w:start w:val="0"/>
      <w:numFmt w:val="bullet"/>
      <w:lvlText w:val=""/>
      <w:lvlJc w:val="left"/>
      <w:pPr>
        <w:ind w:left="1056" w:hanging="360"/>
      </w:pPr>
      <w:rPr>
        <w:rFonts w:hint="default" w:ascii="Symbol" w:hAnsi="Symbol" w:eastAsia="Symbol" w:cs="Symbol"/>
        <w:b w:val="0"/>
        <w:bCs w:val="0"/>
        <w:i w:val="0"/>
        <w:iCs w:val="0"/>
        <w:spacing w:val="0"/>
        <w:w w:val="100"/>
        <w:sz w:val="21"/>
        <w:szCs w:val="21"/>
        <w:lang w:val="en-US" w:eastAsia="en-US" w:bidi="ar-SA"/>
      </w:rPr>
    </w:lvl>
    <w:lvl w:ilvl="2" w:tentative="0">
      <w:start w:val="0"/>
      <w:numFmt w:val="bullet"/>
      <w:lvlText w:val="•"/>
      <w:lvlJc w:val="left"/>
      <w:pPr>
        <w:ind w:left="1982" w:hanging="360"/>
      </w:pPr>
      <w:rPr>
        <w:rFonts w:hint="default"/>
        <w:lang w:val="en-US" w:eastAsia="en-US" w:bidi="ar-SA"/>
      </w:rPr>
    </w:lvl>
    <w:lvl w:ilvl="3" w:tentative="0">
      <w:start w:val="0"/>
      <w:numFmt w:val="bullet"/>
      <w:lvlText w:val="•"/>
      <w:lvlJc w:val="left"/>
      <w:pPr>
        <w:ind w:left="2904" w:hanging="360"/>
      </w:pPr>
      <w:rPr>
        <w:rFonts w:hint="default"/>
        <w:lang w:val="en-US" w:eastAsia="en-US" w:bidi="ar-SA"/>
      </w:rPr>
    </w:lvl>
    <w:lvl w:ilvl="4" w:tentative="0">
      <w:start w:val="0"/>
      <w:numFmt w:val="bullet"/>
      <w:lvlText w:val="•"/>
      <w:lvlJc w:val="left"/>
      <w:pPr>
        <w:ind w:left="3826" w:hanging="360"/>
      </w:pPr>
      <w:rPr>
        <w:rFonts w:hint="default"/>
        <w:lang w:val="en-US" w:eastAsia="en-US" w:bidi="ar-SA"/>
      </w:rPr>
    </w:lvl>
    <w:lvl w:ilvl="5" w:tentative="0">
      <w:start w:val="0"/>
      <w:numFmt w:val="bullet"/>
      <w:lvlText w:val="•"/>
      <w:lvlJc w:val="left"/>
      <w:pPr>
        <w:ind w:left="4748" w:hanging="360"/>
      </w:pPr>
      <w:rPr>
        <w:rFonts w:hint="default"/>
        <w:lang w:val="en-US" w:eastAsia="en-US" w:bidi="ar-SA"/>
      </w:rPr>
    </w:lvl>
    <w:lvl w:ilvl="6" w:tentative="0">
      <w:start w:val="0"/>
      <w:numFmt w:val="bullet"/>
      <w:lvlText w:val="•"/>
      <w:lvlJc w:val="left"/>
      <w:pPr>
        <w:ind w:left="5671" w:hanging="360"/>
      </w:pPr>
      <w:rPr>
        <w:rFonts w:hint="default"/>
        <w:lang w:val="en-US" w:eastAsia="en-US" w:bidi="ar-SA"/>
      </w:rPr>
    </w:lvl>
    <w:lvl w:ilvl="7" w:tentative="0">
      <w:start w:val="0"/>
      <w:numFmt w:val="bullet"/>
      <w:lvlText w:val="•"/>
      <w:lvlJc w:val="left"/>
      <w:pPr>
        <w:ind w:left="6593" w:hanging="360"/>
      </w:pPr>
      <w:rPr>
        <w:rFonts w:hint="default"/>
        <w:lang w:val="en-US" w:eastAsia="en-US" w:bidi="ar-SA"/>
      </w:rPr>
    </w:lvl>
    <w:lvl w:ilvl="8" w:tentative="0">
      <w:start w:val="0"/>
      <w:numFmt w:val="bullet"/>
      <w:lvlText w:val="•"/>
      <w:lvlJc w:val="left"/>
      <w:pPr>
        <w:ind w:left="7515" w:hanging="360"/>
      </w:pPr>
      <w:rPr>
        <w:rFonts w:hint="default"/>
        <w:lang w:val="en-US" w:eastAsia="en-US" w:bidi="ar-SA"/>
      </w:rPr>
    </w:lvl>
  </w:abstractNum>
  <w:abstractNum w:abstractNumId="10">
    <w:nsid w:val="FCF66937"/>
    <w:multiLevelType w:val="multilevel"/>
    <w:tmpl w:val="FCF66937"/>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11">
    <w:nsid w:val="FEFD4441"/>
    <w:multiLevelType w:val="multilevel"/>
    <w:tmpl w:val="FEFD4441"/>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056" w:hanging="360"/>
      </w:pPr>
      <w:rPr>
        <w:rFonts w:hint="default" w:ascii="Symbol" w:hAnsi="Symbol" w:eastAsia="Symbol" w:cs="Symbol"/>
        <w:b w:val="0"/>
        <w:bCs w:val="0"/>
        <w:i w:val="0"/>
        <w:iCs w:val="0"/>
        <w:spacing w:val="0"/>
        <w:w w:val="100"/>
        <w:sz w:val="21"/>
        <w:szCs w:val="21"/>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12">
    <w:nsid w:val="37D46843"/>
    <w:multiLevelType w:val="multilevel"/>
    <w:tmpl w:val="37D46843"/>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13">
    <w:nsid w:val="6DF6BAD6"/>
    <w:multiLevelType w:val="multilevel"/>
    <w:tmpl w:val="6DF6BAD6"/>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14">
    <w:nsid w:val="70F371CE"/>
    <w:multiLevelType w:val="multilevel"/>
    <w:tmpl w:val="70F371CE"/>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abstractNum w:abstractNumId="15">
    <w:nsid w:val="75DCE7D5"/>
    <w:multiLevelType w:val="multilevel"/>
    <w:tmpl w:val="75DCE7D5"/>
    <w:lvl w:ilvl="0" w:tentative="0">
      <w:start w:val="1"/>
      <w:numFmt w:val="decimal"/>
      <w:lvlText w:val="%1."/>
      <w:lvlJc w:val="left"/>
      <w:pPr>
        <w:ind w:left="1056" w:hanging="360"/>
        <w:jc w:val="left"/>
      </w:pPr>
      <w:rPr>
        <w:rFonts w:hint="default" w:ascii="Georgia" w:hAnsi="Georgia" w:eastAsia="Georgia" w:cs="Georgia"/>
        <w:b w:val="0"/>
        <w:bCs w:val="0"/>
        <w:i w:val="0"/>
        <w:iCs w:val="0"/>
        <w:spacing w:val="0"/>
        <w:w w:val="100"/>
        <w:sz w:val="21"/>
        <w:szCs w:val="21"/>
        <w:lang w:val="en-US" w:eastAsia="en-US" w:bidi="ar-SA"/>
      </w:rPr>
    </w:lvl>
    <w:lvl w:ilvl="1" w:tentative="0">
      <w:start w:val="0"/>
      <w:numFmt w:val="bullet"/>
      <w:lvlText w:val="•"/>
      <w:lvlJc w:val="left"/>
      <w:pPr>
        <w:ind w:left="1890" w:hanging="360"/>
      </w:pPr>
      <w:rPr>
        <w:rFonts w:hint="default"/>
        <w:lang w:val="en-US" w:eastAsia="en-US" w:bidi="ar-SA"/>
      </w:rPr>
    </w:lvl>
    <w:lvl w:ilvl="2" w:tentative="0">
      <w:start w:val="0"/>
      <w:numFmt w:val="bullet"/>
      <w:lvlText w:val="•"/>
      <w:lvlJc w:val="left"/>
      <w:pPr>
        <w:ind w:left="2720" w:hanging="360"/>
      </w:pPr>
      <w:rPr>
        <w:rFonts w:hint="default"/>
        <w:lang w:val="en-US" w:eastAsia="en-US" w:bidi="ar-SA"/>
      </w:rPr>
    </w:lvl>
    <w:lvl w:ilvl="3" w:tentative="0">
      <w:start w:val="0"/>
      <w:numFmt w:val="bullet"/>
      <w:lvlText w:val="•"/>
      <w:lvlJc w:val="left"/>
      <w:pPr>
        <w:ind w:left="3550" w:hanging="360"/>
      </w:pPr>
      <w:rPr>
        <w:rFonts w:hint="default"/>
        <w:lang w:val="en-US" w:eastAsia="en-US" w:bidi="ar-SA"/>
      </w:rPr>
    </w:lvl>
    <w:lvl w:ilvl="4" w:tentative="0">
      <w:start w:val="0"/>
      <w:numFmt w:val="bullet"/>
      <w:lvlText w:val="•"/>
      <w:lvlJc w:val="left"/>
      <w:pPr>
        <w:ind w:left="4380" w:hanging="360"/>
      </w:pPr>
      <w:rPr>
        <w:rFonts w:hint="default"/>
        <w:lang w:val="en-US" w:eastAsia="en-US" w:bidi="ar-SA"/>
      </w:rPr>
    </w:lvl>
    <w:lvl w:ilvl="5" w:tentative="0">
      <w:start w:val="0"/>
      <w:numFmt w:val="bullet"/>
      <w:lvlText w:val="•"/>
      <w:lvlJc w:val="left"/>
      <w:pPr>
        <w:ind w:left="5210" w:hanging="360"/>
      </w:pPr>
      <w:rPr>
        <w:rFonts w:hint="default"/>
        <w:lang w:val="en-US" w:eastAsia="en-US" w:bidi="ar-SA"/>
      </w:rPr>
    </w:lvl>
    <w:lvl w:ilvl="6" w:tentative="0">
      <w:start w:val="0"/>
      <w:numFmt w:val="bullet"/>
      <w:lvlText w:val="•"/>
      <w:lvlJc w:val="left"/>
      <w:pPr>
        <w:ind w:left="6040"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00" w:hanging="360"/>
      </w:pPr>
      <w:rPr>
        <w:rFonts w:hint="default"/>
        <w:lang w:val="en-US" w:eastAsia="en-US" w:bidi="ar-SA"/>
      </w:rPr>
    </w:lvl>
  </w:abstractNum>
  <w:num w:numId="1">
    <w:abstractNumId w:val="9"/>
  </w:num>
  <w:num w:numId="2">
    <w:abstractNumId w:val="15"/>
  </w:num>
  <w:num w:numId="3">
    <w:abstractNumId w:val="7"/>
  </w:num>
  <w:num w:numId="4">
    <w:abstractNumId w:val="2"/>
  </w:num>
  <w:num w:numId="5">
    <w:abstractNumId w:val="6"/>
  </w:num>
  <w:num w:numId="6">
    <w:abstractNumId w:val="13"/>
  </w:num>
  <w:num w:numId="7">
    <w:abstractNumId w:val="0"/>
  </w:num>
  <w:num w:numId="8">
    <w:abstractNumId w:val="12"/>
  </w:num>
  <w:num w:numId="9">
    <w:abstractNumId w:val="10"/>
  </w:num>
  <w:num w:numId="10">
    <w:abstractNumId w:val="14"/>
  </w:num>
  <w:num w:numId="11">
    <w:abstractNumId w:val="5"/>
  </w:num>
  <w:num w:numId="12">
    <w:abstractNumId w:val="3"/>
  </w:num>
  <w:num w:numId="13">
    <w:abstractNumId w:val="8"/>
  </w:num>
  <w:num w:numId="14">
    <w:abstractNumId w:val="11"/>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3D6FA9DA"/>
    <w:rsid w:val="47B89FB5"/>
    <w:rsid w:val="4BFF34E3"/>
    <w:rsid w:val="4D7D7BF2"/>
    <w:rsid w:val="57BDB28D"/>
    <w:rsid w:val="5BE7BA2A"/>
    <w:rsid w:val="5EFF7894"/>
    <w:rsid w:val="5FFE64FD"/>
    <w:rsid w:val="63F87026"/>
    <w:rsid w:val="6AECE735"/>
    <w:rsid w:val="6FEB4606"/>
    <w:rsid w:val="6FF7C267"/>
    <w:rsid w:val="71FB419C"/>
    <w:rsid w:val="789ED267"/>
    <w:rsid w:val="7A4F6BEC"/>
    <w:rsid w:val="7DFFD2EA"/>
    <w:rsid w:val="7FDF1A71"/>
    <w:rsid w:val="7FDF33D3"/>
    <w:rsid w:val="7FFAC32A"/>
    <w:rsid w:val="7FFF3FC0"/>
    <w:rsid w:val="9DFF4AF3"/>
    <w:rsid w:val="AE3ED545"/>
    <w:rsid w:val="B8DFACBD"/>
    <w:rsid w:val="BF796CBC"/>
    <w:rsid w:val="D7FA7474"/>
    <w:rsid w:val="DBDD15BA"/>
    <w:rsid w:val="DECFBC55"/>
    <w:rsid w:val="DF7EFDFB"/>
    <w:rsid w:val="DFEC655D"/>
    <w:rsid w:val="EFE73D33"/>
    <w:rsid w:val="F3FD147A"/>
    <w:rsid w:val="F447FEEA"/>
    <w:rsid w:val="F7B8DED6"/>
    <w:rsid w:val="FBF4468C"/>
    <w:rsid w:val="FF2FD1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Georgia" w:hAnsi="Georgia" w:eastAsia="Georgia" w:cs="Georgia"/>
      <w:sz w:val="22"/>
      <w:szCs w:val="22"/>
      <w:lang w:val="en-US" w:eastAsia="en-US" w:bidi="ar-SA"/>
    </w:rPr>
  </w:style>
  <w:style w:type="paragraph" w:styleId="2">
    <w:name w:val="heading 1"/>
    <w:basedOn w:val="1"/>
    <w:qFormat/>
    <w:uiPriority w:val="1"/>
    <w:pPr>
      <w:spacing w:before="283"/>
      <w:ind w:left="336"/>
      <w:outlineLvl w:val="1"/>
    </w:pPr>
    <w:rPr>
      <w:rFonts w:ascii="Georgia" w:hAnsi="Georgia" w:eastAsia="Georgia" w:cs="Georgia"/>
      <w:b/>
      <w:bCs/>
      <w:sz w:val="32"/>
      <w:szCs w:val="32"/>
      <w:lang w:val="en-US" w:eastAsia="en-US" w:bidi="ar-SA"/>
    </w:rPr>
  </w:style>
  <w:style w:type="paragraph" w:styleId="3">
    <w:name w:val="heading 2"/>
    <w:basedOn w:val="1"/>
    <w:qFormat/>
    <w:uiPriority w:val="1"/>
    <w:pPr>
      <w:ind w:left="336"/>
      <w:outlineLvl w:val="2"/>
    </w:pPr>
    <w:rPr>
      <w:rFonts w:ascii="Georgia" w:hAnsi="Georgia" w:eastAsia="Georgia" w:cs="Georgia"/>
      <w:b/>
      <w:bCs/>
      <w:sz w:val="28"/>
      <w:szCs w:val="28"/>
      <w:lang w:val="en-US" w:eastAsia="en-US" w:bidi="ar-SA"/>
    </w:rPr>
  </w:style>
  <w:style w:type="paragraph" w:styleId="4">
    <w:name w:val="heading 3"/>
    <w:basedOn w:val="1"/>
    <w:qFormat/>
    <w:uiPriority w:val="1"/>
    <w:pPr>
      <w:ind w:left="336"/>
      <w:outlineLvl w:val="3"/>
    </w:pPr>
    <w:rPr>
      <w:rFonts w:ascii="Georgia" w:hAnsi="Georgia" w:eastAsia="Georgia" w:cs="Georgia"/>
      <w:b/>
      <w:bCs/>
      <w:sz w:val="21"/>
      <w:szCs w:val="21"/>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121"/>
      <w:ind w:left="1056" w:hanging="360"/>
    </w:pPr>
    <w:rPr>
      <w:rFonts w:ascii="Georgia" w:hAnsi="Georgia" w:eastAsia="Georgia" w:cs="Georgia"/>
      <w:sz w:val="21"/>
      <w:szCs w:val="21"/>
      <w:lang w:val="en-US" w:eastAsia="en-US" w:bidi="ar-SA"/>
    </w:rPr>
  </w:style>
  <w:style w:type="paragraph" w:styleId="8">
    <w:name w:val="Title"/>
    <w:basedOn w:val="1"/>
    <w:qFormat/>
    <w:uiPriority w:val="1"/>
    <w:pPr>
      <w:spacing w:before="76"/>
      <w:ind w:left="336"/>
    </w:pPr>
    <w:rPr>
      <w:rFonts w:ascii="Georgia" w:hAnsi="Georgia" w:eastAsia="Georgia" w:cs="Georgia"/>
      <w:b/>
      <w:bCs/>
      <w:sz w:val="56"/>
      <w:szCs w:val="56"/>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21"/>
      <w:ind w:left="1056" w:hanging="360"/>
    </w:pPr>
    <w:rPr>
      <w:rFonts w:ascii="Georgia" w:hAnsi="Georgia" w:eastAsia="Georgia" w:cs="Georgia"/>
      <w:lang w:val="en-US" w:eastAsia="en-US" w:bidi="ar-SA"/>
    </w:rPr>
  </w:style>
  <w:style w:type="paragraph" w:customStyle="1" w:styleId="11">
    <w:name w:val="Table Paragraph"/>
    <w:basedOn w:val="1"/>
    <w:qFormat/>
    <w:uiPriority w:val="1"/>
    <w:pPr>
      <w:spacing w:before="78"/>
      <w:ind w:left="158"/>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TotalTime>6</TotalTime>
  <ScaleCrop>false</ScaleCrop>
  <LinksUpToDate>false</LinksUpToDate>
  <Application>WPS Office_6.13.0.8707_F1E327BC-269C-435d-A152-05C5408002CA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2026-01-29T02:19:00Z</dcterms:created>
  <dc:creator>html-to-docx</dc:creator>
  <cp:keywords>html-to-docx</cp:keywords>
  <cp:lastModifiedBy>Jithink Sunil</cp:lastModifiedBy>
  <dcterms:modified xsi:type="dcterms:W3CDTF">2026-01-30T11:07:29Z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2016</vt:lpwstr>
  </property>
  <property fmtid="{D5CDD505-2E9C-101B-9397-08002B2CF9AE}" pid="4" name="LastSaved">
    <vt:filetime>2026-01-28T00:00:00Z</vt:filetime>
  </property>
  <property fmtid="{D5CDD505-2E9C-101B-9397-08002B2CF9AE}" pid="5" name="Producer">
    <vt:lpwstr>Microsoft® Word 2016</vt:lpwstr>
  </property>
  <property fmtid="{D5CDD505-2E9C-101B-9397-08002B2CF9AE}" pid="6" name="KSOProductBuildVer">
    <vt:lpwstr>1033-6.13.0.8707</vt:lpwstr>
  </property>
  <property fmtid="{D5CDD505-2E9C-101B-9397-08002B2CF9AE}" pid="7" name="ICV">
    <vt:lpwstr>F514A03965AE70B11FEA79698DD3B195_43</vt:lpwstr>
  </property>
</Properties>
</file>