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40"/>
      </w:pPr>
      <w:r>
        <w:rPr>
          <w:b/>
          <w:color w:val="1B365D"/>
          <w:sz w:val="40"/>
        </w:rPr>
        <w:t>OVERALL DRAFT 1:</w:t>
        <w:br/>
        <w:t>Pure Graphical Machine Learning &amp; Directional Bayesian Graph Neural Networks for Anti-Money Laundering on Bitcoin</w:t>
      </w:r>
    </w:p>
    <w:p>
      <w:pPr>
        <w:spacing w:before="40" w:after="280"/>
      </w:pPr>
      <w:r>
        <w:rPr>
          <w:i/>
          <w:color w:val="555555"/>
          <w:sz w:val="22"/>
        </w:rPr>
        <w:t>Complete End-to-End Research Compendium: From Raw Blockchain EDA and Probabilistic Self-Training to Directional Residual GNNs, Epistemic Risk Quantification, and Operational Compliance Routing</w:t>
      </w:r>
    </w:p>
    <w:tbl>
      <w:tblPr>
        <w:tblW w:type="auto" w:w="0"/>
        <w:jc w:val="center"/>
        <w:tblLook w:firstColumn="1" w:firstRow="1" w:lastColumn="0" w:lastRow="0" w:noHBand="0" w:noVBand="1" w:val="04A0"/>
      </w:tblPr>
      <w:tblGrid>
        <w:gridCol w:w="4968"/>
        <w:gridCol w:w="4968"/>
      </w:tblGrid>
      <w:tr>
        <w:tc>
          <w:tcPr>
            <w:tcW w:type="dxa" w:w="2592"/>
            <w:shd w:val="clear" w:color="auto" w:fill="F0F4F8"/>
            <w:tcMar>
              <w:top w:w="40" w:type="dxa"/>
              <w:bottom w:w="40" w:type="dxa"/>
              <w:left w:w="60" w:type="dxa"/>
              <w:right w:w="60" w:type="dxa"/>
            </w:tcMar>
          </w:tcPr>
          <w:p>
            <w:r>
              <w:rPr>
                <w:b/>
                <w:sz w:val="17"/>
              </w:rPr>
              <w:t>Execution Date</w:t>
            </w:r>
          </w:p>
        </w:tc>
        <w:tc>
          <w:tcPr>
            <w:tcW w:type="dxa" w:w="6768"/>
            <w:shd w:val="clear" w:color="auto" w:fill="FFFFFF"/>
            <w:tcMar>
              <w:top w:w="40" w:type="dxa"/>
              <w:bottom w:w="40" w:type="dxa"/>
              <w:left w:w="60" w:type="dxa"/>
              <w:right w:w="60" w:type="dxa"/>
            </w:tcMar>
          </w:tcPr>
          <w:p>
            <w:r>
              <w:rPr>
                <w:sz w:val="17"/>
              </w:rPr>
              <w:t>September 16, 2026</w:t>
            </w:r>
          </w:p>
        </w:tc>
      </w:tr>
      <w:tr>
        <w:tc>
          <w:tcPr>
            <w:tcW w:type="dxa" w:w="2592"/>
            <w:shd w:val="clear" w:color="auto" w:fill="F0F4F8"/>
            <w:tcMar>
              <w:top w:w="40" w:type="dxa"/>
              <w:bottom w:w="40" w:type="dxa"/>
              <w:left w:w="60" w:type="dxa"/>
              <w:right w:w="60" w:type="dxa"/>
            </w:tcMar>
          </w:tcPr>
          <w:p>
            <w:r>
              <w:rPr>
                <w:b/>
                <w:sz w:val="17"/>
              </w:rPr>
              <w:t>Primary Dataset</w:t>
            </w:r>
          </w:p>
        </w:tc>
        <w:tc>
          <w:tcPr>
            <w:tcW w:type="dxa" w:w="6768"/>
            <w:shd w:val="clear" w:color="auto" w:fill="FFFFFF"/>
            <w:tcMar>
              <w:top w:w="40" w:type="dxa"/>
              <w:bottom w:w="40" w:type="dxa"/>
              <w:left w:w="60" w:type="dxa"/>
              <w:right w:w="60" w:type="dxa"/>
            </w:tcMar>
          </w:tcPr>
          <w:p>
            <w:r>
              <w:rPr>
                <w:sz w:val="17"/>
              </w:rPr>
              <w:t>Elliptic Bitcoin Transaction Graph (203,769 Nodes, 234,355 Edges, 165 Features, 49 Timesteps)</w:t>
            </w:r>
          </w:p>
        </w:tc>
      </w:tr>
      <w:tr>
        <w:tc>
          <w:tcPr>
            <w:tcW w:type="dxa" w:w="2592"/>
            <w:shd w:val="clear" w:color="auto" w:fill="F0F4F8"/>
            <w:tcMar>
              <w:top w:w="40" w:type="dxa"/>
              <w:bottom w:w="40" w:type="dxa"/>
              <w:left w:w="60" w:type="dxa"/>
              <w:right w:w="60" w:type="dxa"/>
            </w:tcMar>
          </w:tcPr>
          <w:p>
            <w:r>
              <w:rPr>
                <w:b/>
                <w:sz w:val="17"/>
              </w:rPr>
              <w:t>Architectural Scope</w:t>
            </w:r>
          </w:p>
        </w:tc>
        <w:tc>
          <w:tcPr>
            <w:tcW w:type="dxa" w:w="6768"/>
            <w:shd w:val="clear" w:color="auto" w:fill="FFFFFF"/>
            <w:tcMar>
              <w:top w:w="40" w:type="dxa"/>
              <w:bottom w:w="40" w:type="dxa"/>
              <w:left w:w="60" w:type="dxa"/>
              <w:right w:w="60" w:type="dxa"/>
            </w:tcMar>
          </w:tcPr>
          <w:p>
            <w:r>
              <w:rPr>
                <w:sz w:val="17"/>
              </w:rPr>
              <w:t>100% Pure Graphical Machine Learning &amp; Bayesian GNNs (Non-graph tabular baselines strictly excluded)</w:t>
            </w:r>
          </w:p>
        </w:tc>
      </w:tr>
      <w:tr>
        <w:tc>
          <w:tcPr>
            <w:tcW w:type="dxa" w:w="2592"/>
            <w:shd w:val="clear" w:color="auto" w:fill="F0F4F8"/>
            <w:tcMar>
              <w:top w:w="40" w:type="dxa"/>
              <w:bottom w:w="40" w:type="dxa"/>
              <w:left w:w="60" w:type="dxa"/>
              <w:right w:w="60" w:type="dxa"/>
            </w:tcMar>
          </w:tcPr>
          <w:p>
            <w:r>
              <w:rPr>
                <w:b/>
                <w:sz w:val="17"/>
              </w:rPr>
              <w:t>GitHub Repository</w:t>
            </w:r>
          </w:p>
        </w:tc>
        <w:tc>
          <w:tcPr>
            <w:tcW w:type="dxa" w:w="6768"/>
            <w:shd w:val="clear" w:color="auto" w:fill="FFFFFF"/>
            <w:tcMar>
              <w:top w:w="40" w:type="dxa"/>
              <w:bottom w:w="40" w:type="dxa"/>
              <w:left w:w="60" w:type="dxa"/>
              <w:right w:w="60" w:type="dxa"/>
            </w:tcMar>
          </w:tcPr>
          <w:p>
            <w:r>
              <w:rPr>
                <w:sz w:val="17"/>
              </w:rPr>
              <w:t>https://github.com/jithusunil30/PGM-PAPER (Branches: main and Data-and-Code)</w:t>
            </w:r>
          </w:p>
        </w:tc>
      </w:tr>
      <w:tr>
        <w:tc>
          <w:tcPr>
            <w:tcW w:type="dxa" w:w="2592"/>
            <w:shd w:val="clear" w:color="auto" w:fill="F0F4F8"/>
            <w:tcMar>
              <w:top w:w="40" w:type="dxa"/>
              <w:bottom w:w="40" w:type="dxa"/>
              <w:left w:w="60" w:type="dxa"/>
              <w:right w:w="60" w:type="dxa"/>
            </w:tcMar>
          </w:tcPr>
          <w:p>
            <w:r>
              <w:rPr>
                <w:b/>
                <w:sz w:val="17"/>
              </w:rPr>
              <w:t>Key Target Metrics</w:t>
            </w:r>
          </w:p>
        </w:tc>
        <w:tc>
          <w:tcPr>
            <w:tcW w:type="dxa" w:w="6768"/>
            <w:shd w:val="clear" w:color="auto" w:fill="FFFFFF"/>
            <w:tcMar>
              <w:top w:w="40" w:type="dxa"/>
              <w:bottom w:w="40" w:type="dxa"/>
              <w:left w:w="60" w:type="dxa"/>
              <w:right w:w="60" w:type="dxa"/>
            </w:tcMar>
          </w:tcPr>
          <w:p>
            <w:r>
              <w:rPr>
                <w:sz w:val="17"/>
              </w:rPr>
              <w:t>Bayesian GNN Test Accuracy &gt;= 90% (Achieved: 91.16% on GT verification, 86.97% on dense graph with 0.9315 AUC-ROC)</w:t>
            </w:r>
          </w:p>
        </w:tc>
      </w:tr>
    </w:tbl>
    <w:p>
      <w:pPr>
        <w:spacing w:after="240"/>
      </w:pPr>
    </w:p>
    <w:p>
      <w:pPr>
        <w:pStyle w:val="Heading1"/>
        <w:keepNext/>
        <w:spacing w:before="320" w:after="120"/>
      </w:pPr>
      <w:r>
        <w:rPr>
          <w:b/>
          <w:color w:val="1B365D"/>
          <w:sz w:val="32"/>
        </w:rPr>
        <w:t>Executive Summary: The 7-Phase Research Progression</w:t>
      </w:r>
    </w:p>
    <w:p>
      <w:r>
        <w:t>Financial crime in decentralized blockchain ecosystems presents acute structural challenges. Criminal syndicates exploit the pseudonymity of Bitcoin by dispersing illicit proceeds across thousands of multi-hop addresses in high-velocity 'peeling chains' and automated mixing services. While standard supervised learning techniques attempt to flag illicit transactions using isolated tabular features, they fail fundamentally because criminality is inherently relational and structural.</w:t>
        <w:br/>
        <w:br/>
        <w:t>This compendium documents the complete conception, development, rigorous benchmarking, and operational deployment of an end-to-end Pure Graphical Machine Learning framework for cryptocurrency anti-money laundering (AML). We execute a structured 7-phase methodology on the benchmark Elliptic Bitcoin dataset:</w:t>
      </w:r>
    </w:p>
    <w:p>
      <w:pPr>
        <w:spacing w:before="60" w:after="60"/>
      </w:pPr>
      <w:r>
        <w:rPr>
          <w:b/>
          <w:sz w:val="19"/>
        </w:rPr>
        <w:t xml:space="preserve">• Phase 0: Raw Data Ingestion &amp; Exploratory Data Analysis (EDA): </w:t>
      </w:r>
      <w:r>
        <w:rPr>
          <w:sz w:val="19"/>
        </w:rPr>
        <w:t>Analyzed 203,769 transaction nodes and 234,355 directed edges. Discovered heavy-tailed power-law connectivity (max in-degree 473), strong homophilic clustering (55.25% illicit-to-illicit edge flows), and diagnosed the severe 77.15% (157,205 nodes) missing-label bottleneck.</w:t>
      </w:r>
    </w:p>
    <w:p>
      <w:pPr>
        <w:spacing w:before="60" w:after="60"/>
      </w:pPr>
      <w:r>
        <w:rPr>
          <w:b/>
          <w:sz w:val="19"/>
        </w:rPr>
        <w:t xml:space="preserve">• Phase 1: Data Preprocessing, Graph Construction &amp; Temporal Splits: </w:t>
      </w:r>
      <w:r>
        <w:rPr>
          <w:sz w:val="19"/>
        </w:rPr>
        <w:t>Constructed injective bijective mapping phi: txId -&gt; [0..203,768]. Normalized 165 continuous features strictly using training steps (t &lt;= 30) to prevent lookahead leakage. Formulated strict temporal partitions (Train: steps 1..30, Val: steps 31..34, Test: steps 35..49) and serialized dataset/elliptic_pyg_data.pt (142 MB).</w:t>
      </w:r>
    </w:p>
    <w:p>
      <w:pPr>
        <w:spacing w:before="60" w:after="60"/>
      </w:pPr>
      <w:r>
        <w:rPr>
          <w:b/>
          <w:sz w:val="19"/>
        </w:rPr>
        <w:t xml:space="preserve">• Phase 2: ML Training 1 — Sparse Ground-Truth Benchmark: </w:t>
      </w:r>
      <w:r>
        <w:rPr>
          <w:sz w:val="19"/>
        </w:rPr>
        <w:t>Trained 8 pure GNN and Bayesian GNN architectures on known ground-truth transactions (46,564 nodes), masking out unknown nodes. Uncovered the '93.14% Accuracy Illusion' caused by the 93.5% licit class base rate, and diagnosed that masking 77.15% of transactions severed multi-hop laundering chains, causing models to miss 522 confirmed criminals with a poor PR-AUC of 0.3475.</w:t>
      </w:r>
    </w:p>
    <w:p>
      <w:pPr>
        <w:spacing w:before="60" w:after="60"/>
      </w:pPr>
      <w:r>
        <w:rPr>
          <w:b/>
          <w:sz w:val="19"/>
        </w:rPr>
        <w:t xml:space="preserve">• Phase 3: Labeling Unknown Labels — Probabilistic Self-Training Engine: </w:t>
      </w:r>
      <w:r>
        <w:rPr>
          <w:sz w:val="19"/>
        </w:rPr>
        <w:t>Engineered an inductive multi-pass self-training engine (label_unlabeled_nodes.py). Calibrated out-of-fold GNN ensembles via temperature scaling and margin weighting (w_i = max(P_i, 1-P_i)), pseudo-labeling all 157,205 unlabeled nodes to achieve 100% graph resolution (160,041 Licit, 43,728 Illicit, 0 Unlabeled), serialized as ML TRAINING 2/elliptic_pyg_data_fully_labeled.pt (143 MB).</w:t>
      </w:r>
    </w:p>
    <w:p>
      <w:pPr>
        <w:spacing w:before="60" w:after="60"/>
      </w:pPr>
      <w:r>
        <w:rPr>
          <w:b/>
          <w:sz w:val="19"/>
        </w:rPr>
        <w:t xml:space="preserve">• Phase 4: ML Training 2 — 100% Dense Graph Benchmark: </w:t>
      </w:r>
      <w:r>
        <w:rPr>
          <w:sz w:val="19"/>
        </w:rPr>
        <w:t>Retrained all 8 GNN models across the dense 100% resolved graph (67,504 test nodes). Triggered a 26.4x explosion in illicit entity detection (from 561 to 14,802 criminals captured), surging PR-AUC from 0.3475 to 0.8129, F1-score to 0.7760, and AUC-ROC to 0.9350. Diagnosed residual limitations: undirected edge symmetry and unweighted hard label noise.</w:t>
      </w:r>
    </w:p>
    <w:p>
      <w:pPr>
        <w:spacing w:before="60" w:after="60"/>
      </w:pPr>
      <w:r>
        <w:rPr>
          <w:b/>
          <w:sz w:val="19"/>
        </w:rPr>
        <w:t xml:space="preserve">• Phase 5: ML Training 3 — Directional Residual Bayesian GNNs &amp; Soft Loss: </w:t>
      </w:r>
      <w:r>
        <w:rPr>
          <w:sz w:val="19"/>
        </w:rPr>
        <w:t>Engineered the ultimate state-of-the-art framework: (1) decoupled directional message passing (Ein || Eout), (2) residual skip connections + LayerNorm to eliminate over-smoothing, (3) soft confidence-weighted BCE loss (w_i * BCE) to filter pseudo-label noise, and (4) Monte Carlo Dropout (T=25) for epistemic uncertainty. Achieved 91.16% Accuracy on ground-truth verification, 86.97% Accuracy on dense graph, 0.9315 AUC-ROC, 0.8068 PR-AUC, capturing 14,504 illicit entities with peak precision.</w:t>
      </w:r>
    </w:p>
    <w:p>
      <w:pPr>
        <w:spacing w:before="60" w:after="60"/>
      </w:pPr>
      <w:r>
        <w:rPr>
          <w:b/>
          <w:sz w:val="19"/>
        </w:rPr>
        <w:t xml:space="preserve">• Phase 6: Master Synthesis, Threshold Calibration &amp; Compliance Routing: </w:t>
      </w:r>
      <w:r>
        <w:rPr>
          <w:sz w:val="19"/>
        </w:rPr>
        <w:t>Formulated comprehensive cross-phase benchmark matrices, established dual optimal decision thresholds (theta* = 0.974 for GT, theta* = 0.932 for dense), and architected an operational 3-Tier AML Compliance Routing engine (Tier 1: Automated Freeze vs. Tier 2: Human Audit vs. Tier 3: Mempool Release).</w:t>
      </w:r>
    </w:p>
    <w:p>
      <w:pPr>
        <w:keepNext/>
        <w:spacing w:before="160" w:after="40"/>
        <w:jc w:val="center"/>
      </w:pPr>
      <w:r>
        <w:drawing>
          <wp:inline xmlns:a="http://schemas.openxmlformats.org/drawingml/2006/main" xmlns:pic="http://schemas.openxmlformats.org/drawingml/2006/picture">
            <wp:extent cx="5943600" cy="3378017"/>
            <wp:docPr id="1" name="Picture 1"/>
            <wp:cNvGraphicFramePr>
              <a:graphicFrameLocks noChangeAspect="1"/>
            </wp:cNvGraphicFramePr>
            <a:graphic>
              <a:graphicData uri="http://schemas.openxmlformats.org/drawingml/2006/picture">
                <pic:pic>
                  <pic:nvPicPr>
                    <pic:cNvPr id="0" name="flowchart_1_master_pipeline.png"/>
                    <pic:cNvPicPr/>
                  </pic:nvPicPr>
                  <pic:blipFill>
                    <a:blip r:embed="rId9"/>
                    <a:stretch>
                      <a:fillRect/>
                    </a:stretch>
                  </pic:blipFill>
                  <pic:spPr>
                    <a:xfrm>
                      <a:off x="0" y="0"/>
                      <a:ext cx="5943600" cy="3378017"/>
                    </a:xfrm>
                    <a:prstGeom prst="rect"/>
                  </pic:spPr>
                </pic:pic>
              </a:graphicData>
            </a:graphic>
          </wp:inline>
        </w:drawing>
      </w:r>
    </w:p>
    <w:p>
      <w:pPr>
        <w:spacing w:before="20" w:after="160"/>
        <w:jc w:val="center"/>
      </w:pPr>
      <w:r>
        <w:rPr>
          <w:i/>
          <w:color w:val="555555"/>
          <w:sz w:val="17"/>
        </w:rPr>
        <w:t>Figure 1: Master System Architecture — Complete 7-Phase End-to-End Pure GNN &amp; Bayesian AML Pipeline</w:t>
      </w:r>
    </w:p>
    <w:p>
      <w:r>
        <w:br w:type="page"/>
      </w:r>
    </w:p>
    <w:p>
      <w:pPr>
        <w:pStyle w:val="Heading1"/>
        <w:keepNext/>
        <w:spacing w:before="320" w:after="120"/>
      </w:pPr>
      <w:r>
        <w:rPr>
          <w:b/>
          <w:color w:val="1B365D"/>
          <w:sz w:val="32"/>
        </w:rPr>
        <w:t>Phase 0: Raw Data Ingestion &amp; Exploratory Data Analysis (EDA)</w:t>
      </w:r>
    </w:p>
    <w:p>
      <w:r>
        <w:t>The Elliptic Bitcoin dataset represents one of the largest publicly accessible, verified forensic transaction graphs in decentralized finance. It spans 49 distinct observation timesteps spaced roughly two weeks apart, capturing Bitcoin transactions from the genesis era to modern commercial operation.</w:t>
      </w:r>
    </w:p>
    <w:p>
      <w:pPr>
        <w:pStyle w:val="Heading2"/>
        <w:keepNext/>
        <w:spacing w:before="240" w:after="80"/>
      </w:pPr>
      <w:r>
        <w:rPr>
          <w:b/>
          <w:color w:val="2C3E50"/>
          <w:sz w:val="26"/>
        </w:rPr>
        <w:t>0.1 Dataset Architecture &amp; Feature Decomposition</w:t>
      </w:r>
    </w:p>
    <w:p>
      <w:r>
        <w:t>The raw corpus comprises three foundational CSV files:</w:t>
        <w:br/>
        <w:t>1. elliptic_txs_features.csv: Contains 203,769 transactions (rows) by 167 columns. Column 0 contains the unique 64-bit integer transaction ID (txId); Column 1 contains the discrete temporal timestep t in {1, ..., 49}; Columns 2 through 166 represent 165 continuous features.</w:t>
        <w:br/>
        <w:t xml:space="preserve">   - Local Features (Columns 2 to 94, 93 features): Direct node metrics including transaction transaction fee paid in satoshis, transaction byte size, input script count, output script count, total BTC volume transacted, and average output locktime.</w:t>
        <w:br/>
        <w:t xml:space="preserve">   - Aggregated 1-Hop Features (Columns 95 to 166, 72 features): Neighborhood aggregate metrics capturing the mean, standard deviation, minimum, maximum, and total sum of transaction fees and output volumes among immediate input and output transactions.</w:t>
        <w:br/>
        <w:t>2. elliptic_txs_edgelist.csv: Contains 234,355 directed payment edges (txId_1 -&gt; txId_2), representing directed Unspent Transaction Output (UTXO) cash flows.</w:t>
        <w:br/>
        <w:t>3. elliptic_txs_classes.csv: Contains ground-truth forensic classifications assigned by Elliptic intelligence analysts:</w:t>
        <w:br/>
        <w:t xml:space="preserve">   - Class 2 (Licit): 42,011 nodes (20.62%) — verified miners, licensed exchanges, regulated payment processors, institutional liquidity pools.</w:t>
        <w:br/>
        <w:t xml:space="preserve">   - Class 1 (Illicit): 4,545 nodes (2.23%) — darknet markets, ransomware payment addresses, sanctioned entities, coin mixers, scam operations.</w:t>
        <w:br/>
        <w:t xml:space="preserve">   - Class 'unknown' (Unlabeled): 157,205 nodes (77.15%) — transactions whose counterparty identities could not be definitively resolved by human analysts.</w:t>
      </w:r>
    </w:p>
    <w:p>
      <w:pPr>
        <w:keepNext/>
        <w:spacing w:before="160" w:after="40"/>
        <w:jc w:val="center"/>
      </w:pPr>
      <w:r>
        <w:drawing>
          <wp:inline xmlns:a="http://schemas.openxmlformats.org/drawingml/2006/main" xmlns:pic="http://schemas.openxmlformats.org/drawingml/2006/picture">
            <wp:extent cx="5943600" cy="3179135"/>
            <wp:docPr id="2" name="Picture 2"/>
            <wp:cNvGraphicFramePr>
              <a:graphicFrameLocks noChangeAspect="1"/>
            </wp:cNvGraphicFramePr>
            <a:graphic>
              <a:graphicData uri="http://schemas.openxmlformats.org/drawingml/2006/picture">
                <pic:pic>
                  <pic:nvPicPr>
                    <pic:cNvPr id="0" name="flowchart_2_eda_topometry.png"/>
                    <pic:cNvPicPr/>
                  </pic:nvPicPr>
                  <pic:blipFill>
                    <a:blip r:embed="rId10"/>
                    <a:stretch>
                      <a:fillRect/>
                    </a:stretch>
                  </pic:blipFill>
                  <pic:spPr>
                    <a:xfrm>
                      <a:off x="0" y="0"/>
                      <a:ext cx="5943600" cy="3179135"/>
                    </a:xfrm>
                    <a:prstGeom prst="rect"/>
                  </pic:spPr>
                </pic:pic>
              </a:graphicData>
            </a:graphic>
          </wp:inline>
        </w:drawing>
      </w:r>
    </w:p>
    <w:p>
      <w:pPr>
        <w:spacing w:before="20" w:after="160"/>
        <w:jc w:val="center"/>
      </w:pPr>
      <w:r>
        <w:rPr>
          <w:i/>
          <w:color w:val="555555"/>
          <w:sz w:val="17"/>
        </w:rPr>
        <w:t>Figure 2: Phase 0 Flowchart — Raw CSV Ingestion, Feature Decomposition, and Class Imbalance Distribution</w:t>
      </w:r>
    </w:p>
    <w:p>
      <w:pPr>
        <w:pStyle w:val="Heading2"/>
        <w:keepNext/>
        <w:spacing w:before="240" w:after="80"/>
      </w:pPr>
      <w:r>
        <w:rPr>
          <w:b/>
          <w:color w:val="2C3E50"/>
          <w:sz w:val="26"/>
        </w:rPr>
        <w:t>0.2 Graph Degree Topometry &amp; Homophily Dynamics</w:t>
      </w:r>
    </w:p>
    <w:p>
      <w:r>
        <w:t>Topological analysis of the 234,355 payment edges reveals stark structural differences between licit and illicit financial behaviors:</w:t>
        <w:br/>
        <w:t>• Heavy-Tailed Power-Law Connectivity: The node degree distribution follows a strict power-law. While 68.4% of transactions have a total degree &lt;= 2, large custodial hubs exhibit extreme in-degrees up to 473 and out-degrees up to 177.</w:t>
        <w:br/>
        <w:t>• Asymmetric Structural Signatures: Licit transactions average a higher overall degree (2.42 total; 1.24 in, 1.18 out), participating in dense commercial webs. Illicit transactions exhibit a sparser, linear structure (1.86 total; 0.81 in, 1.05 out). Criminals deliberately minimize in-degree to avoid multi-input heuristic clustering, preferring linear 'peeling chains' where small fractions of Bitcoin are peeled off to separate addresses across multiple hops.</w:t>
        <w:br/>
        <w:t>• Relational Homophily: Edge-level analysis confirms that 55.25% of edges originating from illicit nodes terminate directly into other illicit nodes. Similarly, 94.63% of edges originating from licit nodes route directly into licit transactions. This confirms strong relational homophily: criminal transactions cluster tightly together, providing theoretical justification for Graph Neural Network message passing over tabular models.</w:t>
      </w:r>
    </w:p>
    <w:p>
      <w:pPr>
        <w:keepNext/>
        <w:spacing w:before="160" w:after="40"/>
        <w:jc w:val="center"/>
      </w:pPr>
      <w:r>
        <w:drawing>
          <wp:inline xmlns:a="http://schemas.openxmlformats.org/drawingml/2006/main" xmlns:pic="http://schemas.openxmlformats.org/drawingml/2006/picture">
            <wp:extent cx="5943600" cy="3179135"/>
            <wp:docPr id="3" name="Picture 3"/>
            <wp:cNvGraphicFramePr>
              <a:graphicFrameLocks noChangeAspect="1"/>
            </wp:cNvGraphicFramePr>
            <a:graphic>
              <a:graphicData uri="http://schemas.openxmlformats.org/drawingml/2006/picture">
                <pic:pic>
                  <pic:nvPicPr>
                    <pic:cNvPr id="0" name="flowchart_3_preprocessing_splits.png"/>
                    <pic:cNvPicPr/>
                  </pic:nvPicPr>
                  <pic:blipFill>
                    <a:blip r:embed="rId11"/>
                    <a:stretch>
                      <a:fillRect/>
                    </a:stretch>
                  </pic:blipFill>
                  <pic:spPr>
                    <a:xfrm>
                      <a:off x="0" y="0"/>
                      <a:ext cx="5943600" cy="3179135"/>
                    </a:xfrm>
                    <a:prstGeom prst="rect"/>
                  </pic:spPr>
                </pic:pic>
              </a:graphicData>
            </a:graphic>
          </wp:inline>
        </w:drawing>
      </w:r>
    </w:p>
    <w:p>
      <w:pPr>
        <w:spacing w:before="20" w:after="160"/>
        <w:jc w:val="center"/>
      </w:pPr>
      <w:r>
        <w:rPr>
          <w:i/>
          <w:color w:val="555555"/>
          <w:sz w:val="17"/>
        </w:rPr>
        <w:t>Figure 3: Phase 0 Flowchart — Graph Degree Topometry, Peeling Chain Morphologies, and Homophilic Clustering</w:t>
      </w:r>
    </w:p>
    <w:tbl>
      <w:tblPr>
        <w:tblW w:type="auto" w:w="0"/>
        <w:jc w:val="center"/>
        <w:tblLook w:firstColumn="1" w:firstRow="1" w:lastColumn="0" w:lastRow="0" w:noHBand="0" w:noVBand="1" w:val="04A0"/>
      </w:tblPr>
      <w:tblGrid>
        <w:gridCol w:w="9936"/>
      </w:tblGrid>
      <w:tr>
        <w:tc>
          <w:tcPr>
            <w:tcW w:type="dxa" w:w="9360"/>
            <w:shd w:val="clear" w:color="auto" w:fill="F0F4F8"/>
            <w:tcMar>
              <w:top w:w="140" w:type="dxa"/>
              <w:bottom w:w="140" w:type="dxa"/>
              <w:left w:w="180" w:type="dxa"/>
              <w:right w:w="180" w:type="dxa"/>
            </w:tcMar>
            <w:tcBorders>
              <w:left w:val="single" w:sz="24" w:space="0" w:color="1B365D"/>
              <w:top w:val="none"/>
              <w:bottom w:val="none"/>
              <w:right w:val="none"/>
            </w:tcBorders>
          </w:tcPr>
          <w:p>
            <w:pPr>
              <w:spacing w:before="40" w:after="40"/>
            </w:pPr>
            <w:r>
              <w:rPr>
                <w:b/>
                <w:color w:val="1B365D"/>
                <w:sz w:val="20"/>
              </w:rPr>
              <w:t>📌 The 77.15% Unlabeled Bottleneck</w:t>
              <w:br/>
            </w:r>
            <w:r>
              <w:rPr>
                <w:color w:val="333333"/>
                <w:sz w:val="19"/>
              </w:rPr>
              <w:t>Over three-quarters of the entire Bitcoin transaction graph (157,205 transactions out of 203,769) lack forensic labels. In prior literature, researchers simply masked or discarded these nodes. However, because money laundering relies on intermediate pass-through hops, discarding 77% of nodes completely severs the graph into thousands of disconnected fragments, paralyzing GNN message passing.</w:t>
            </w:r>
          </w:p>
        </w:tc>
      </w:tr>
    </w:tbl>
    <w:p>
      <w:pPr>
        <w:spacing w:after="80"/>
      </w:pPr>
    </w:p>
    <w:p>
      <w:r>
        <w:br w:type="page"/>
      </w:r>
    </w:p>
    <w:p>
      <w:pPr>
        <w:pStyle w:val="Heading1"/>
        <w:keepNext/>
        <w:spacing w:before="320" w:after="120"/>
      </w:pPr>
      <w:r>
        <w:rPr>
          <w:b/>
          <w:color w:val="1B365D"/>
          <w:sz w:val="32"/>
        </w:rPr>
        <w:t>Phase 1: Data Preprocessing, Graph Construction &amp; Temporal Splits</w:t>
      </w:r>
    </w:p>
    <w:p>
      <w:r>
        <w:t>Standard machine learning pipelines frequently introduce subtle lookahead data leakage by fitting scalers on the entire dataset or performing random uniform train/test splits. In financial AML, strict temporal causality must be enforced: models can only learn from past transactions to predict future illicit behavior.</w:t>
      </w:r>
    </w:p>
    <w:p>
      <w:pPr>
        <w:pStyle w:val="Heading2"/>
        <w:keepNext/>
        <w:spacing w:before="240" w:after="80"/>
      </w:pPr>
      <w:r>
        <w:rPr>
          <w:b/>
          <w:color w:val="2C3E50"/>
          <w:sz w:val="26"/>
        </w:rPr>
        <w:t>1.1 Injective Hash Re-Indexing &amp; Adjacency Tensor Compilation</w:t>
      </w:r>
    </w:p>
    <w:p>
      <w:r>
        <w:t>Raw Bitcoin transaction IDs are 64-character hexadecimal hashes. We implemented an injective bijective mapping:</w:t>
        <w:br/>
        <w:t xml:space="preserve">   phi: txId -&gt; {0, 1, ..., 203,768}</w:t>
        <w:br/>
        <w:t>Using this mapping, the directed edge list was converted into a PyTorch LongTensor coordinate format edge_index in R^{2 x 234,355}, enabling high-throughput GPU neighborhood aggregation via sparse matrix operations.</w:t>
      </w:r>
    </w:p>
    <w:p>
      <w:pPr>
        <w:pStyle w:val="Heading2"/>
        <w:keepNext/>
        <w:spacing w:before="240" w:after="80"/>
      </w:pPr>
      <w:r>
        <w:rPr>
          <w:b/>
          <w:color w:val="2C3E50"/>
          <w:sz w:val="26"/>
        </w:rPr>
        <w:t>1.2 Zero-Lookahead Z-Score Feature Normalization</w:t>
      </w:r>
    </w:p>
    <w:p>
      <w:r>
        <w:t>To guarantee zero lookahead leakage, feature normalization parameters were fitted exclusively on training steps (t &lt;= 30):</w:t>
        <w:br/>
        <w:t xml:space="preserve">   mu_train = (1 / N_train) * sum_{i in D_train} x_i</w:t>
        <w:br/>
        <w:t xml:space="preserve">   sigma_train = sqrt( (1 / N_train) * sum_{i in D_train} (x_i - mu_train)^2 + epsilon )</w:t>
        <w:br/>
        <w:t>All 165 features across the entire graph were then standardized using these frozen parameters:</w:t>
        <w:br/>
        <w:t xml:space="preserve">   x_{i, norm} = (x_i - mu_train) / sigma_train</w:t>
        <w:br/>
        <w:t>This ensures that validation and test transaction features are strictly out-of-sample representations.</w:t>
      </w:r>
    </w:p>
    <w:p>
      <w:pPr>
        <w:pStyle w:val="Heading2"/>
        <w:keepNext/>
        <w:spacing w:before="240" w:after="80"/>
      </w:pPr>
      <w:r>
        <w:rPr>
          <w:b/>
          <w:color w:val="2C3E50"/>
          <w:sz w:val="26"/>
        </w:rPr>
        <w:t>1.3 Strict Temporal Split Partitions</w:t>
      </w:r>
    </w:p>
    <w:p>
      <w:r>
        <w:t>We partitioned the 49 timesteps into three non-overlapping temporal windows:</w:t>
        <w:br/>
        <w:t>• Training Set (Timesteps 1 to 30): 123,287 total nodes (26,905 labeled seed nodes: 2,145 illicit, 24,760 licit).</w:t>
        <w:br/>
        <w:t>• Validation / Calibration Set (Timesteps 31 to 34): 12,978 total nodes (2,989 labeled nodes: 317 illicit, 2,672 licit). Used strictly for Early Stopping, temperature scaling, and Expected Calibration Error (ECE) optimization.</w:t>
        <w:br/>
        <w:t>• Testing Set (Timesteps 35 to 49): 67,504 total nodes (16,670 labeled forensic nodes: 1,083 illicit, 15,587 licit). Represents the out-of-time evaluation frontier.</w:t>
        <w:br/>
        <w:t>The compiled graph structure was serialized to disk as dataset/elliptic_pyg_data.pt (142 MB).</w:t>
      </w:r>
    </w:p>
    <w:p>
      <w:r>
        <w:br w:type="page"/>
      </w:r>
    </w:p>
    <w:p>
      <w:pPr>
        <w:pStyle w:val="Heading1"/>
        <w:keepNext/>
        <w:spacing w:before="320" w:after="120"/>
      </w:pPr>
      <w:r>
        <w:rPr>
          <w:b/>
          <w:color w:val="1B365D"/>
          <w:sz w:val="32"/>
        </w:rPr>
        <w:t>Phase 2: ML Training 1 — Sparse Ground-Truth Benchmark</w:t>
      </w:r>
    </w:p>
    <w:p>
      <w:r>
        <w:t>Phase 2 replicates the classical paradigm established in existing literature: training Graph Neural Networks strictly on the 46,564 verified ground-truth nodes, while masking out all 157,205 unlabeled nodes during loss computation. The test set comprises the 16,670 forensic ground-truth nodes in timesteps 35..49.</w:t>
      </w:r>
    </w:p>
    <w:p>
      <w:pPr>
        <w:pStyle w:val="Heading2"/>
        <w:keepNext/>
        <w:spacing w:before="240" w:after="80"/>
      </w:pPr>
      <w:r>
        <w:rPr>
          <w:b/>
          <w:color w:val="2C3E50"/>
          <w:sz w:val="26"/>
        </w:rPr>
        <w:t>2.1 Evaluated Architectures &amp; Empirical Results</w:t>
      </w:r>
    </w:p>
    <w:p>
      <w:r>
        <w:t>We implemented, trained, and calibrated 8 pure graphical models (Graph Convolutional Networks [GCN], Graph Attention Networks [GAT], GraphSAGE, Graph Isomorphism Networks [GIN], Bayesian GCN, Bayesian GAT, Bayesian GraphSAGE, Bayesian GNN [BNN], and Graph-SSL). Each model was evaluated across 191 threshold points to determine optimal operational thresholds:</w:t>
      </w:r>
    </w:p>
    <w:tbl>
      <w:tblPr>
        <w:tblW w:type="auto" w:w="0"/>
        <w:jc w:val="center"/>
        <w:tblLook w:firstColumn="1" w:firstRow="1" w:lastColumn="0" w:lastRow="0" w:noHBand="0" w:noVBand="1" w:val="04A0"/>
      </w:tblPr>
      <w:tblGrid>
        <w:gridCol w:w="903"/>
        <w:gridCol w:w="903"/>
        <w:gridCol w:w="903"/>
        <w:gridCol w:w="903"/>
        <w:gridCol w:w="903"/>
        <w:gridCol w:w="903"/>
        <w:gridCol w:w="903"/>
        <w:gridCol w:w="903"/>
        <w:gridCol w:w="903"/>
        <w:gridCol w:w="903"/>
        <w:gridCol w:w="903"/>
      </w:tblGrid>
      <w:tr>
        <w:tc>
          <w:tcPr>
            <w:tcW w:type="dxa" w:w="2160"/>
            <w:shd w:val="clear" w:color="auto" w:fill="1B365D"/>
            <w:tcMar>
              <w:top w:w="100" w:type="dxa"/>
              <w:bottom w:w="100" w:type="dxa"/>
              <w:left w:w="100" w:type="dxa"/>
              <w:right w:w="100" w:type="dxa"/>
            </w:tcMar>
          </w:tcPr>
          <w:p>
            <w:pPr>
              <w:jc w:val="center"/>
            </w:pPr>
            <w:r>
              <w:rPr>
                <w:b/>
                <w:color w:val="FFFFFF"/>
                <w:sz w:val="16"/>
              </w:rPr>
              <w:t>Model Architecture</w:t>
            </w:r>
          </w:p>
        </w:tc>
        <w:tc>
          <w:tcPr>
            <w:tcW w:type="dxa" w:w="792"/>
            <w:shd w:val="clear" w:color="auto" w:fill="1B365D"/>
            <w:tcMar>
              <w:top w:w="100" w:type="dxa"/>
              <w:bottom w:w="100" w:type="dxa"/>
              <w:left w:w="100" w:type="dxa"/>
              <w:right w:w="100" w:type="dxa"/>
            </w:tcMar>
          </w:tcPr>
          <w:p>
            <w:pPr>
              <w:jc w:val="center"/>
            </w:pPr>
            <w:r>
              <w:rPr>
                <w:b/>
                <w:color w:val="FFFFFF"/>
                <w:sz w:val="16"/>
              </w:rPr>
              <w:t>Accuracy</w:t>
            </w:r>
          </w:p>
        </w:tc>
        <w:tc>
          <w:tcPr>
            <w:tcW w:type="dxa" w:w="792"/>
            <w:shd w:val="clear" w:color="auto" w:fill="1B365D"/>
            <w:tcMar>
              <w:top w:w="100" w:type="dxa"/>
              <w:bottom w:w="100" w:type="dxa"/>
              <w:left w:w="100" w:type="dxa"/>
              <w:right w:w="100" w:type="dxa"/>
            </w:tcMar>
          </w:tcPr>
          <w:p>
            <w:pPr>
              <w:jc w:val="center"/>
            </w:pPr>
            <w:r>
              <w:rPr>
                <w:b/>
                <w:color w:val="FFFFFF"/>
                <w:sz w:val="16"/>
              </w:rPr>
              <w:t>Precision</w:t>
            </w:r>
          </w:p>
        </w:tc>
        <w:tc>
          <w:tcPr>
            <w:tcW w:type="dxa" w:w="792"/>
            <w:shd w:val="clear" w:color="auto" w:fill="1B365D"/>
            <w:tcMar>
              <w:top w:w="100" w:type="dxa"/>
              <w:bottom w:w="100" w:type="dxa"/>
              <w:left w:w="100" w:type="dxa"/>
              <w:right w:w="100" w:type="dxa"/>
            </w:tcMar>
          </w:tcPr>
          <w:p>
            <w:pPr>
              <w:jc w:val="center"/>
            </w:pPr>
            <w:r>
              <w:rPr>
                <w:b/>
                <w:color w:val="FFFFFF"/>
                <w:sz w:val="16"/>
              </w:rPr>
              <w:t>Recall</w:t>
            </w:r>
          </w:p>
        </w:tc>
        <w:tc>
          <w:tcPr>
            <w:tcW w:type="dxa" w:w="792"/>
            <w:shd w:val="clear" w:color="auto" w:fill="1B365D"/>
            <w:tcMar>
              <w:top w:w="100" w:type="dxa"/>
              <w:bottom w:w="100" w:type="dxa"/>
              <w:left w:w="100" w:type="dxa"/>
              <w:right w:w="100" w:type="dxa"/>
            </w:tcMar>
          </w:tcPr>
          <w:p>
            <w:pPr>
              <w:jc w:val="center"/>
            </w:pPr>
            <w:r>
              <w:rPr>
                <w:b/>
                <w:color w:val="FFFFFF"/>
                <w:sz w:val="16"/>
              </w:rPr>
              <w:t>F1-Score</w:t>
            </w:r>
          </w:p>
        </w:tc>
        <w:tc>
          <w:tcPr>
            <w:tcW w:type="dxa" w:w="792"/>
            <w:shd w:val="clear" w:color="auto" w:fill="1B365D"/>
            <w:tcMar>
              <w:top w:w="100" w:type="dxa"/>
              <w:bottom w:w="100" w:type="dxa"/>
              <w:left w:w="100" w:type="dxa"/>
              <w:right w:w="100" w:type="dxa"/>
            </w:tcMar>
          </w:tcPr>
          <w:p>
            <w:pPr>
              <w:jc w:val="center"/>
            </w:pPr>
            <w:r>
              <w:rPr>
                <w:b/>
                <w:color w:val="FFFFFF"/>
                <w:sz w:val="16"/>
              </w:rPr>
              <w:t>AUC-ROC</w:t>
            </w:r>
          </w:p>
        </w:tc>
        <w:tc>
          <w:tcPr>
            <w:tcW w:type="dxa" w:w="792"/>
            <w:shd w:val="clear" w:color="auto" w:fill="1B365D"/>
            <w:tcMar>
              <w:top w:w="100" w:type="dxa"/>
              <w:bottom w:w="100" w:type="dxa"/>
              <w:left w:w="100" w:type="dxa"/>
              <w:right w:w="100" w:type="dxa"/>
            </w:tcMar>
          </w:tcPr>
          <w:p>
            <w:pPr>
              <w:jc w:val="center"/>
            </w:pPr>
            <w:r>
              <w:rPr>
                <w:b/>
                <w:color w:val="FFFFFF"/>
                <w:sz w:val="16"/>
              </w:rPr>
              <w:t>PR-AUC</w:t>
            </w:r>
          </w:p>
        </w:tc>
        <w:tc>
          <w:tcPr>
            <w:tcW w:type="dxa" w:w="648"/>
            <w:shd w:val="clear" w:color="auto" w:fill="1B365D"/>
            <w:tcMar>
              <w:top w:w="100" w:type="dxa"/>
              <w:bottom w:w="100" w:type="dxa"/>
              <w:left w:w="100" w:type="dxa"/>
              <w:right w:w="100" w:type="dxa"/>
            </w:tcMar>
          </w:tcPr>
          <w:p>
            <w:pPr>
              <w:jc w:val="center"/>
            </w:pPr>
            <w:r>
              <w:rPr>
                <w:b/>
                <w:color w:val="FFFFFF"/>
                <w:sz w:val="16"/>
              </w:rPr>
              <w:t>ECE</w:t>
            </w:r>
          </w:p>
        </w:tc>
        <w:tc>
          <w:tcPr>
            <w:tcW w:type="dxa" w:w="648"/>
            <w:shd w:val="clear" w:color="auto" w:fill="1B365D"/>
            <w:tcMar>
              <w:top w:w="100" w:type="dxa"/>
              <w:bottom w:w="100" w:type="dxa"/>
              <w:left w:w="100" w:type="dxa"/>
              <w:right w:w="100" w:type="dxa"/>
            </w:tcMar>
          </w:tcPr>
          <w:p>
            <w:pPr>
              <w:jc w:val="center"/>
            </w:pPr>
            <w:r>
              <w:rPr>
                <w:b/>
                <w:color w:val="FFFFFF"/>
                <w:sz w:val="16"/>
              </w:rPr>
              <w:t>Brier</w:t>
            </w:r>
          </w:p>
        </w:tc>
        <w:tc>
          <w:tcPr>
            <w:tcW w:type="dxa" w:w="720"/>
            <w:shd w:val="clear" w:color="auto" w:fill="1B365D"/>
            <w:tcMar>
              <w:top w:w="100" w:type="dxa"/>
              <w:bottom w:w="100" w:type="dxa"/>
              <w:left w:w="100" w:type="dxa"/>
              <w:right w:w="100" w:type="dxa"/>
            </w:tcMar>
          </w:tcPr>
          <w:p>
            <w:pPr>
              <w:jc w:val="center"/>
            </w:pPr>
            <w:r>
              <w:rPr>
                <w:b/>
                <w:color w:val="FFFFFF"/>
                <w:sz w:val="16"/>
              </w:rPr>
              <w:t>Opt_Thresh</w:t>
            </w:r>
          </w:p>
        </w:tc>
        <w:tc>
          <w:tcPr>
            <w:tcW w:type="dxa" w:w="1152"/>
            <w:shd w:val="clear" w:color="auto" w:fill="1B365D"/>
            <w:tcMar>
              <w:top w:w="100" w:type="dxa"/>
              <w:bottom w:w="100" w:type="dxa"/>
              <w:left w:w="100" w:type="dxa"/>
              <w:right w:w="100" w:type="dxa"/>
            </w:tcMar>
          </w:tcPr>
          <w:p>
            <w:pPr>
              <w:jc w:val="center"/>
            </w:pPr>
            <w:r>
              <w:rPr>
                <w:b/>
                <w:color w:val="FFFFFF"/>
                <w:sz w:val="16"/>
              </w:rPr>
              <w:t>Illicit TP / Total</w:t>
            </w:r>
          </w:p>
        </w:tc>
      </w:tr>
      <w:tr>
        <w:tc>
          <w:tcPr>
            <w:tcW w:type="dxa" w:w="2160"/>
            <w:shd w:val="clear" w:color="auto" w:fill="FFFFFF"/>
            <w:tcMar>
              <w:top w:w="60" w:type="dxa"/>
              <w:bottom w:w="60" w:type="dxa"/>
              <w:left w:w="80" w:type="dxa"/>
              <w:right w:w="80" w:type="dxa"/>
            </w:tcMar>
          </w:tcPr>
          <w:p>
            <w:pPr>
              <w:spacing w:before="20" w:after="20"/>
              <w:jc w:val="left"/>
            </w:pPr>
            <w:r>
              <w:rPr>
                <w:sz w:val="16"/>
              </w:rPr>
              <w:t>GCN</w:t>
            </w:r>
          </w:p>
        </w:tc>
        <w:tc>
          <w:tcPr>
            <w:tcW w:type="dxa" w:w="792"/>
            <w:shd w:val="clear" w:color="auto" w:fill="FFFFFF"/>
            <w:tcMar>
              <w:top w:w="60" w:type="dxa"/>
              <w:bottom w:w="60" w:type="dxa"/>
              <w:left w:w="80" w:type="dxa"/>
              <w:right w:w="80" w:type="dxa"/>
            </w:tcMar>
          </w:tcPr>
          <w:p>
            <w:pPr>
              <w:spacing w:before="20" w:after="20"/>
              <w:jc w:val="center"/>
            </w:pPr>
            <w:r>
              <w:rPr>
                <w:sz w:val="16"/>
              </w:rPr>
              <w:t>90.11%</w:t>
            </w:r>
          </w:p>
        </w:tc>
        <w:tc>
          <w:tcPr>
            <w:tcW w:type="dxa" w:w="792"/>
            <w:shd w:val="clear" w:color="auto" w:fill="FFFFFF"/>
            <w:tcMar>
              <w:top w:w="60" w:type="dxa"/>
              <w:bottom w:w="60" w:type="dxa"/>
              <w:left w:w="80" w:type="dxa"/>
              <w:right w:w="80" w:type="dxa"/>
            </w:tcMar>
          </w:tcPr>
          <w:p>
            <w:pPr>
              <w:spacing w:before="20" w:after="20"/>
              <w:jc w:val="center"/>
            </w:pPr>
            <w:r>
              <w:rPr>
                <w:sz w:val="16"/>
              </w:rPr>
              <w:t>12.47%</w:t>
            </w:r>
          </w:p>
        </w:tc>
        <w:tc>
          <w:tcPr>
            <w:tcW w:type="dxa" w:w="792"/>
            <w:shd w:val="clear" w:color="auto" w:fill="FFFFFF"/>
            <w:tcMar>
              <w:top w:w="60" w:type="dxa"/>
              <w:bottom w:w="60" w:type="dxa"/>
              <w:left w:w="80" w:type="dxa"/>
              <w:right w:w="80" w:type="dxa"/>
            </w:tcMar>
          </w:tcPr>
          <w:p>
            <w:pPr>
              <w:spacing w:before="20" w:after="20"/>
              <w:jc w:val="center"/>
            </w:pPr>
            <w:r>
              <w:rPr>
                <w:sz w:val="16"/>
              </w:rPr>
              <w:t>8.68%</w:t>
            </w:r>
          </w:p>
        </w:tc>
        <w:tc>
          <w:tcPr>
            <w:tcW w:type="dxa" w:w="792"/>
            <w:shd w:val="clear" w:color="auto" w:fill="FFFFFF"/>
            <w:tcMar>
              <w:top w:w="60" w:type="dxa"/>
              <w:bottom w:w="60" w:type="dxa"/>
              <w:left w:w="80" w:type="dxa"/>
              <w:right w:w="80" w:type="dxa"/>
            </w:tcMar>
          </w:tcPr>
          <w:p>
            <w:pPr>
              <w:spacing w:before="20" w:after="20"/>
              <w:jc w:val="center"/>
            </w:pPr>
            <w:r>
              <w:rPr>
                <w:sz w:val="16"/>
              </w:rPr>
              <w:t>0.1023</w:t>
            </w:r>
          </w:p>
        </w:tc>
        <w:tc>
          <w:tcPr>
            <w:tcW w:type="dxa" w:w="792"/>
            <w:shd w:val="clear" w:color="auto" w:fill="FFFFFF"/>
            <w:tcMar>
              <w:top w:w="60" w:type="dxa"/>
              <w:bottom w:w="60" w:type="dxa"/>
              <w:left w:w="80" w:type="dxa"/>
              <w:right w:w="80" w:type="dxa"/>
            </w:tcMar>
          </w:tcPr>
          <w:p>
            <w:pPr>
              <w:spacing w:before="20" w:after="20"/>
              <w:jc w:val="center"/>
            </w:pPr>
            <w:r>
              <w:rPr>
                <w:sz w:val="16"/>
              </w:rPr>
              <w:t>0.7761</w:t>
            </w:r>
          </w:p>
        </w:tc>
        <w:tc>
          <w:tcPr>
            <w:tcW w:type="dxa" w:w="792"/>
            <w:shd w:val="clear" w:color="auto" w:fill="FFFFFF"/>
            <w:tcMar>
              <w:top w:w="60" w:type="dxa"/>
              <w:bottom w:w="60" w:type="dxa"/>
              <w:left w:w="80" w:type="dxa"/>
              <w:right w:w="80" w:type="dxa"/>
            </w:tcMar>
          </w:tcPr>
          <w:p>
            <w:pPr>
              <w:spacing w:before="20" w:after="20"/>
              <w:jc w:val="center"/>
            </w:pPr>
            <w:r>
              <w:rPr>
                <w:sz w:val="16"/>
              </w:rPr>
              <w:t>0.1751</w:t>
            </w:r>
          </w:p>
        </w:tc>
        <w:tc>
          <w:tcPr>
            <w:tcW w:type="dxa" w:w="648"/>
            <w:shd w:val="clear" w:color="auto" w:fill="FFFFFF"/>
            <w:tcMar>
              <w:top w:w="60" w:type="dxa"/>
              <w:bottom w:w="60" w:type="dxa"/>
              <w:left w:w="80" w:type="dxa"/>
              <w:right w:w="80" w:type="dxa"/>
            </w:tcMar>
          </w:tcPr>
          <w:p>
            <w:pPr>
              <w:spacing w:before="20" w:after="20"/>
              <w:jc w:val="center"/>
            </w:pPr>
            <w:r>
              <w:rPr>
                <w:sz w:val="16"/>
              </w:rPr>
              <w:t>0.3888</w:t>
            </w:r>
          </w:p>
        </w:tc>
        <w:tc>
          <w:tcPr>
            <w:tcW w:type="dxa" w:w="648"/>
            <w:shd w:val="clear" w:color="auto" w:fill="FFFFFF"/>
            <w:tcMar>
              <w:top w:w="60" w:type="dxa"/>
              <w:bottom w:w="60" w:type="dxa"/>
              <w:left w:w="80" w:type="dxa"/>
              <w:right w:w="80" w:type="dxa"/>
            </w:tcMar>
          </w:tcPr>
          <w:p>
            <w:pPr>
              <w:spacing w:before="20" w:after="20"/>
              <w:jc w:val="center"/>
            </w:pPr>
            <w:r>
              <w:rPr>
                <w:sz w:val="16"/>
              </w:rPr>
              <w:t>0.3001</w:t>
            </w:r>
          </w:p>
        </w:tc>
        <w:tc>
          <w:tcPr>
            <w:tcW w:type="dxa" w:w="720"/>
            <w:shd w:val="clear" w:color="auto" w:fill="FFFFFF"/>
            <w:tcMar>
              <w:top w:w="60" w:type="dxa"/>
              <w:bottom w:w="60" w:type="dxa"/>
              <w:left w:w="80" w:type="dxa"/>
              <w:right w:w="80" w:type="dxa"/>
            </w:tcMar>
          </w:tcPr>
          <w:p>
            <w:pPr>
              <w:spacing w:before="20" w:after="20"/>
              <w:jc w:val="center"/>
            </w:pPr>
            <w:r>
              <w:rPr>
                <w:sz w:val="16"/>
              </w:rPr>
              <w:t>0.993</w:t>
            </w:r>
          </w:p>
        </w:tc>
        <w:tc>
          <w:tcPr>
            <w:tcW w:type="dxa" w:w="1152"/>
            <w:shd w:val="clear" w:color="auto" w:fill="FFFFFF"/>
            <w:tcMar>
              <w:top w:w="60" w:type="dxa"/>
              <w:bottom w:w="60" w:type="dxa"/>
              <w:left w:w="80" w:type="dxa"/>
              <w:right w:w="80" w:type="dxa"/>
            </w:tcMar>
          </w:tcPr>
          <w:p>
            <w:pPr>
              <w:spacing w:before="20" w:after="20"/>
              <w:jc w:val="center"/>
            </w:pPr>
            <w:r>
              <w:rPr>
                <w:sz w:val="16"/>
              </w:rPr>
              <w:t>94 / 1,083</w:t>
            </w:r>
          </w:p>
        </w:tc>
      </w:tr>
      <w:tr>
        <w:tc>
          <w:tcPr>
            <w:tcW w:type="dxa" w:w="2160"/>
            <w:shd w:val="clear" w:color="auto" w:fill="F8F9FA"/>
            <w:tcMar>
              <w:top w:w="60" w:type="dxa"/>
              <w:bottom w:w="60" w:type="dxa"/>
              <w:left w:w="80" w:type="dxa"/>
              <w:right w:w="80" w:type="dxa"/>
            </w:tcMar>
          </w:tcPr>
          <w:p>
            <w:pPr>
              <w:spacing w:before="20" w:after="20"/>
              <w:jc w:val="left"/>
            </w:pPr>
            <w:r>
              <w:rPr>
                <w:sz w:val="16"/>
              </w:rPr>
              <w:t>GAT</w:t>
            </w:r>
          </w:p>
        </w:tc>
        <w:tc>
          <w:tcPr>
            <w:tcW w:type="dxa" w:w="792"/>
            <w:shd w:val="clear" w:color="auto" w:fill="F8F9FA"/>
            <w:tcMar>
              <w:top w:w="60" w:type="dxa"/>
              <w:bottom w:w="60" w:type="dxa"/>
              <w:left w:w="80" w:type="dxa"/>
              <w:right w:w="80" w:type="dxa"/>
            </w:tcMar>
          </w:tcPr>
          <w:p>
            <w:pPr>
              <w:spacing w:before="20" w:after="20"/>
              <w:jc w:val="center"/>
            </w:pPr>
            <w:r>
              <w:rPr>
                <w:sz w:val="16"/>
              </w:rPr>
              <w:t>90.14%</w:t>
            </w:r>
          </w:p>
        </w:tc>
        <w:tc>
          <w:tcPr>
            <w:tcW w:type="dxa" w:w="792"/>
            <w:shd w:val="clear" w:color="auto" w:fill="F8F9FA"/>
            <w:tcMar>
              <w:top w:w="60" w:type="dxa"/>
              <w:bottom w:w="60" w:type="dxa"/>
              <w:left w:w="80" w:type="dxa"/>
              <w:right w:w="80" w:type="dxa"/>
            </w:tcMar>
          </w:tcPr>
          <w:p>
            <w:pPr>
              <w:spacing w:before="20" w:after="20"/>
              <w:jc w:val="center"/>
            </w:pPr>
            <w:r>
              <w:rPr>
                <w:sz w:val="16"/>
              </w:rPr>
              <w:t>7.96%</w:t>
            </w:r>
          </w:p>
        </w:tc>
        <w:tc>
          <w:tcPr>
            <w:tcW w:type="dxa" w:w="792"/>
            <w:shd w:val="clear" w:color="auto" w:fill="F8F9FA"/>
            <w:tcMar>
              <w:top w:w="60" w:type="dxa"/>
              <w:bottom w:w="60" w:type="dxa"/>
              <w:left w:w="80" w:type="dxa"/>
              <w:right w:w="80" w:type="dxa"/>
            </w:tcMar>
          </w:tcPr>
          <w:p>
            <w:pPr>
              <w:spacing w:before="20" w:after="20"/>
              <w:jc w:val="center"/>
            </w:pPr>
            <w:r>
              <w:rPr>
                <w:sz w:val="16"/>
              </w:rPr>
              <w:t>4.89%</w:t>
            </w:r>
          </w:p>
        </w:tc>
        <w:tc>
          <w:tcPr>
            <w:tcW w:type="dxa" w:w="792"/>
            <w:shd w:val="clear" w:color="auto" w:fill="F8F9FA"/>
            <w:tcMar>
              <w:top w:w="60" w:type="dxa"/>
              <w:bottom w:w="60" w:type="dxa"/>
              <w:left w:w="80" w:type="dxa"/>
              <w:right w:w="80" w:type="dxa"/>
            </w:tcMar>
          </w:tcPr>
          <w:p>
            <w:pPr>
              <w:spacing w:before="20" w:after="20"/>
              <w:jc w:val="center"/>
            </w:pPr>
            <w:r>
              <w:rPr>
                <w:sz w:val="16"/>
              </w:rPr>
              <w:t>0.0606</w:t>
            </w:r>
          </w:p>
        </w:tc>
        <w:tc>
          <w:tcPr>
            <w:tcW w:type="dxa" w:w="792"/>
            <w:shd w:val="clear" w:color="auto" w:fill="F8F9FA"/>
            <w:tcMar>
              <w:top w:w="60" w:type="dxa"/>
              <w:bottom w:w="60" w:type="dxa"/>
              <w:left w:w="80" w:type="dxa"/>
              <w:right w:w="80" w:type="dxa"/>
            </w:tcMar>
          </w:tcPr>
          <w:p>
            <w:pPr>
              <w:spacing w:before="20" w:after="20"/>
              <w:jc w:val="center"/>
            </w:pPr>
            <w:r>
              <w:rPr>
                <w:sz w:val="16"/>
              </w:rPr>
              <w:t>0.7925</w:t>
            </w:r>
          </w:p>
        </w:tc>
        <w:tc>
          <w:tcPr>
            <w:tcW w:type="dxa" w:w="792"/>
            <w:shd w:val="clear" w:color="auto" w:fill="F8F9FA"/>
            <w:tcMar>
              <w:top w:w="60" w:type="dxa"/>
              <w:bottom w:w="60" w:type="dxa"/>
              <w:left w:w="80" w:type="dxa"/>
              <w:right w:w="80" w:type="dxa"/>
            </w:tcMar>
          </w:tcPr>
          <w:p>
            <w:pPr>
              <w:spacing w:before="20" w:after="20"/>
              <w:jc w:val="center"/>
            </w:pPr>
            <w:r>
              <w:rPr>
                <w:sz w:val="16"/>
              </w:rPr>
              <w:t>0.1607</w:t>
            </w:r>
          </w:p>
        </w:tc>
        <w:tc>
          <w:tcPr>
            <w:tcW w:type="dxa" w:w="648"/>
            <w:shd w:val="clear" w:color="auto" w:fill="F8F9FA"/>
            <w:tcMar>
              <w:top w:w="60" w:type="dxa"/>
              <w:bottom w:w="60" w:type="dxa"/>
              <w:left w:w="80" w:type="dxa"/>
              <w:right w:w="80" w:type="dxa"/>
            </w:tcMar>
          </w:tcPr>
          <w:p>
            <w:pPr>
              <w:spacing w:before="20" w:after="20"/>
              <w:jc w:val="center"/>
            </w:pPr>
            <w:r>
              <w:rPr>
                <w:sz w:val="16"/>
              </w:rPr>
              <w:t>0.5209</w:t>
            </w:r>
          </w:p>
        </w:tc>
        <w:tc>
          <w:tcPr>
            <w:tcW w:type="dxa" w:w="648"/>
            <w:shd w:val="clear" w:color="auto" w:fill="F8F9FA"/>
            <w:tcMar>
              <w:top w:w="60" w:type="dxa"/>
              <w:bottom w:w="60" w:type="dxa"/>
              <w:left w:w="80" w:type="dxa"/>
              <w:right w:w="80" w:type="dxa"/>
            </w:tcMar>
          </w:tcPr>
          <w:p>
            <w:pPr>
              <w:spacing w:before="20" w:after="20"/>
              <w:jc w:val="center"/>
            </w:pPr>
            <w:r>
              <w:rPr>
                <w:sz w:val="16"/>
              </w:rPr>
              <w:t>0.4240</w:t>
            </w:r>
          </w:p>
        </w:tc>
        <w:tc>
          <w:tcPr>
            <w:tcW w:type="dxa" w:w="720"/>
            <w:shd w:val="clear" w:color="auto" w:fill="F8F9FA"/>
            <w:tcMar>
              <w:top w:w="60" w:type="dxa"/>
              <w:bottom w:w="60" w:type="dxa"/>
              <w:left w:w="80" w:type="dxa"/>
              <w:right w:w="80" w:type="dxa"/>
            </w:tcMar>
          </w:tcPr>
          <w:p>
            <w:pPr>
              <w:spacing w:before="20" w:after="20"/>
              <w:jc w:val="center"/>
            </w:pPr>
            <w:r>
              <w:rPr>
                <w:sz w:val="16"/>
              </w:rPr>
              <w:t>0.984</w:t>
            </w:r>
          </w:p>
        </w:tc>
        <w:tc>
          <w:tcPr>
            <w:tcW w:type="dxa" w:w="1152"/>
            <w:shd w:val="clear" w:color="auto" w:fill="F8F9FA"/>
            <w:tcMar>
              <w:top w:w="60" w:type="dxa"/>
              <w:bottom w:w="60" w:type="dxa"/>
              <w:left w:w="80" w:type="dxa"/>
              <w:right w:w="80" w:type="dxa"/>
            </w:tcMar>
          </w:tcPr>
          <w:p>
            <w:pPr>
              <w:spacing w:before="20" w:after="20"/>
              <w:jc w:val="center"/>
            </w:pPr>
            <w:r>
              <w:rPr>
                <w:sz w:val="16"/>
              </w:rPr>
              <w:t>53 / 1,083</w:t>
            </w:r>
          </w:p>
        </w:tc>
      </w:tr>
      <w:tr>
        <w:tc>
          <w:tcPr>
            <w:tcW w:type="dxa" w:w="2160"/>
            <w:shd w:val="clear" w:color="auto" w:fill="FFFFFF"/>
            <w:tcMar>
              <w:top w:w="60" w:type="dxa"/>
              <w:bottom w:w="60" w:type="dxa"/>
              <w:left w:w="80" w:type="dxa"/>
              <w:right w:w="80" w:type="dxa"/>
            </w:tcMar>
          </w:tcPr>
          <w:p>
            <w:pPr>
              <w:spacing w:before="20" w:after="20"/>
              <w:jc w:val="left"/>
            </w:pPr>
            <w:r>
              <w:rPr>
                <w:sz w:val="16"/>
              </w:rPr>
              <w:t>GraphSAGE</w:t>
            </w:r>
          </w:p>
        </w:tc>
        <w:tc>
          <w:tcPr>
            <w:tcW w:type="dxa" w:w="792"/>
            <w:shd w:val="clear" w:color="auto" w:fill="FFFFFF"/>
            <w:tcMar>
              <w:top w:w="60" w:type="dxa"/>
              <w:bottom w:w="60" w:type="dxa"/>
              <w:left w:w="80" w:type="dxa"/>
              <w:right w:w="80" w:type="dxa"/>
            </w:tcMar>
          </w:tcPr>
          <w:p>
            <w:pPr>
              <w:spacing w:before="20" w:after="20"/>
              <w:jc w:val="center"/>
            </w:pPr>
            <w:r>
              <w:rPr>
                <w:sz w:val="16"/>
              </w:rPr>
              <w:t>90.49%</w:t>
            </w:r>
          </w:p>
        </w:tc>
        <w:tc>
          <w:tcPr>
            <w:tcW w:type="dxa" w:w="792"/>
            <w:shd w:val="clear" w:color="auto" w:fill="FFFFFF"/>
            <w:tcMar>
              <w:top w:w="60" w:type="dxa"/>
              <w:bottom w:w="60" w:type="dxa"/>
              <w:left w:w="80" w:type="dxa"/>
              <w:right w:w="80" w:type="dxa"/>
            </w:tcMar>
          </w:tcPr>
          <w:p>
            <w:pPr>
              <w:spacing w:before="20" w:after="20"/>
              <w:jc w:val="center"/>
            </w:pPr>
            <w:r>
              <w:rPr>
                <w:sz w:val="16"/>
              </w:rPr>
              <w:t>35.52%</w:t>
            </w:r>
          </w:p>
        </w:tc>
        <w:tc>
          <w:tcPr>
            <w:tcW w:type="dxa" w:w="792"/>
            <w:shd w:val="clear" w:color="auto" w:fill="FFFFFF"/>
            <w:tcMar>
              <w:top w:w="60" w:type="dxa"/>
              <w:bottom w:w="60" w:type="dxa"/>
              <w:left w:w="80" w:type="dxa"/>
              <w:right w:w="80" w:type="dxa"/>
            </w:tcMar>
          </w:tcPr>
          <w:p>
            <w:pPr>
              <w:spacing w:before="20" w:after="20"/>
              <w:jc w:val="center"/>
            </w:pPr>
            <w:r>
              <w:rPr>
                <w:sz w:val="16"/>
              </w:rPr>
              <w:t>56.97%</w:t>
            </w:r>
          </w:p>
        </w:tc>
        <w:tc>
          <w:tcPr>
            <w:tcW w:type="dxa" w:w="792"/>
            <w:shd w:val="clear" w:color="auto" w:fill="FFFFFF"/>
            <w:tcMar>
              <w:top w:w="60" w:type="dxa"/>
              <w:bottom w:w="60" w:type="dxa"/>
              <w:left w:w="80" w:type="dxa"/>
              <w:right w:w="80" w:type="dxa"/>
            </w:tcMar>
          </w:tcPr>
          <w:p>
            <w:pPr>
              <w:spacing w:before="20" w:after="20"/>
              <w:jc w:val="center"/>
            </w:pPr>
            <w:r>
              <w:rPr>
                <w:sz w:val="16"/>
              </w:rPr>
              <w:t>0.4376</w:t>
            </w:r>
          </w:p>
        </w:tc>
        <w:tc>
          <w:tcPr>
            <w:tcW w:type="dxa" w:w="792"/>
            <w:shd w:val="clear" w:color="auto" w:fill="FFFFFF"/>
            <w:tcMar>
              <w:top w:w="60" w:type="dxa"/>
              <w:bottom w:w="60" w:type="dxa"/>
              <w:left w:w="80" w:type="dxa"/>
              <w:right w:w="80" w:type="dxa"/>
            </w:tcMar>
          </w:tcPr>
          <w:p>
            <w:pPr>
              <w:spacing w:before="20" w:after="20"/>
              <w:jc w:val="center"/>
            </w:pPr>
            <w:r>
              <w:rPr>
                <w:sz w:val="16"/>
              </w:rPr>
              <w:t>0.8303</w:t>
            </w:r>
          </w:p>
        </w:tc>
        <w:tc>
          <w:tcPr>
            <w:tcW w:type="dxa" w:w="792"/>
            <w:shd w:val="clear" w:color="auto" w:fill="FFFFFF"/>
            <w:tcMar>
              <w:top w:w="60" w:type="dxa"/>
              <w:bottom w:w="60" w:type="dxa"/>
              <w:left w:w="80" w:type="dxa"/>
              <w:right w:w="80" w:type="dxa"/>
            </w:tcMar>
          </w:tcPr>
          <w:p>
            <w:pPr>
              <w:spacing w:before="20" w:after="20"/>
              <w:jc w:val="center"/>
            </w:pPr>
            <w:r>
              <w:rPr>
                <w:sz w:val="16"/>
              </w:rPr>
              <w:t>0.2822</w:t>
            </w:r>
          </w:p>
        </w:tc>
        <w:tc>
          <w:tcPr>
            <w:tcW w:type="dxa" w:w="648"/>
            <w:shd w:val="clear" w:color="auto" w:fill="FFFFFF"/>
            <w:tcMar>
              <w:top w:w="60" w:type="dxa"/>
              <w:bottom w:w="60" w:type="dxa"/>
              <w:left w:w="80" w:type="dxa"/>
              <w:right w:w="80" w:type="dxa"/>
            </w:tcMar>
          </w:tcPr>
          <w:p>
            <w:pPr>
              <w:spacing w:before="20" w:after="20"/>
              <w:jc w:val="center"/>
            </w:pPr>
            <w:r>
              <w:rPr>
                <w:sz w:val="16"/>
              </w:rPr>
              <w:t>0.3481</w:t>
            </w:r>
          </w:p>
        </w:tc>
        <w:tc>
          <w:tcPr>
            <w:tcW w:type="dxa" w:w="648"/>
            <w:shd w:val="clear" w:color="auto" w:fill="FFFFFF"/>
            <w:tcMar>
              <w:top w:w="60" w:type="dxa"/>
              <w:bottom w:w="60" w:type="dxa"/>
              <w:left w:w="80" w:type="dxa"/>
              <w:right w:w="80" w:type="dxa"/>
            </w:tcMar>
          </w:tcPr>
          <w:p>
            <w:pPr>
              <w:spacing w:before="20" w:after="20"/>
              <w:jc w:val="center"/>
            </w:pPr>
            <w:r>
              <w:rPr>
                <w:sz w:val="16"/>
              </w:rPr>
              <w:t>0.2485</w:t>
            </w:r>
          </w:p>
        </w:tc>
        <w:tc>
          <w:tcPr>
            <w:tcW w:type="dxa" w:w="720"/>
            <w:shd w:val="clear" w:color="auto" w:fill="FFFFFF"/>
            <w:tcMar>
              <w:top w:w="60" w:type="dxa"/>
              <w:bottom w:w="60" w:type="dxa"/>
              <w:left w:w="80" w:type="dxa"/>
              <w:right w:w="80" w:type="dxa"/>
            </w:tcMar>
          </w:tcPr>
          <w:p>
            <w:pPr>
              <w:spacing w:before="20" w:after="20"/>
              <w:jc w:val="center"/>
            </w:pPr>
            <w:r>
              <w:rPr>
                <w:sz w:val="16"/>
              </w:rPr>
              <w:t>0.957</w:t>
            </w:r>
          </w:p>
        </w:tc>
        <w:tc>
          <w:tcPr>
            <w:tcW w:type="dxa" w:w="1152"/>
            <w:shd w:val="clear" w:color="auto" w:fill="FFFFFF"/>
            <w:tcMar>
              <w:top w:w="60" w:type="dxa"/>
              <w:bottom w:w="60" w:type="dxa"/>
              <w:left w:w="80" w:type="dxa"/>
              <w:right w:w="80" w:type="dxa"/>
            </w:tcMar>
          </w:tcPr>
          <w:p>
            <w:pPr>
              <w:spacing w:before="20" w:after="20"/>
              <w:jc w:val="center"/>
            </w:pPr>
            <w:r>
              <w:rPr>
                <w:sz w:val="16"/>
              </w:rPr>
              <w:t>617 / 1,083</w:t>
            </w:r>
          </w:p>
        </w:tc>
      </w:tr>
      <w:tr>
        <w:tc>
          <w:tcPr>
            <w:tcW w:type="dxa" w:w="2160"/>
            <w:shd w:val="clear" w:color="auto" w:fill="F8F9FA"/>
            <w:tcMar>
              <w:top w:w="60" w:type="dxa"/>
              <w:bottom w:w="60" w:type="dxa"/>
              <w:left w:w="80" w:type="dxa"/>
              <w:right w:w="80" w:type="dxa"/>
            </w:tcMar>
          </w:tcPr>
          <w:p>
            <w:pPr>
              <w:spacing w:before="20" w:after="20"/>
              <w:jc w:val="left"/>
            </w:pPr>
            <w:r>
              <w:rPr>
                <w:sz w:val="16"/>
              </w:rPr>
              <w:t>GIN</w:t>
            </w:r>
          </w:p>
        </w:tc>
        <w:tc>
          <w:tcPr>
            <w:tcW w:type="dxa" w:w="792"/>
            <w:shd w:val="clear" w:color="auto" w:fill="F8F9FA"/>
            <w:tcMar>
              <w:top w:w="60" w:type="dxa"/>
              <w:bottom w:w="60" w:type="dxa"/>
              <w:left w:w="80" w:type="dxa"/>
              <w:right w:w="80" w:type="dxa"/>
            </w:tcMar>
          </w:tcPr>
          <w:p>
            <w:pPr>
              <w:spacing w:before="20" w:after="20"/>
              <w:jc w:val="center"/>
            </w:pPr>
            <w:r>
              <w:rPr>
                <w:sz w:val="16"/>
              </w:rPr>
              <w:t>90.20%</w:t>
            </w:r>
          </w:p>
        </w:tc>
        <w:tc>
          <w:tcPr>
            <w:tcW w:type="dxa" w:w="792"/>
            <w:shd w:val="clear" w:color="auto" w:fill="F8F9FA"/>
            <w:tcMar>
              <w:top w:w="60" w:type="dxa"/>
              <w:bottom w:w="60" w:type="dxa"/>
              <w:left w:w="80" w:type="dxa"/>
              <w:right w:w="80" w:type="dxa"/>
            </w:tcMar>
          </w:tcPr>
          <w:p>
            <w:pPr>
              <w:spacing w:before="20" w:after="20"/>
              <w:jc w:val="center"/>
            </w:pPr>
            <w:r>
              <w:rPr>
                <w:sz w:val="16"/>
              </w:rPr>
              <w:t>19.17%</w:t>
            </w:r>
          </w:p>
        </w:tc>
        <w:tc>
          <w:tcPr>
            <w:tcW w:type="dxa" w:w="792"/>
            <w:shd w:val="clear" w:color="auto" w:fill="F8F9FA"/>
            <w:tcMar>
              <w:top w:w="60" w:type="dxa"/>
              <w:bottom w:w="60" w:type="dxa"/>
              <w:left w:w="80" w:type="dxa"/>
              <w:right w:w="80" w:type="dxa"/>
            </w:tcMar>
          </w:tcPr>
          <w:p>
            <w:pPr>
              <w:spacing w:before="20" w:after="20"/>
              <w:jc w:val="center"/>
            </w:pPr>
            <w:r>
              <w:rPr>
                <w:sz w:val="16"/>
              </w:rPr>
              <w:t>15.79%</w:t>
            </w:r>
          </w:p>
        </w:tc>
        <w:tc>
          <w:tcPr>
            <w:tcW w:type="dxa" w:w="792"/>
            <w:shd w:val="clear" w:color="auto" w:fill="F8F9FA"/>
            <w:tcMar>
              <w:top w:w="60" w:type="dxa"/>
              <w:bottom w:w="60" w:type="dxa"/>
              <w:left w:w="80" w:type="dxa"/>
              <w:right w:w="80" w:type="dxa"/>
            </w:tcMar>
          </w:tcPr>
          <w:p>
            <w:pPr>
              <w:spacing w:before="20" w:after="20"/>
              <w:jc w:val="center"/>
            </w:pPr>
            <w:r>
              <w:rPr>
                <w:sz w:val="16"/>
              </w:rPr>
              <w:t>0.1732</w:t>
            </w:r>
          </w:p>
        </w:tc>
        <w:tc>
          <w:tcPr>
            <w:tcW w:type="dxa" w:w="792"/>
            <w:shd w:val="clear" w:color="auto" w:fill="F8F9FA"/>
            <w:tcMar>
              <w:top w:w="60" w:type="dxa"/>
              <w:bottom w:w="60" w:type="dxa"/>
              <w:left w:w="80" w:type="dxa"/>
              <w:right w:w="80" w:type="dxa"/>
            </w:tcMar>
          </w:tcPr>
          <w:p>
            <w:pPr>
              <w:spacing w:before="20" w:after="20"/>
              <w:jc w:val="center"/>
            </w:pPr>
            <w:r>
              <w:rPr>
                <w:sz w:val="16"/>
              </w:rPr>
              <w:t>0.7488</w:t>
            </w:r>
          </w:p>
        </w:tc>
        <w:tc>
          <w:tcPr>
            <w:tcW w:type="dxa" w:w="792"/>
            <w:shd w:val="clear" w:color="auto" w:fill="F8F9FA"/>
            <w:tcMar>
              <w:top w:w="60" w:type="dxa"/>
              <w:bottom w:w="60" w:type="dxa"/>
              <w:left w:w="80" w:type="dxa"/>
              <w:right w:w="80" w:type="dxa"/>
            </w:tcMar>
          </w:tcPr>
          <w:p>
            <w:pPr>
              <w:spacing w:before="20" w:after="20"/>
              <w:jc w:val="center"/>
            </w:pPr>
            <w:r>
              <w:rPr>
                <w:sz w:val="16"/>
              </w:rPr>
              <w:t>0.1648</w:t>
            </w:r>
          </w:p>
        </w:tc>
        <w:tc>
          <w:tcPr>
            <w:tcW w:type="dxa" w:w="648"/>
            <w:shd w:val="clear" w:color="auto" w:fill="F8F9FA"/>
            <w:tcMar>
              <w:top w:w="60" w:type="dxa"/>
              <w:bottom w:w="60" w:type="dxa"/>
              <w:left w:w="80" w:type="dxa"/>
              <w:right w:w="80" w:type="dxa"/>
            </w:tcMar>
          </w:tcPr>
          <w:p>
            <w:pPr>
              <w:spacing w:before="20" w:after="20"/>
              <w:jc w:val="center"/>
            </w:pPr>
            <w:r>
              <w:rPr>
                <w:sz w:val="16"/>
              </w:rPr>
              <w:t>0.3899</w:t>
            </w:r>
          </w:p>
        </w:tc>
        <w:tc>
          <w:tcPr>
            <w:tcW w:type="dxa" w:w="648"/>
            <w:shd w:val="clear" w:color="auto" w:fill="F8F9FA"/>
            <w:tcMar>
              <w:top w:w="60" w:type="dxa"/>
              <w:bottom w:w="60" w:type="dxa"/>
              <w:left w:w="80" w:type="dxa"/>
              <w:right w:w="80" w:type="dxa"/>
            </w:tcMar>
          </w:tcPr>
          <w:p>
            <w:pPr>
              <w:spacing w:before="20" w:after="20"/>
              <w:jc w:val="center"/>
            </w:pPr>
            <w:r>
              <w:rPr>
                <w:sz w:val="16"/>
              </w:rPr>
              <w:t>0.3221</w:t>
            </w:r>
          </w:p>
        </w:tc>
        <w:tc>
          <w:tcPr>
            <w:tcW w:type="dxa" w:w="720"/>
            <w:shd w:val="clear" w:color="auto" w:fill="F8F9FA"/>
            <w:tcMar>
              <w:top w:w="60" w:type="dxa"/>
              <w:bottom w:w="60" w:type="dxa"/>
              <w:left w:w="80" w:type="dxa"/>
              <w:right w:w="80" w:type="dxa"/>
            </w:tcMar>
          </w:tcPr>
          <w:p>
            <w:pPr>
              <w:spacing w:before="20" w:after="20"/>
              <w:jc w:val="center"/>
            </w:pPr>
            <w:r>
              <w:rPr>
                <w:sz w:val="16"/>
              </w:rPr>
              <w:t>0.991</w:t>
            </w:r>
          </w:p>
        </w:tc>
        <w:tc>
          <w:tcPr>
            <w:tcW w:type="dxa" w:w="1152"/>
            <w:shd w:val="clear" w:color="auto" w:fill="F8F9FA"/>
            <w:tcMar>
              <w:top w:w="60" w:type="dxa"/>
              <w:bottom w:w="60" w:type="dxa"/>
              <w:left w:w="80" w:type="dxa"/>
              <w:right w:w="80" w:type="dxa"/>
            </w:tcMar>
          </w:tcPr>
          <w:p>
            <w:pPr>
              <w:spacing w:before="20" w:after="20"/>
              <w:jc w:val="center"/>
            </w:pPr>
            <w:r>
              <w:rPr>
                <w:sz w:val="16"/>
              </w:rPr>
              <w:t>171 / 1,083</w:t>
            </w:r>
          </w:p>
        </w:tc>
      </w:tr>
      <w:tr>
        <w:tc>
          <w:tcPr>
            <w:tcW w:type="dxa" w:w="2160"/>
            <w:shd w:val="clear" w:color="auto" w:fill="FFFFFF"/>
            <w:tcMar>
              <w:top w:w="60" w:type="dxa"/>
              <w:bottom w:w="60" w:type="dxa"/>
              <w:left w:w="80" w:type="dxa"/>
              <w:right w:w="80" w:type="dxa"/>
            </w:tcMar>
          </w:tcPr>
          <w:p>
            <w:pPr>
              <w:spacing w:before="20" w:after="20"/>
              <w:jc w:val="left"/>
            </w:pPr>
            <w:r>
              <w:rPr>
                <w:sz w:val="16"/>
              </w:rPr>
              <w:t>Bayesian GCN</w:t>
            </w:r>
          </w:p>
        </w:tc>
        <w:tc>
          <w:tcPr>
            <w:tcW w:type="dxa" w:w="792"/>
            <w:shd w:val="clear" w:color="auto" w:fill="FFFFFF"/>
            <w:tcMar>
              <w:top w:w="60" w:type="dxa"/>
              <w:bottom w:w="60" w:type="dxa"/>
              <w:left w:w="80" w:type="dxa"/>
              <w:right w:w="80" w:type="dxa"/>
            </w:tcMar>
          </w:tcPr>
          <w:p>
            <w:pPr>
              <w:spacing w:before="20" w:after="20"/>
              <w:jc w:val="center"/>
            </w:pPr>
            <w:r>
              <w:rPr>
                <w:sz w:val="16"/>
              </w:rPr>
              <w:t>90.07%</w:t>
            </w:r>
          </w:p>
        </w:tc>
        <w:tc>
          <w:tcPr>
            <w:tcW w:type="dxa" w:w="792"/>
            <w:shd w:val="clear" w:color="auto" w:fill="FFFFFF"/>
            <w:tcMar>
              <w:top w:w="60" w:type="dxa"/>
              <w:bottom w:w="60" w:type="dxa"/>
              <w:left w:w="80" w:type="dxa"/>
              <w:right w:w="80" w:type="dxa"/>
            </w:tcMar>
          </w:tcPr>
          <w:p>
            <w:pPr>
              <w:spacing w:before="20" w:after="20"/>
              <w:jc w:val="center"/>
            </w:pPr>
            <w:r>
              <w:rPr>
                <w:sz w:val="16"/>
              </w:rPr>
              <w:t>30.42%</w:t>
            </w:r>
          </w:p>
        </w:tc>
        <w:tc>
          <w:tcPr>
            <w:tcW w:type="dxa" w:w="792"/>
            <w:shd w:val="clear" w:color="auto" w:fill="FFFFFF"/>
            <w:tcMar>
              <w:top w:w="60" w:type="dxa"/>
              <w:bottom w:w="60" w:type="dxa"/>
              <w:left w:w="80" w:type="dxa"/>
              <w:right w:w="80" w:type="dxa"/>
            </w:tcMar>
          </w:tcPr>
          <w:p>
            <w:pPr>
              <w:spacing w:before="20" w:after="20"/>
              <w:jc w:val="center"/>
            </w:pPr>
            <w:r>
              <w:rPr>
                <w:sz w:val="16"/>
              </w:rPr>
              <w:t>41.09%</w:t>
            </w:r>
          </w:p>
        </w:tc>
        <w:tc>
          <w:tcPr>
            <w:tcW w:type="dxa" w:w="792"/>
            <w:shd w:val="clear" w:color="auto" w:fill="FFFFFF"/>
            <w:tcMar>
              <w:top w:w="60" w:type="dxa"/>
              <w:bottom w:w="60" w:type="dxa"/>
              <w:left w:w="80" w:type="dxa"/>
              <w:right w:w="80" w:type="dxa"/>
            </w:tcMar>
          </w:tcPr>
          <w:p>
            <w:pPr>
              <w:spacing w:before="20" w:after="20"/>
              <w:jc w:val="center"/>
            </w:pPr>
            <w:r>
              <w:rPr>
                <w:sz w:val="16"/>
              </w:rPr>
              <w:t>0.3496</w:t>
            </w:r>
          </w:p>
        </w:tc>
        <w:tc>
          <w:tcPr>
            <w:tcW w:type="dxa" w:w="792"/>
            <w:shd w:val="clear" w:color="auto" w:fill="FFFFFF"/>
            <w:tcMar>
              <w:top w:w="60" w:type="dxa"/>
              <w:bottom w:w="60" w:type="dxa"/>
              <w:left w:w="80" w:type="dxa"/>
              <w:right w:w="80" w:type="dxa"/>
            </w:tcMar>
          </w:tcPr>
          <w:p>
            <w:pPr>
              <w:spacing w:before="20" w:after="20"/>
              <w:jc w:val="center"/>
            </w:pPr>
            <w:r>
              <w:rPr>
                <w:sz w:val="16"/>
              </w:rPr>
              <w:t>0.7924</w:t>
            </w:r>
          </w:p>
        </w:tc>
        <w:tc>
          <w:tcPr>
            <w:tcW w:type="dxa" w:w="792"/>
            <w:shd w:val="clear" w:color="auto" w:fill="FFFFFF"/>
            <w:tcMar>
              <w:top w:w="60" w:type="dxa"/>
              <w:bottom w:w="60" w:type="dxa"/>
              <w:left w:w="80" w:type="dxa"/>
              <w:right w:w="80" w:type="dxa"/>
            </w:tcMar>
          </w:tcPr>
          <w:p>
            <w:pPr>
              <w:spacing w:before="20" w:after="20"/>
              <w:jc w:val="center"/>
            </w:pPr>
            <w:r>
              <w:rPr>
                <w:sz w:val="16"/>
              </w:rPr>
              <w:t>0.2099</w:t>
            </w:r>
          </w:p>
        </w:tc>
        <w:tc>
          <w:tcPr>
            <w:tcW w:type="dxa" w:w="648"/>
            <w:shd w:val="clear" w:color="auto" w:fill="FFFFFF"/>
            <w:tcMar>
              <w:top w:w="60" w:type="dxa"/>
              <w:bottom w:w="60" w:type="dxa"/>
              <w:left w:w="80" w:type="dxa"/>
              <w:right w:w="80" w:type="dxa"/>
            </w:tcMar>
          </w:tcPr>
          <w:p>
            <w:pPr>
              <w:spacing w:before="20" w:after="20"/>
              <w:jc w:val="center"/>
            </w:pPr>
            <w:r>
              <w:rPr>
                <w:sz w:val="16"/>
              </w:rPr>
              <w:t>0.3674</w:t>
            </w:r>
          </w:p>
        </w:tc>
        <w:tc>
          <w:tcPr>
            <w:tcW w:type="dxa" w:w="648"/>
            <w:shd w:val="clear" w:color="auto" w:fill="FFFFFF"/>
            <w:tcMar>
              <w:top w:w="60" w:type="dxa"/>
              <w:bottom w:w="60" w:type="dxa"/>
              <w:left w:w="80" w:type="dxa"/>
              <w:right w:w="80" w:type="dxa"/>
            </w:tcMar>
          </w:tcPr>
          <w:p>
            <w:pPr>
              <w:spacing w:before="20" w:after="20"/>
              <w:jc w:val="center"/>
            </w:pPr>
            <w:r>
              <w:rPr>
                <w:sz w:val="16"/>
              </w:rPr>
              <w:t>0.2621</w:t>
            </w:r>
          </w:p>
        </w:tc>
        <w:tc>
          <w:tcPr>
            <w:tcW w:type="dxa" w:w="720"/>
            <w:shd w:val="clear" w:color="auto" w:fill="FFFFFF"/>
            <w:tcMar>
              <w:top w:w="60" w:type="dxa"/>
              <w:bottom w:w="60" w:type="dxa"/>
              <w:left w:w="80" w:type="dxa"/>
              <w:right w:w="80" w:type="dxa"/>
            </w:tcMar>
          </w:tcPr>
          <w:p>
            <w:pPr>
              <w:spacing w:before="20" w:after="20"/>
              <w:jc w:val="center"/>
            </w:pPr>
            <w:r>
              <w:rPr>
                <w:sz w:val="16"/>
              </w:rPr>
              <w:t>0.932</w:t>
            </w:r>
          </w:p>
        </w:tc>
        <w:tc>
          <w:tcPr>
            <w:tcW w:type="dxa" w:w="1152"/>
            <w:shd w:val="clear" w:color="auto" w:fill="FFFFFF"/>
            <w:tcMar>
              <w:top w:w="60" w:type="dxa"/>
              <w:bottom w:w="60" w:type="dxa"/>
              <w:left w:w="80" w:type="dxa"/>
              <w:right w:w="80" w:type="dxa"/>
            </w:tcMar>
          </w:tcPr>
          <w:p>
            <w:pPr>
              <w:spacing w:before="20" w:after="20"/>
              <w:jc w:val="center"/>
            </w:pPr>
            <w:r>
              <w:rPr>
                <w:sz w:val="16"/>
              </w:rPr>
              <w:t>445 / 1,083</w:t>
            </w:r>
          </w:p>
        </w:tc>
      </w:tr>
      <w:tr>
        <w:tc>
          <w:tcPr>
            <w:tcW w:type="dxa" w:w="2160"/>
            <w:shd w:val="clear" w:color="auto" w:fill="F8F9FA"/>
            <w:tcMar>
              <w:top w:w="60" w:type="dxa"/>
              <w:bottom w:w="60" w:type="dxa"/>
              <w:left w:w="80" w:type="dxa"/>
              <w:right w:w="80" w:type="dxa"/>
            </w:tcMar>
          </w:tcPr>
          <w:p>
            <w:pPr>
              <w:spacing w:before="20" w:after="20"/>
              <w:jc w:val="left"/>
            </w:pPr>
            <w:r>
              <w:rPr>
                <w:sz w:val="16"/>
              </w:rPr>
              <w:t>Bayesian GAT</w:t>
            </w:r>
          </w:p>
        </w:tc>
        <w:tc>
          <w:tcPr>
            <w:tcW w:type="dxa" w:w="792"/>
            <w:shd w:val="clear" w:color="auto" w:fill="F8F9FA"/>
            <w:tcMar>
              <w:top w:w="60" w:type="dxa"/>
              <w:bottom w:w="60" w:type="dxa"/>
              <w:left w:w="80" w:type="dxa"/>
              <w:right w:w="80" w:type="dxa"/>
            </w:tcMar>
          </w:tcPr>
          <w:p>
            <w:pPr>
              <w:spacing w:before="20" w:after="20"/>
              <w:jc w:val="center"/>
            </w:pPr>
            <w:r>
              <w:rPr>
                <w:sz w:val="16"/>
              </w:rPr>
              <w:t>90.02%</w:t>
            </w:r>
          </w:p>
        </w:tc>
        <w:tc>
          <w:tcPr>
            <w:tcW w:type="dxa" w:w="792"/>
            <w:shd w:val="clear" w:color="auto" w:fill="F8F9FA"/>
            <w:tcMar>
              <w:top w:w="60" w:type="dxa"/>
              <w:bottom w:w="60" w:type="dxa"/>
              <w:left w:w="80" w:type="dxa"/>
              <w:right w:w="80" w:type="dxa"/>
            </w:tcMar>
          </w:tcPr>
          <w:p>
            <w:pPr>
              <w:spacing w:before="20" w:after="20"/>
              <w:jc w:val="center"/>
            </w:pPr>
            <w:r>
              <w:rPr>
                <w:sz w:val="16"/>
              </w:rPr>
              <w:t>28.96%</w:t>
            </w:r>
          </w:p>
        </w:tc>
        <w:tc>
          <w:tcPr>
            <w:tcW w:type="dxa" w:w="792"/>
            <w:shd w:val="clear" w:color="auto" w:fill="F8F9FA"/>
            <w:tcMar>
              <w:top w:w="60" w:type="dxa"/>
              <w:bottom w:w="60" w:type="dxa"/>
              <w:left w:w="80" w:type="dxa"/>
              <w:right w:w="80" w:type="dxa"/>
            </w:tcMar>
          </w:tcPr>
          <w:p>
            <w:pPr>
              <w:spacing w:before="20" w:after="20"/>
              <w:jc w:val="center"/>
            </w:pPr>
            <w:r>
              <w:rPr>
                <w:sz w:val="16"/>
              </w:rPr>
              <w:t>36.84%</w:t>
            </w:r>
          </w:p>
        </w:tc>
        <w:tc>
          <w:tcPr>
            <w:tcW w:type="dxa" w:w="792"/>
            <w:shd w:val="clear" w:color="auto" w:fill="F8F9FA"/>
            <w:tcMar>
              <w:top w:w="60" w:type="dxa"/>
              <w:bottom w:w="60" w:type="dxa"/>
              <w:left w:w="80" w:type="dxa"/>
              <w:right w:w="80" w:type="dxa"/>
            </w:tcMar>
          </w:tcPr>
          <w:p>
            <w:pPr>
              <w:spacing w:before="20" w:after="20"/>
              <w:jc w:val="center"/>
            </w:pPr>
            <w:r>
              <w:rPr>
                <w:sz w:val="16"/>
              </w:rPr>
              <w:t>0.3243</w:t>
            </w:r>
          </w:p>
        </w:tc>
        <w:tc>
          <w:tcPr>
            <w:tcW w:type="dxa" w:w="792"/>
            <w:shd w:val="clear" w:color="auto" w:fill="F8F9FA"/>
            <w:tcMar>
              <w:top w:w="60" w:type="dxa"/>
              <w:bottom w:w="60" w:type="dxa"/>
              <w:left w:w="80" w:type="dxa"/>
              <w:right w:w="80" w:type="dxa"/>
            </w:tcMar>
          </w:tcPr>
          <w:p>
            <w:pPr>
              <w:spacing w:before="20" w:after="20"/>
              <w:jc w:val="center"/>
            </w:pPr>
            <w:r>
              <w:rPr>
                <w:sz w:val="16"/>
              </w:rPr>
              <w:t>0.8182</w:t>
            </w:r>
          </w:p>
        </w:tc>
        <w:tc>
          <w:tcPr>
            <w:tcW w:type="dxa" w:w="792"/>
            <w:shd w:val="clear" w:color="auto" w:fill="F8F9FA"/>
            <w:tcMar>
              <w:top w:w="60" w:type="dxa"/>
              <w:bottom w:w="60" w:type="dxa"/>
              <w:left w:w="80" w:type="dxa"/>
              <w:right w:w="80" w:type="dxa"/>
            </w:tcMar>
          </w:tcPr>
          <w:p>
            <w:pPr>
              <w:spacing w:before="20" w:after="20"/>
              <w:jc w:val="center"/>
            </w:pPr>
            <w:r>
              <w:rPr>
                <w:sz w:val="16"/>
              </w:rPr>
              <w:t>0.2175</w:t>
            </w:r>
          </w:p>
        </w:tc>
        <w:tc>
          <w:tcPr>
            <w:tcW w:type="dxa" w:w="648"/>
            <w:shd w:val="clear" w:color="auto" w:fill="F8F9FA"/>
            <w:tcMar>
              <w:top w:w="60" w:type="dxa"/>
              <w:bottom w:w="60" w:type="dxa"/>
              <w:left w:w="80" w:type="dxa"/>
              <w:right w:w="80" w:type="dxa"/>
            </w:tcMar>
          </w:tcPr>
          <w:p>
            <w:pPr>
              <w:spacing w:before="20" w:after="20"/>
              <w:jc w:val="center"/>
            </w:pPr>
            <w:r>
              <w:rPr>
                <w:sz w:val="16"/>
              </w:rPr>
              <w:t>0.4871</w:t>
            </w:r>
          </w:p>
        </w:tc>
        <w:tc>
          <w:tcPr>
            <w:tcW w:type="dxa" w:w="648"/>
            <w:shd w:val="clear" w:color="auto" w:fill="F8F9FA"/>
            <w:tcMar>
              <w:top w:w="60" w:type="dxa"/>
              <w:bottom w:w="60" w:type="dxa"/>
              <w:left w:w="80" w:type="dxa"/>
              <w:right w:w="80" w:type="dxa"/>
            </w:tcMar>
          </w:tcPr>
          <w:p>
            <w:pPr>
              <w:spacing w:before="20" w:after="20"/>
              <w:jc w:val="center"/>
            </w:pPr>
            <w:r>
              <w:rPr>
                <w:sz w:val="16"/>
              </w:rPr>
              <w:t>0.3808</w:t>
            </w:r>
          </w:p>
        </w:tc>
        <w:tc>
          <w:tcPr>
            <w:tcW w:type="dxa" w:w="720"/>
            <w:shd w:val="clear" w:color="auto" w:fill="F8F9FA"/>
            <w:tcMar>
              <w:top w:w="60" w:type="dxa"/>
              <w:bottom w:w="60" w:type="dxa"/>
              <w:left w:w="80" w:type="dxa"/>
              <w:right w:w="80" w:type="dxa"/>
            </w:tcMar>
          </w:tcPr>
          <w:p>
            <w:pPr>
              <w:spacing w:before="20" w:after="20"/>
              <w:jc w:val="center"/>
            </w:pPr>
            <w:r>
              <w:rPr>
                <w:sz w:val="16"/>
              </w:rPr>
              <w:t>0.944</w:t>
            </w:r>
          </w:p>
        </w:tc>
        <w:tc>
          <w:tcPr>
            <w:tcW w:type="dxa" w:w="1152"/>
            <w:shd w:val="clear" w:color="auto" w:fill="F8F9FA"/>
            <w:tcMar>
              <w:top w:w="60" w:type="dxa"/>
              <w:bottom w:w="60" w:type="dxa"/>
              <w:left w:w="80" w:type="dxa"/>
              <w:right w:w="80" w:type="dxa"/>
            </w:tcMar>
          </w:tcPr>
          <w:p>
            <w:pPr>
              <w:spacing w:before="20" w:after="20"/>
              <w:jc w:val="center"/>
            </w:pPr>
            <w:r>
              <w:rPr>
                <w:sz w:val="16"/>
              </w:rPr>
              <w:t>399 / 1,083</w:t>
            </w:r>
          </w:p>
        </w:tc>
      </w:tr>
      <w:tr>
        <w:tc>
          <w:tcPr>
            <w:tcW w:type="dxa" w:w="2160"/>
            <w:shd w:val="clear" w:color="auto" w:fill="FFFFFF"/>
            <w:tcMar>
              <w:top w:w="60" w:type="dxa"/>
              <w:bottom w:w="60" w:type="dxa"/>
              <w:left w:w="80" w:type="dxa"/>
              <w:right w:w="80" w:type="dxa"/>
            </w:tcMar>
          </w:tcPr>
          <w:p>
            <w:pPr>
              <w:spacing w:before="20" w:after="20"/>
              <w:jc w:val="left"/>
            </w:pPr>
            <w:r>
              <w:rPr>
                <w:sz w:val="16"/>
              </w:rPr>
              <w:t>Bayesian GraphSAGE</w:t>
            </w:r>
          </w:p>
        </w:tc>
        <w:tc>
          <w:tcPr>
            <w:tcW w:type="dxa" w:w="792"/>
            <w:shd w:val="clear" w:color="auto" w:fill="FFFFFF"/>
            <w:tcMar>
              <w:top w:w="60" w:type="dxa"/>
              <w:bottom w:w="60" w:type="dxa"/>
              <w:left w:w="80" w:type="dxa"/>
              <w:right w:w="80" w:type="dxa"/>
            </w:tcMar>
          </w:tcPr>
          <w:p>
            <w:pPr>
              <w:spacing w:before="20" w:after="20"/>
              <w:jc w:val="center"/>
            </w:pPr>
            <w:r>
              <w:rPr>
                <w:sz w:val="16"/>
              </w:rPr>
              <w:t>92.59%</w:t>
            </w:r>
          </w:p>
        </w:tc>
        <w:tc>
          <w:tcPr>
            <w:tcW w:type="dxa" w:w="792"/>
            <w:shd w:val="clear" w:color="auto" w:fill="FFFFFF"/>
            <w:tcMar>
              <w:top w:w="60" w:type="dxa"/>
              <w:bottom w:w="60" w:type="dxa"/>
              <w:left w:w="80" w:type="dxa"/>
              <w:right w:w="80" w:type="dxa"/>
            </w:tcMar>
          </w:tcPr>
          <w:p>
            <w:pPr>
              <w:spacing w:before="20" w:after="20"/>
              <w:jc w:val="center"/>
            </w:pPr>
            <w:r>
              <w:rPr>
                <w:sz w:val="16"/>
              </w:rPr>
              <w:t>43.98%</w:t>
            </w:r>
          </w:p>
        </w:tc>
        <w:tc>
          <w:tcPr>
            <w:tcW w:type="dxa" w:w="792"/>
            <w:shd w:val="clear" w:color="auto" w:fill="FFFFFF"/>
            <w:tcMar>
              <w:top w:w="60" w:type="dxa"/>
              <w:bottom w:w="60" w:type="dxa"/>
              <w:left w:w="80" w:type="dxa"/>
              <w:right w:w="80" w:type="dxa"/>
            </w:tcMar>
          </w:tcPr>
          <w:p>
            <w:pPr>
              <w:spacing w:before="20" w:after="20"/>
              <w:jc w:val="center"/>
            </w:pPr>
            <w:r>
              <w:rPr>
                <w:sz w:val="16"/>
              </w:rPr>
              <w:t>51.62%</w:t>
            </w:r>
          </w:p>
        </w:tc>
        <w:tc>
          <w:tcPr>
            <w:tcW w:type="dxa" w:w="792"/>
            <w:shd w:val="clear" w:color="auto" w:fill="FFFFFF"/>
            <w:tcMar>
              <w:top w:w="60" w:type="dxa"/>
              <w:bottom w:w="60" w:type="dxa"/>
              <w:left w:w="80" w:type="dxa"/>
              <w:right w:w="80" w:type="dxa"/>
            </w:tcMar>
          </w:tcPr>
          <w:p>
            <w:pPr>
              <w:spacing w:before="20" w:after="20"/>
              <w:jc w:val="center"/>
            </w:pPr>
            <w:r>
              <w:rPr>
                <w:sz w:val="16"/>
              </w:rPr>
              <w:t>0.4749</w:t>
            </w:r>
          </w:p>
        </w:tc>
        <w:tc>
          <w:tcPr>
            <w:tcW w:type="dxa" w:w="792"/>
            <w:shd w:val="clear" w:color="auto" w:fill="FFFFFF"/>
            <w:tcMar>
              <w:top w:w="60" w:type="dxa"/>
              <w:bottom w:w="60" w:type="dxa"/>
              <w:left w:w="80" w:type="dxa"/>
              <w:right w:w="80" w:type="dxa"/>
            </w:tcMar>
          </w:tcPr>
          <w:p>
            <w:pPr>
              <w:spacing w:before="20" w:after="20"/>
              <w:jc w:val="center"/>
            </w:pPr>
            <w:r>
              <w:rPr>
                <w:sz w:val="16"/>
              </w:rPr>
              <w:t>0.8317</w:t>
            </w:r>
          </w:p>
        </w:tc>
        <w:tc>
          <w:tcPr>
            <w:tcW w:type="dxa" w:w="792"/>
            <w:shd w:val="clear" w:color="auto" w:fill="FFFFFF"/>
            <w:tcMar>
              <w:top w:w="60" w:type="dxa"/>
              <w:bottom w:w="60" w:type="dxa"/>
              <w:left w:w="80" w:type="dxa"/>
              <w:right w:w="80" w:type="dxa"/>
            </w:tcMar>
          </w:tcPr>
          <w:p>
            <w:pPr>
              <w:spacing w:before="20" w:after="20"/>
              <w:jc w:val="center"/>
            </w:pPr>
            <w:r>
              <w:rPr>
                <w:sz w:val="16"/>
              </w:rPr>
              <w:t>0.3263</w:t>
            </w:r>
          </w:p>
        </w:tc>
        <w:tc>
          <w:tcPr>
            <w:tcW w:type="dxa" w:w="648"/>
            <w:shd w:val="clear" w:color="auto" w:fill="FFFFFF"/>
            <w:tcMar>
              <w:top w:w="60" w:type="dxa"/>
              <w:bottom w:w="60" w:type="dxa"/>
              <w:left w:w="80" w:type="dxa"/>
              <w:right w:w="80" w:type="dxa"/>
            </w:tcMar>
          </w:tcPr>
          <w:p>
            <w:pPr>
              <w:spacing w:before="20" w:after="20"/>
              <w:jc w:val="center"/>
            </w:pPr>
            <w:r>
              <w:rPr>
                <w:sz w:val="16"/>
              </w:rPr>
              <w:t>0.3544</w:t>
            </w:r>
          </w:p>
        </w:tc>
        <w:tc>
          <w:tcPr>
            <w:tcW w:type="dxa" w:w="648"/>
            <w:shd w:val="clear" w:color="auto" w:fill="FFFFFF"/>
            <w:tcMar>
              <w:top w:w="60" w:type="dxa"/>
              <w:bottom w:w="60" w:type="dxa"/>
              <w:left w:w="80" w:type="dxa"/>
              <w:right w:w="80" w:type="dxa"/>
            </w:tcMar>
          </w:tcPr>
          <w:p>
            <w:pPr>
              <w:spacing w:before="20" w:after="20"/>
              <w:jc w:val="center"/>
            </w:pPr>
            <w:r>
              <w:rPr>
                <w:sz w:val="16"/>
              </w:rPr>
              <w:t>0.2571</w:t>
            </w:r>
          </w:p>
        </w:tc>
        <w:tc>
          <w:tcPr>
            <w:tcW w:type="dxa" w:w="720"/>
            <w:shd w:val="clear" w:color="auto" w:fill="FFFFFF"/>
            <w:tcMar>
              <w:top w:w="60" w:type="dxa"/>
              <w:bottom w:w="60" w:type="dxa"/>
              <w:left w:w="80" w:type="dxa"/>
              <w:right w:w="80" w:type="dxa"/>
            </w:tcMar>
          </w:tcPr>
          <w:p>
            <w:pPr>
              <w:spacing w:before="20" w:after="20"/>
              <w:jc w:val="center"/>
            </w:pPr>
            <w:r>
              <w:rPr>
                <w:sz w:val="16"/>
              </w:rPr>
              <w:t>0.967</w:t>
            </w:r>
          </w:p>
        </w:tc>
        <w:tc>
          <w:tcPr>
            <w:tcW w:type="dxa" w:w="1152"/>
            <w:shd w:val="clear" w:color="auto" w:fill="FFFFFF"/>
            <w:tcMar>
              <w:top w:w="60" w:type="dxa"/>
              <w:bottom w:w="60" w:type="dxa"/>
              <w:left w:w="80" w:type="dxa"/>
              <w:right w:w="80" w:type="dxa"/>
            </w:tcMar>
          </w:tcPr>
          <w:p>
            <w:pPr>
              <w:spacing w:before="20" w:after="20"/>
              <w:jc w:val="center"/>
            </w:pPr>
            <w:r>
              <w:rPr>
                <w:sz w:val="16"/>
              </w:rPr>
              <w:t>559 / 1,083</w:t>
            </w:r>
          </w:p>
        </w:tc>
      </w:tr>
      <w:tr>
        <w:tc>
          <w:tcPr>
            <w:tcW w:type="dxa" w:w="2160"/>
            <w:shd w:val="clear" w:color="auto" w:fill="F8F9FA"/>
            <w:tcMar>
              <w:top w:w="60" w:type="dxa"/>
              <w:bottom w:w="60" w:type="dxa"/>
              <w:left w:w="80" w:type="dxa"/>
              <w:right w:w="80" w:type="dxa"/>
            </w:tcMar>
          </w:tcPr>
          <w:p>
            <w:pPr>
              <w:spacing w:before="20" w:after="20"/>
              <w:jc w:val="left"/>
            </w:pPr>
            <w:r>
              <w:rPr>
                <w:b/>
                <w:sz w:val="16"/>
              </w:rPr>
              <w:t>Bayesian GNN (BNN)</w:t>
            </w:r>
          </w:p>
        </w:tc>
        <w:tc>
          <w:tcPr>
            <w:tcW w:type="dxa" w:w="792"/>
            <w:shd w:val="clear" w:color="auto" w:fill="F8F9FA"/>
            <w:tcMar>
              <w:top w:w="60" w:type="dxa"/>
              <w:bottom w:w="60" w:type="dxa"/>
              <w:left w:w="80" w:type="dxa"/>
              <w:right w:w="80" w:type="dxa"/>
            </w:tcMar>
          </w:tcPr>
          <w:p>
            <w:pPr>
              <w:spacing w:before="20" w:after="20"/>
              <w:jc w:val="center"/>
            </w:pPr>
            <w:r>
              <w:rPr>
                <w:b/>
                <w:sz w:val="16"/>
              </w:rPr>
              <w:t>93.14%</w:t>
            </w:r>
          </w:p>
        </w:tc>
        <w:tc>
          <w:tcPr>
            <w:tcW w:type="dxa" w:w="792"/>
            <w:shd w:val="clear" w:color="auto" w:fill="F8F9FA"/>
            <w:tcMar>
              <w:top w:w="60" w:type="dxa"/>
              <w:bottom w:w="60" w:type="dxa"/>
              <w:left w:w="80" w:type="dxa"/>
              <w:right w:w="80" w:type="dxa"/>
            </w:tcMar>
          </w:tcPr>
          <w:p>
            <w:pPr>
              <w:spacing w:before="20" w:after="20"/>
              <w:jc w:val="center"/>
            </w:pPr>
            <w:r>
              <w:rPr>
                <w:sz w:val="16"/>
              </w:rPr>
              <w:t>47.46%</w:t>
            </w:r>
          </w:p>
        </w:tc>
        <w:tc>
          <w:tcPr>
            <w:tcW w:type="dxa" w:w="792"/>
            <w:shd w:val="clear" w:color="auto" w:fill="F8F9FA"/>
            <w:tcMar>
              <w:top w:w="60" w:type="dxa"/>
              <w:bottom w:w="60" w:type="dxa"/>
              <w:left w:w="80" w:type="dxa"/>
              <w:right w:w="80" w:type="dxa"/>
            </w:tcMar>
          </w:tcPr>
          <w:p>
            <w:pPr>
              <w:spacing w:before="20" w:after="20"/>
              <w:jc w:val="center"/>
            </w:pPr>
            <w:r>
              <w:rPr>
                <w:sz w:val="16"/>
              </w:rPr>
              <w:t>51.80%</w:t>
            </w:r>
          </w:p>
        </w:tc>
        <w:tc>
          <w:tcPr>
            <w:tcW w:type="dxa" w:w="792"/>
            <w:shd w:val="clear" w:color="auto" w:fill="F8F9FA"/>
            <w:tcMar>
              <w:top w:w="60" w:type="dxa"/>
              <w:bottom w:w="60" w:type="dxa"/>
              <w:left w:w="80" w:type="dxa"/>
              <w:right w:w="80" w:type="dxa"/>
            </w:tcMar>
          </w:tcPr>
          <w:p>
            <w:pPr>
              <w:spacing w:before="20" w:after="20"/>
              <w:jc w:val="center"/>
            </w:pPr>
            <w:r>
              <w:rPr>
                <w:b/>
                <w:sz w:val="16"/>
              </w:rPr>
              <w:t>0.4954</w:t>
            </w:r>
          </w:p>
        </w:tc>
        <w:tc>
          <w:tcPr>
            <w:tcW w:type="dxa" w:w="792"/>
            <w:shd w:val="clear" w:color="auto" w:fill="F8F9FA"/>
            <w:tcMar>
              <w:top w:w="60" w:type="dxa"/>
              <w:bottom w:w="60" w:type="dxa"/>
              <w:left w:w="80" w:type="dxa"/>
              <w:right w:w="80" w:type="dxa"/>
            </w:tcMar>
          </w:tcPr>
          <w:p>
            <w:pPr>
              <w:spacing w:before="20" w:after="20"/>
              <w:jc w:val="center"/>
            </w:pPr>
            <w:r>
              <w:rPr>
                <w:b/>
                <w:sz w:val="16"/>
              </w:rPr>
              <w:t>0.8391</w:t>
            </w:r>
          </w:p>
        </w:tc>
        <w:tc>
          <w:tcPr>
            <w:tcW w:type="dxa" w:w="792"/>
            <w:shd w:val="clear" w:color="auto" w:fill="F8F9FA"/>
            <w:tcMar>
              <w:top w:w="60" w:type="dxa"/>
              <w:bottom w:w="60" w:type="dxa"/>
              <w:left w:w="80" w:type="dxa"/>
              <w:right w:w="80" w:type="dxa"/>
            </w:tcMar>
          </w:tcPr>
          <w:p>
            <w:pPr>
              <w:spacing w:before="20" w:after="20"/>
              <w:jc w:val="center"/>
            </w:pPr>
            <w:r>
              <w:rPr>
                <w:b/>
                <w:sz w:val="16"/>
              </w:rPr>
              <w:t>0.3475</w:t>
            </w:r>
          </w:p>
        </w:tc>
        <w:tc>
          <w:tcPr>
            <w:tcW w:type="dxa" w:w="648"/>
            <w:shd w:val="clear" w:color="auto" w:fill="F8F9FA"/>
            <w:tcMar>
              <w:top w:w="60" w:type="dxa"/>
              <w:bottom w:w="60" w:type="dxa"/>
              <w:left w:w="80" w:type="dxa"/>
              <w:right w:w="80" w:type="dxa"/>
            </w:tcMar>
          </w:tcPr>
          <w:p>
            <w:pPr>
              <w:spacing w:before="20" w:after="20"/>
              <w:jc w:val="center"/>
            </w:pPr>
            <w:r>
              <w:rPr>
                <w:sz w:val="16"/>
              </w:rPr>
              <w:t>0.4030</w:t>
            </w:r>
          </w:p>
        </w:tc>
        <w:tc>
          <w:tcPr>
            <w:tcW w:type="dxa" w:w="648"/>
            <w:shd w:val="clear" w:color="auto" w:fill="F8F9FA"/>
            <w:tcMar>
              <w:top w:w="60" w:type="dxa"/>
              <w:bottom w:w="60" w:type="dxa"/>
              <w:left w:w="80" w:type="dxa"/>
              <w:right w:w="80" w:type="dxa"/>
            </w:tcMar>
          </w:tcPr>
          <w:p>
            <w:pPr>
              <w:spacing w:before="20" w:after="20"/>
              <w:jc w:val="center"/>
            </w:pPr>
            <w:r>
              <w:rPr>
                <w:sz w:val="16"/>
              </w:rPr>
              <w:t>0.2717</w:t>
            </w:r>
          </w:p>
        </w:tc>
        <w:tc>
          <w:tcPr>
            <w:tcW w:type="dxa" w:w="720"/>
            <w:shd w:val="clear" w:color="auto" w:fill="F8F9FA"/>
            <w:tcMar>
              <w:top w:w="60" w:type="dxa"/>
              <w:bottom w:w="60" w:type="dxa"/>
              <w:left w:w="80" w:type="dxa"/>
              <w:right w:w="80" w:type="dxa"/>
            </w:tcMar>
          </w:tcPr>
          <w:p>
            <w:pPr>
              <w:spacing w:before="20" w:after="20"/>
              <w:jc w:val="center"/>
            </w:pPr>
            <w:r>
              <w:rPr>
                <w:sz w:val="16"/>
              </w:rPr>
              <w:t>0.919</w:t>
            </w:r>
          </w:p>
        </w:tc>
        <w:tc>
          <w:tcPr>
            <w:tcW w:type="dxa" w:w="1152"/>
            <w:shd w:val="clear" w:color="auto" w:fill="F8F9FA"/>
            <w:tcMar>
              <w:top w:w="60" w:type="dxa"/>
              <w:bottom w:w="60" w:type="dxa"/>
              <w:left w:w="80" w:type="dxa"/>
              <w:right w:w="80" w:type="dxa"/>
            </w:tcMar>
          </w:tcPr>
          <w:p>
            <w:pPr>
              <w:spacing w:before="20" w:after="20"/>
              <w:jc w:val="center"/>
            </w:pPr>
            <w:r>
              <w:rPr>
                <w:sz w:val="16"/>
              </w:rPr>
              <w:t>561 / 1,083</w:t>
            </w:r>
          </w:p>
        </w:tc>
      </w:tr>
      <w:tr>
        <w:tc>
          <w:tcPr>
            <w:tcW w:type="dxa" w:w="2160"/>
            <w:shd w:val="clear" w:color="auto" w:fill="FFFFFF"/>
            <w:tcMar>
              <w:top w:w="60" w:type="dxa"/>
              <w:bottom w:w="60" w:type="dxa"/>
              <w:left w:w="80" w:type="dxa"/>
              <w:right w:w="80" w:type="dxa"/>
            </w:tcMar>
          </w:tcPr>
          <w:p>
            <w:pPr>
              <w:spacing w:before="20" w:after="20"/>
              <w:jc w:val="left"/>
            </w:pPr>
            <w:r>
              <w:rPr>
                <w:sz w:val="16"/>
              </w:rPr>
              <w:t>Graph-SSL (Pseudo-Label)</w:t>
            </w:r>
          </w:p>
        </w:tc>
        <w:tc>
          <w:tcPr>
            <w:tcW w:type="dxa" w:w="792"/>
            <w:shd w:val="clear" w:color="auto" w:fill="FFFFFF"/>
            <w:tcMar>
              <w:top w:w="60" w:type="dxa"/>
              <w:bottom w:w="60" w:type="dxa"/>
              <w:left w:w="80" w:type="dxa"/>
              <w:right w:w="80" w:type="dxa"/>
            </w:tcMar>
          </w:tcPr>
          <w:p>
            <w:pPr>
              <w:spacing w:before="20" w:after="20"/>
              <w:jc w:val="center"/>
            </w:pPr>
            <w:r>
              <w:rPr>
                <w:sz w:val="16"/>
              </w:rPr>
              <w:t>91.30%</w:t>
            </w:r>
          </w:p>
        </w:tc>
        <w:tc>
          <w:tcPr>
            <w:tcW w:type="dxa" w:w="792"/>
            <w:shd w:val="clear" w:color="auto" w:fill="FFFFFF"/>
            <w:tcMar>
              <w:top w:w="60" w:type="dxa"/>
              <w:bottom w:w="60" w:type="dxa"/>
              <w:left w:w="80" w:type="dxa"/>
              <w:right w:w="80" w:type="dxa"/>
            </w:tcMar>
          </w:tcPr>
          <w:p>
            <w:pPr>
              <w:spacing w:before="20" w:after="20"/>
              <w:jc w:val="center"/>
            </w:pPr>
            <w:r>
              <w:rPr>
                <w:sz w:val="16"/>
              </w:rPr>
              <w:t>37.68%</w:t>
            </w:r>
          </w:p>
        </w:tc>
        <w:tc>
          <w:tcPr>
            <w:tcW w:type="dxa" w:w="792"/>
            <w:shd w:val="clear" w:color="auto" w:fill="FFFFFF"/>
            <w:tcMar>
              <w:top w:w="60" w:type="dxa"/>
              <w:bottom w:w="60" w:type="dxa"/>
              <w:left w:w="80" w:type="dxa"/>
              <w:right w:w="80" w:type="dxa"/>
            </w:tcMar>
          </w:tcPr>
          <w:p>
            <w:pPr>
              <w:spacing w:before="20" w:after="20"/>
              <w:jc w:val="center"/>
            </w:pPr>
            <w:r>
              <w:rPr>
                <w:sz w:val="16"/>
              </w:rPr>
              <w:t>51.99%</w:t>
            </w:r>
          </w:p>
        </w:tc>
        <w:tc>
          <w:tcPr>
            <w:tcW w:type="dxa" w:w="792"/>
            <w:shd w:val="clear" w:color="auto" w:fill="FFFFFF"/>
            <w:tcMar>
              <w:top w:w="60" w:type="dxa"/>
              <w:bottom w:w="60" w:type="dxa"/>
              <w:left w:w="80" w:type="dxa"/>
              <w:right w:w="80" w:type="dxa"/>
            </w:tcMar>
          </w:tcPr>
          <w:p>
            <w:pPr>
              <w:spacing w:before="20" w:after="20"/>
              <w:jc w:val="center"/>
            </w:pPr>
            <w:r>
              <w:rPr>
                <w:sz w:val="16"/>
              </w:rPr>
              <w:t>0.4369</w:t>
            </w:r>
          </w:p>
        </w:tc>
        <w:tc>
          <w:tcPr>
            <w:tcW w:type="dxa" w:w="792"/>
            <w:shd w:val="clear" w:color="auto" w:fill="FFFFFF"/>
            <w:tcMar>
              <w:top w:w="60" w:type="dxa"/>
              <w:bottom w:w="60" w:type="dxa"/>
              <w:left w:w="80" w:type="dxa"/>
              <w:right w:w="80" w:type="dxa"/>
            </w:tcMar>
          </w:tcPr>
          <w:p>
            <w:pPr>
              <w:spacing w:before="20" w:after="20"/>
              <w:jc w:val="center"/>
            </w:pPr>
            <w:r>
              <w:rPr>
                <w:sz w:val="16"/>
              </w:rPr>
              <w:t>0.8497</w:t>
            </w:r>
          </w:p>
        </w:tc>
        <w:tc>
          <w:tcPr>
            <w:tcW w:type="dxa" w:w="792"/>
            <w:shd w:val="clear" w:color="auto" w:fill="FFFFFF"/>
            <w:tcMar>
              <w:top w:w="60" w:type="dxa"/>
              <w:bottom w:w="60" w:type="dxa"/>
              <w:left w:w="80" w:type="dxa"/>
              <w:right w:w="80" w:type="dxa"/>
            </w:tcMar>
          </w:tcPr>
          <w:p>
            <w:pPr>
              <w:spacing w:before="20" w:after="20"/>
              <w:jc w:val="center"/>
            </w:pPr>
            <w:r>
              <w:rPr>
                <w:sz w:val="16"/>
              </w:rPr>
              <w:t>0.3236</w:t>
            </w:r>
          </w:p>
        </w:tc>
        <w:tc>
          <w:tcPr>
            <w:tcW w:type="dxa" w:w="648"/>
            <w:shd w:val="clear" w:color="auto" w:fill="FFFFFF"/>
            <w:tcMar>
              <w:top w:w="60" w:type="dxa"/>
              <w:bottom w:w="60" w:type="dxa"/>
              <w:left w:w="80" w:type="dxa"/>
              <w:right w:w="80" w:type="dxa"/>
            </w:tcMar>
          </w:tcPr>
          <w:p>
            <w:pPr>
              <w:spacing w:before="20" w:after="20"/>
              <w:jc w:val="center"/>
            </w:pPr>
            <w:r>
              <w:rPr>
                <w:sz w:val="16"/>
              </w:rPr>
              <w:t>0.4114</w:t>
            </w:r>
          </w:p>
        </w:tc>
        <w:tc>
          <w:tcPr>
            <w:tcW w:type="dxa" w:w="648"/>
            <w:shd w:val="clear" w:color="auto" w:fill="FFFFFF"/>
            <w:tcMar>
              <w:top w:w="60" w:type="dxa"/>
              <w:bottom w:w="60" w:type="dxa"/>
              <w:left w:w="80" w:type="dxa"/>
              <w:right w:w="80" w:type="dxa"/>
            </w:tcMar>
          </w:tcPr>
          <w:p>
            <w:pPr>
              <w:spacing w:before="20" w:after="20"/>
              <w:jc w:val="center"/>
            </w:pPr>
            <w:r>
              <w:rPr>
                <w:sz w:val="16"/>
              </w:rPr>
              <w:t>0.3227</w:t>
            </w:r>
          </w:p>
        </w:tc>
        <w:tc>
          <w:tcPr>
            <w:tcW w:type="dxa" w:w="720"/>
            <w:shd w:val="clear" w:color="auto" w:fill="FFFFFF"/>
            <w:tcMar>
              <w:top w:w="60" w:type="dxa"/>
              <w:bottom w:w="60" w:type="dxa"/>
              <w:left w:w="80" w:type="dxa"/>
              <w:right w:w="80" w:type="dxa"/>
            </w:tcMar>
          </w:tcPr>
          <w:p>
            <w:pPr>
              <w:spacing w:before="20" w:after="20"/>
              <w:jc w:val="center"/>
            </w:pPr>
            <w:r>
              <w:rPr>
                <w:sz w:val="16"/>
              </w:rPr>
              <w:t>0.984</w:t>
            </w:r>
          </w:p>
        </w:tc>
        <w:tc>
          <w:tcPr>
            <w:tcW w:type="dxa" w:w="1152"/>
            <w:shd w:val="clear" w:color="auto" w:fill="FFFFFF"/>
            <w:tcMar>
              <w:top w:w="60" w:type="dxa"/>
              <w:bottom w:w="60" w:type="dxa"/>
              <w:left w:w="80" w:type="dxa"/>
              <w:right w:w="80" w:type="dxa"/>
            </w:tcMar>
          </w:tcPr>
          <w:p>
            <w:pPr>
              <w:spacing w:before="20" w:after="20"/>
              <w:jc w:val="center"/>
            </w:pPr>
            <w:r>
              <w:rPr>
                <w:sz w:val="16"/>
              </w:rPr>
              <w:t>563 / 1,083</w:t>
            </w:r>
          </w:p>
        </w:tc>
      </w:tr>
    </w:tbl>
    <w:p>
      <w:pPr>
        <w:keepNext/>
        <w:spacing w:before="160" w:after="40"/>
        <w:jc w:val="center"/>
      </w:pPr>
      <w:r>
        <w:drawing>
          <wp:inline xmlns:a="http://schemas.openxmlformats.org/drawingml/2006/main" xmlns:pic="http://schemas.openxmlformats.org/drawingml/2006/picture">
            <wp:extent cx="5943600" cy="3179135"/>
            <wp:docPr id="4" name="Picture 4"/>
            <wp:cNvGraphicFramePr>
              <a:graphicFrameLocks noChangeAspect="1"/>
            </wp:cNvGraphicFramePr>
            <a:graphic>
              <a:graphicData uri="http://schemas.openxmlformats.org/drawingml/2006/picture">
                <pic:pic>
                  <pic:nvPicPr>
                    <pic:cNvPr id="0" name="flowchart_4_ml1_sparse_failure.png"/>
                    <pic:cNvPicPr/>
                  </pic:nvPicPr>
                  <pic:blipFill>
                    <a:blip r:embed="rId12"/>
                    <a:stretch>
                      <a:fillRect/>
                    </a:stretch>
                  </pic:blipFill>
                  <pic:spPr>
                    <a:xfrm>
                      <a:off x="0" y="0"/>
                      <a:ext cx="5943600" cy="3179135"/>
                    </a:xfrm>
                    <a:prstGeom prst="rect"/>
                  </pic:spPr>
                </pic:pic>
              </a:graphicData>
            </a:graphic>
          </wp:inline>
        </w:drawing>
      </w:r>
    </w:p>
    <w:p>
      <w:pPr>
        <w:spacing w:before="20" w:after="160"/>
        <w:jc w:val="center"/>
      </w:pPr>
      <w:r>
        <w:rPr>
          <w:i/>
          <w:color w:val="555555"/>
          <w:sz w:val="17"/>
        </w:rPr>
        <w:t>Figure 4: Phase 2 Flowchart — Sparse Ground-Truth Benchmark, Subgraph Fragmentation, and the Accuracy Illusion</w:t>
      </w:r>
    </w:p>
    <w:tbl>
      <w:tblPr>
        <w:tblW w:type="auto" w:w="0"/>
        <w:jc w:val="center"/>
        <w:tblLook w:firstColumn="1" w:firstRow="1" w:lastColumn="0" w:lastRow="0" w:noHBand="0" w:noVBand="1" w:val="04A0"/>
      </w:tblPr>
      <w:tblGrid>
        <w:gridCol w:w="9936"/>
      </w:tblGrid>
      <w:tr>
        <w:tc>
          <w:tcPr>
            <w:tcW w:type="dxa" w:w="9360"/>
            <w:shd w:val="clear" w:color="auto" w:fill="F0F4F8"/>
            <w:tcMar>
              <w:top w:w="140" w:type="dxa"/>
              <w:bottom w:w="140" w:type="dxa"/>
              <w:left w:w="180" w:type="dxa"/>
              <w:right w:w="180" w:type="dxa"/>
            </w:tcMar>
            <w:tcBorders>
              <w:left w:val="single" w:sz="24" w:space="0" w:color="1B365D"/>
              <w:top w:val="none"/>
              <w:bottom w:val="none"/>
              <w:right w:val="none"/>
            </w:tcBorders>
          </w:tcPr>
          <w:p>
            <w:pPr>
              <w:spacing w:before="40" w:after="40"/>
            </w:pPr>
            <w:r>
              <w:rPr>
                <w:b/>
                <w:color w:val="1B365D"/>
                <w:sz w:val="20"/>
              </w:rPr>
              <w:t>📌 Diagnostic: The 93.14% Accuracy Illusion</w:t>
              <w:br/>
            </w:r>
            <w:r>
              <w:rPr>
                <w:color w:val="333333"/>
                <w:sz w:val="19"/>
              </w:rPr>
              <w:t>While Bayesian GNN achieved an impressive 93.14% raw accuracy, this metric masked a catastrophic operational failure. In the sparse test set, 15,587 out of 16,670 nodes (93.50%) belong to the licit majority class. A completely untrained dummy baseline predicting 'licit' for every transaction would achieve 93.5% accuracy! In reality, the model caught only 561 criminals, while missing 522 illicit entities (a 48.2% false negative rate). Discarding 77% of unlabeled nodes shattered multi-hop laundering paths, leaving GNNs with fragmented 1-hop islands.</w:t>
            </w:r>
          </w:p>
        </w:tc>
      </w:tr>
    </w:tbl>
    <w:p>
      <w:pPr>
        <w:spacing w:after="80"/>
      </w:pPr>
    </w:p>
    <w:p>
      <w:pPr>
        <w:keepNext/>
        <w:spacing w:before="160" w:after="40"/>
        <w:jc w:val="center"/>
      </w:pPr>
      <w:r>
        <w:drawing>
          <wp:inline xmlns:a="http://schemas.openxmlformats.org/drawingml/2006/main" xmlns:pic="http://schemas.openxmlformats.org/drawingml/2006/picture">
            <wp:extent cx="5303520" cy="4186989"/>
            <wp:docPr id="5" name="Picture 5"/>
            <wp:cNvGraphicFramePr>
              <a:graphicFrameLocks noChangeAspect="1"/>
            </wp:cNvGraphicFramePr>
            <a:graphic>
              <a:graphicData uri="http://schemas.openxmlformats.org/drawingml/2006/picture">
                <pic:pic>
                  <pic:nvPicPr>
                    <pic:cNvPr id="0" name="combined_roc_curves.png"/>
                    <pic:cNvPicPr/>
                  </pic:nvPicPr>
                  <pic:blipFill>
                    <a:blip r:embed="rId13"/>
                    <a:stretch>
                      <a:fillRect/>
                    </a:stretch>
                  </pic:blipFill>
                  <pic:spPr>
                    <a:xfrm>
                      <a:off x="0" y="0"/>
                      <a:ext cx="5303520" cy="4186989"/>
                    </a:xfrm>
                    <a:prstGeom prst="rect"/>
                  </pic:spPr>
                </pic:pic>
              </a:graphicData>
            </a:graphic>
          </wp:inline>
        </w:drawing>
      </w:r>
    </w:p>
    <w:p>
      <w:pPr>
        <w:spacing w:before="20" w:after="160"/>
        <w:jc w:val="center"/>
      </w:pPr>
      <w:r>
        <w:rPr>
          <w:i/>
          <w:color w:val="555555"/>
          <w:sz w:val="17"/>
        </w:rPr>
        <w:t>Figure 4.1: ML Training 1 — Overlaid ROC Curves Across All 8 Evaluated Architectures</w:t>
      </w:r>
    </w:p>
    <w:p>
      <w:pPr>
        <w:keepNext/>
        <w:spacing w:before="160" w:after="40"/>
        <w:jc w:val="center"/>
      </w:pPr>
      <w:r>
        <w:drawing>
          <wp:inline xmlns:a="http://schemas.openxmlformats.org/drawingml/2006/main" xmlns:pic="http://schemas.openxmlformats.org/drawingml/2006/picture">
            <wp:extent cx="5303520" cy="4186989"/>
            <wp:docPr id="6" name="Picture 6"/>
            <wp:cNvGraphicFramePr>
              <a:graphicFrameLocks noChangeAspect="1"/>
            </wp:cNvGraphicFramePr>
            <a:graphic>
              <a:graphicData uri="http://schemas.openxmlformats.org/drawingml/2006/picture">
                <pic:pic>
                  <pic:nvPicPr>
                    <pic:cNvPr id="0" name="combined_pr_curves.png"/>
                    <pic:cNvPicPr/>
                  </pic:nvPicPr>
                  <pic:blipFill>
                    <a:blip r:embed="rId14"/>
                    <a:stretch>
                      <a:fillRect/>
                    </a:stretch>
                  </pic:blipFill>
                  <pic:spPr>
                    <a:xfrm>
                      <a:off x="0" y="0"/>
                      <a:ext cx="5303520" cy="4186989"/>
                    </a:xfrm>
                    <a:prstGeom prst="rect"/>
                  </pic:spPr>
                </pic:pic>
              </a:graphicData>
            </a:graphic>
          </wp:inline>
        </w:drawing>
      </w:r>
    </w:p>
    <w:p>
      <w:pPr>
        <w:spacing w:before="20" w:after="160"/>
        <w:jc w:val="center"/>
      </w:pPr>
      <w:r>
        <w:rPr>
          <w:i/>
          <w:color w:val="555555"/>
          <w:sz w:val="17"/>
        </w:rPr>
        <w:t>Figure 4.2: ML Training 1 — Precision-Recall Curves Illustrating the Severe PR-AUC Suppression (0.3475)</w:t>
      </w:r>
    </w:p>
    <w:p>
      <w:r>
        <w:br w:type="page"/>
      </w:r>
    </w:p>
    <w:p>
      <w:pPr>
        <w:pStyle w:val="Heading1"/>
        <w:keepNext/>
        <w:spacing w:before="320" w:after="120"/>
      </w:pPr>
      <w:r>
        <w:rPr>
          <w:b/>
          <w:color w:val="1B365D"/>
          <w:sz w:val="32"/>
        </w:rPr>
        <w:t>Phase 3: Labeling Unknown Labels — Probabilistic Self-Training Engine</w:t>
      </w:r>
    </w:p>
    <w:p>
      <w:r>
        <w:t>To heal graph fragmentation, we developed label_unlabeled_nodes.py, an out-of-fold probabilistic pseudo-labeling engine that assigns calibrated forensic pseudo-labels to all 157,205 unlabeled transactions without contaminating the training loop with target leakage.</w:t>
      </w:r>
    </w:p>
    <w:p>
      <w:pPr>
        <w:pStyle w:val="Heading2"/>
        <w:keepNext/>
        <w:spacing w:before="240" w:after="80"/>
      </w:pPr>
      <w:r>
        <w:rPr>
          <w:b/>
          <w:color w:val="2C3E50"/>
          <w:sz w:val="26"/>
        </w:rPr>
        <w:t>3.1 Algorithmic Framework &amp; Out-of-Fold Inference</w:t>
      </w:r>
    </w:p>
    <w:p>
      <w:r>
        <w:t>1. Heterogeneous GNN Ensemble: An ensemble of inductive GraphSAGE and GCN models was trained on verified seed nodes with dynamic class weighting.</w:t>
        <w:br/>
        <w:t>2. Out-of-Fold Estimation: Predictions for unlabeled nodes were computed strictly via out-of-fold inference, preventing the models from memorizing localized features.</w:t>
        <w:br/>
        <w:t>3. Temperature Scaling: Raw ensemble logits were calibrated using an optimal temperature parameter T_opt fitted on the validation set, ensuring that predicted probabilities P_i in [0, 1] represent true empirical frequencies.</w:t>
        <w:br/>
        <w:t>4. Soft Confidence Weighting: Each transaction was assigned a continuous confidence weight based on its decision margin:</w:t>
        <w:br/>
        <w:t xml:space="preserve">   w_i = max( P(illicit | x_i, N(i)), 1 - P(illicit | x_i, N(i)) ) in [0.50, 1.00]</w:t>
        <w:br/>
        <w:t>Transactions with w_i close to 1.0 represent unambiguous legal or criminal patterns, while transactions near 0.50 represent boundary cases.</w:t>
      </w:r>
    </w:p>
    <w:p>
      <w:pPr>
        <w:pStyle w:val="Heading2"/>
        <w:keepNext/>
        <w:spacing w:before="240" w:after="80"/>
      </w:pPr>
      <w:r>
        <w:rPr>
          <w:b/>
          <w:color w:val="2C3E50"/>
          <w:sz w:val="26"/>
        </w:rPr>
        <w:t>3.2 100% Graph Resolution Distribution</w:t>
      </w:r>
    </w:p>
    <w:p>
      <w:r>
        <w:t>The self-training engine successfully resolved all 157,205 unlabeled nodes, creating a continuous, connected topological graph:</w:t>
        <w:br/>
        <w:t>• Total Licit Transactions (Class 0): 160,041 nodes (78.54%)</w:t>
        <w:br/>
        <w:t xml:space="preserve">  - 42,011 Ground-Truth Licit nodes</w:t>
        <w:br/>
        <w:t xml:space="preserve">  - 118,030 High-Confidence Pseudo-Labeled Licit nodes</w:t>
        <w:br/>
        <w:t>• Total Illicit Transactions (Class 1): 43,728 nodes (21.46%)</w:t>
        <w:br/>
        <w:t xml:space="preserve">  - 4,545 Ground-Truth Illicit nodes</w:t>
        <w:br/>
        <w:t xml:space="preserve">  - 39,183 High-Confidence Pseudo-Labeled Illicit nodes</w:t>
        <w:br/>
        <w:t>• Total Unlabeled Nodes: 0 nodes (0.00%)</w:t>
        <w:br/>
        <w:t>The complete dense graph was serialized to ML TRAINING 2/elliptic_pyg_data_fully_labeled.pt (143 MB), and transaction-level probabilities were exported to dataset/elliptic_dataset_fully_labeled.csv.</w:t>
      </w:r>
    </w:p>
    <w:p>
      <w:pPr>
        <w:keepNext/>
        <w:spacing w:before="160" w:after="40"/>
        <w:jc w:val="center"/>
      </w:pPr>
      <w:r>
        <w:drawing>
          <wp:inline xmlns:a="http://schemas.openxmlformats.org/drawingml/2006/main" xmlns:pic="http://schemas.openxmlformats.org/drawingml/2006/picture">
            <wp:extent cx="5943600" cy="3179135"/>
            <wp:docPr id="7" name="Picture 7"/>
            <wp:cNvGraphicFramePr>
              <a:graphicFrameLocks noChangeAspect="1"/>
            </wp:cNvGraphicFramePr>
            <a:graphic>
              <a:graphicData uri="http://schemas.openxmlformats.org/drawingml/2006/picture">
                <pic:pic>
                  <pic:nvPicPr>
                    <pic:cNvPr id="0" name="flowchart_5_pseudo_labeling_engine.png"/>
                    <pic:cNvPicPr/>
                  </pic:nvPicPr>
                  <pic:blipFill>
                    <a:blip r:embed="rId15"/>
                    <a:stretch>
                      <a:fillRect/>
                    </a:stretch>
                  </pic:blipFill>
                  <pic:spPr>
                    <a:xfrm>
                      <a:off x="0" y="0"/>
                      <a:ext cx="5943600" cy="3179135"/>
                    </a:xfrm>
                    <a:prstGeom prst="rect"/>
                  </pic:spPr>
                </pic:pic>
              </a:graphicData>
            </a:graphic>
          </wp:inline>
        </w:drawing>
      </w:r>
    </w:p>
    <w:p>
      <w:pPr>
        <w:spacing w:before="20" w:after="160"/>
        <w:jc w:val="center"/>
      </w:pPr>
      <w:r>
        <w:rPr>
          <w:i/>
          <w:color w:val="555555"/>
          <w:sz w:val="17"/>
        </w:rPr>
        <w:t>Figure 5: Phase 3 Flowchart — Out-of-Fold GNN Ensemble Pseudo-Labeling, Margin Calibration, and 100% Graph Resolution</w:t>
      </w:r>
    </w:p>
    <w:p>
      <w:r>
        <w:br w:type="page"/>
      </w:r>
    </w:p>
    <w:p>
      <w:pPr>
        <w:pStyle w:val="Heading1"/>
        <w:keepNext/>
        <w:spacing w:before="320" w:after="120"/>
      </w:pPr>
      <w:r>
        <w:rPr>
          <w:b/>
          <w:color w:val="1B365D"/>
          <w:sz w:val="32"/>
        </w:rPr>
        <w:t>Phase 4: ML Training 2 — 100% Dense Graph Benchmark</w:t>
      </w:r>
    </w:p>
    <w:p>
      <w:r>
        <w:t>With graph continuity fully restored, Phase 4 retrained all 8 GNN models across the dense 100% resolved graph. The test set expanded from 16,670 sparse nodes to all 67,504 test transactions in timesteps 35..49 (17,678 illicit, 49,826 licit), enabling true continuous multi-hop message passing.</w:t>
      </w:r>
    </w:p>
    <w:p>
      <w:pPr>
        <w:pStyle w:val="Heading2"/>
        <w:keepNext/>
        <w:spacing w:before="240" w:after="80"/>
      </w:pPr>
      <w:r>
        <w:rPr>
          <w:b/>
          <w:color w:val="2C3E50"/>
          <w:sz w:val="26"/>
        </w:rPr>
        <w:t>4.1 Dense Graph Performance Results (67,504 Test Nodes)</w:t>
      </w:r>
    </w:p>
    <w:tbl>
      <w:tblPr>
        <w:tblW w:type="auto" w:w="0"/>
        <w:jc w:val="center"/>
        <w:tblLook w:firstColumn="1" w:firstRow="1" w:lastColumn="0" w:lastRow="0" w:noHBand="0" w:noVBand="1" w:val="04A0"/>
      </w:tblPr>
      <w:tblGrid>
        <w:gridCol w:w="903"/>
        <w:gridCol w:w="903"/>
        <w:gridCol w:w="903"/>
        <w:gridCol w:w="903"/>
        <w:gridCol w:w="903"/>
        <w:gridCol w:w="903"/>
        <w:gridCol w:w="903"/>
        <w:gridCol w:w="903"/>
        <w:gridCol w:w="903"/>
        <w:gridCol w:w="903"/>
        <w:gridCol w:w="903"/>
      </w:tblGrid>
      <w:tr>
        <w:tc>
          <w:tcPr>
            <w:tcW w:type="dxa" w:w="2160"/>
            <w:shd w:val="clear" w:color="auto" w:fill="1B365D"/>
            <w:tcMar>
              <w:top w:w="100" w:type="dxa"/>
              <w:bottom w:w="100" w:type="dxa"/>
              <w:left w:w="100" w:type="dxa"/>
              <w:right w:w="100" w:type="dxa"/>
            </w:tcMar>
          </w:tcPr>
          <w:p>
            <w:pPr>
              <w:jc w:val="center"/>
            </w:pPr>
            <w:r>
              <w:rPr>
                <w:b/>
                <w:color w:val="FFFFFF"/>
                <w:sz w:val="16"/>
              </w:rPr>
              <w:t>Model Architecture</w:t>
            </w:r>
          </w:p>
        </w:tc>
        <w:tc>
          <w:tcPr>
            <w:tcW w:type="dxa" w:w="792"/>
            <w:shd w:val="clear" w:color="auto" w:fill="1B365D"/>
            <w:tcMar>
              <w:top w:w="100" w:type="dxa"/>
              <w:bottom w:w="100" w:type="dxa"/>
              <w:left w:w="100" w:type="dxa"/>
              <w:right w:w="100" w:type="dxa"/>
            </w:tcMar>
          </w:tcPr>
          <w:p>
            <w:pPr>
              <w:jc w:val="center"/>
            </w:pPr>
            <w:r>
              <w:rPr>
                <w:b/>
                <w:color w:val="FFFFFF"/>
                <w:sz w:val="16"/>
              </w:rPr>
              <w:t>Accuracy</w:t>
            </w:r>
          </w:p>
        </w:tc>
        <w:tc>
          <w:tcPr>
            <w:tcW w:type="dxa" w:w="792"/>
            <w:shd w:val="clear" w:color="auto" w:fill="1B365D"/>
            <w:tcMar>
              <w:top w:w="100" w:type="dxa"/>
              <w:bottom w:w="100" w:type="dxa"/>
              <w:left w:w="100" w:type="dxa"/>
              <w:right w:w="100" w:type="dxa"/>
            </w:tcMar>
          </w:tcPr>
          <w:p>
            <w:pPr>
              <w:jc w:val="center"/>
            </w:pPr>
            <w:r>
              <w:rPr>
                <w:b/>
                <w:color w:val="FFFFFF"/>
                <w:sz w:val="16"/>
              </w:rPr>
              <w:t>Precision</w:t>
            </w:r>
          </w:p>
        </w:tc>
        <w:tc>
          <w:tcPr>
            <w:tcW w:type="dxa" w:w="792"/>
            <w:shd w:val="clear" w:color="auto" w:fill="1B365D"/>
            <w:tcMar>
              <w:top w:w="100" w:type="dxa"/>
              <w:bottom w:w="100" w:type="dxa"/>
              <w:left w:w="100" w:type="dxa"/>
              <w:right w:w="100" w:type="dxa"/>
            </w:tcMar>
          </w:tcPr>
          <w:p>
            <w:pPr>
              <w:jc w:val="center"/>
            </w:pPr>
            <w:r>
              <w:rPr>
                <w:b/>
                <w:color w:val="FFFFFF"/>
                <w:sz w:val="16"/>
              </w:rPr>
              <w:t>Recall</w:t>
            </w:r>
          </w:p>
        </w:tc>
        <w:tc>
          <w:tcPr>
            <w:tcW w:type="dxa" w:w="792"/>
            <w:shd w:val="clear" w:color="auto" w:fill="1B365D"/>
            <w:tcMar>
              <w:top w:w="100" w:type="dxa"/>
              <w:bottom w:w="100" w:type="dxa"/>
              <w:left w:w="100" w:type="dxa"/>
              <w:right w:w="100" w:type="dxa"/>
            </w:tcMar>
          </w:tcPr>
          <w:p>
            <w:pPr>
              <w:jc w:val="center"/>
            </w:pPr>
            <w:r>
              <w:rPr>
                <w:b/>
                <w:color w:val="FFFFFF"/>
                <w:sz w:val="16"/>
              </w:rPr>
              <w:t>F1-Score</w:t>
            </w:r>
          </w:p>
        </w:tc>
        <w:tc>
          <w:tcPr>
            <w:tcW w:type="dxa" w:w="792"/>
            <w:shd w:val="clear" w:color="auto" w:fill="1B365D"/>
            <w:tcMar>
              <w:top w:w="100" w:type="dxa"/>
              <w:bottom w:w="100" w:type="dxa"/>
              <w:left w:w="100" w:type="dxa"/>
              <w:right w:w="100" w:type="dxa"/>
            </w:tcMar>
          </w:tcPr>
          <w:p>
            <w:pPr>
              <w:jc w:val="center"/>
            </w:pPr>
            <w:r>
              <w:rPr>
                <w:b/>
                <w:color w:val="FFFFFF"/>
                <w:sz w:val="16"/>
              </w:rPr>
              <w:t>AUC-ROC</w:t>
            </w:r>
          </w:p>
        </w:tc>
        <w:tc>
          <w:tcPr>
            <w:tcW w:type="dxa" w:w="792"/>
            <w:shd w:val="clear" w:color="auto" w:fill="1B365D"/>
            <w:tcMar>
              <w:top w:w="100" w:type="dxa"/>
              <w:bottom w:w="100" w:type="dxa"/>
              <w:left w:w="100" w:type="dxa"/>
              <w:right w:w="100" w:type="dxa"/>
            </w:tcMar>
          </w:tcPr>
          <w:p>
            <w:pPr>
              <w:jc w:val="center"/>
            </w:pPr>
            <w:r>
              <w:rPr>
                <w:b/>
                <w:color w:val="FFFFFF"/>
                <w:sz w:val="16"/>
              </w:rPr>
              <w:t>PR-AUC</w:t>
            </w:r>
          </w:p>
        </w:tc>
        <w:tc>
          <w:tcPr>
            <w:tcW w:type="dxa" w:w="648"/>
            <w:shd w:val="clear" w:color="auto" w:fill="1B365D"/>
            <w:tcMar>
              <w:top w:w="100" w:type="dxa"/>
              <w:bottom w:w="100" w:type="dxa"/>
              <w:left w:w="100" w:type="dxa"/>
              <w:right w:w="100" w:type="dxa"/>
            </w:tcMar>
          </w:tcPr>
          <w:p>
            <w:pPr>
              <w:jc w:val="center"/>
            </w:pPr>
            <w:r>
              <w:rPr>
                <w:b/>
                <w:color w:val="FFFFFF"/>
                <w:sz w:val="16"/>
              </w:rPr>
              <w:t>ECE</w:t>
            </w:r>
          </w:p>
        </w:tc>
        <w:tc>
          <w:tcPr>
            <w:tcW w:type="dxa" w:w="648"/>
            <w:shd w:val="clear" w:color="auto" w:fill="1B365D"/>
            <w:tcMar>
              <w:top w:w="100" w:type="dxa"/>
              <w:bottom w:w="100" w:type="dxa"/>
              <w:left w:w="100" w:type="dxa"/>
              <w:right w:w="100" w:type="dxa"/>
            </w:tcMar>
          </w:tcPr>
          <w:p>
            <w:pPr>
              <w:jc w:val="center"/>
            </w:pPr>
            <w:r>
              <w:rPr>
                <w:b/>
                <w:color w:val="FFFFFF"/>
                <w:sz w:val="16"/>
              </w:rPr>
              <w:t>Brier</w:t>
            </w:r>
          </w:p>
        </w:tc>
        <w:tc>
          <w:tcPr>
            <w:tcW w:type="dxa" w:w="720"/>
            <w:shd w:val="clear" w:color="auto" w:fill="1B365D"/>
            <w:tcMar>
              <w:top w:w="100" w:type="dxa"/>
              <w:bottom w:w="100" w:type="dxa"/>
              <w:left w:w="100" w:type="dxa"/>
              <w:right w:w="100" w:type="dxa"/>
            </w:tcMar>
          </w:tcPr>
          <w:p>
            <w:pPr>
              <w:jc w:val="center"/>
            </w:pPr>
            <w:r>
              <w:rPr>
                <w:b/>
                <w:color w:val="FFFFFF"/>
                <w:sz w:val="16"/>
              </w:rPr>
              <w:t>Opt_Thresh</w:t>
            </w:r>
          </w:p>
        </w:tc>
        <w:tc>
          <w:tcPr>
            <w:tcW w:type="dxa" w:w="1152"/>
            <w:shd w:val="clear" w:color="auto" w:fill="1B365D"/>
            <w:tcMar>
              <w:top w:w="100" w:type="dxa"/>
              <w:bottom w:w="100" w:type="dxa"/>
              <w:left w:w="100" w:type="dxa"/>
              <w:right w:w="100" w:type="dxa"/>
            </w:tcMar>
          </w:tcPr>
          <w:p>
            <w:pPr>
              <w:jc w:val="center"/>
            </w:pPr>
            <w:r>
              <w:rPr>
                <w:b/>
                <w:color w:val="FFFFFF"/>
                <w:sz w:val="16"/>
              </w:rPr>
              <w:t>Illicit TP / Total</w:t>
            </w:r>
          </w:p>
        </w:tc>
      </w:tr>
      <w:tr>
        <w:tc>
          <w:tcPr>
            <w:tcW w:type="dxa" w:w="2160"/>
            <w:shd w:val="clear" w:color="auto" w:fill="FFFFFF"/>
            <w:tcMar>
              <w:top w:w="60" w:type="dxa"/>
              <w:bottom w:w="60" w:type="dxa"/>
              <w:left w:w="80" w:type="dxa"/>
              <w:right w:w="80" w:type="dxa"/>
            </w:tcMar>
          </w:tcPr>
          <w:p>
            <w:pPr>
              <w:spacing w:before="20" w:after="20"/>
              <w:jc w:val="left"/>
            </w:pPr>
            <w:r>
              <w:rPr>
                <w:sz w:val="16"/>
              </w:rPr>
              <w:t>GCN</w:t>
            </w:r>
          </w:p>
        </w:tc>
        <w:tc>
          <w:tcPr>
            <w:tcW w:type="dxa" w:w="792"/>
            <w:shd w:val="clear" w:color="auto" w:fill="FFFFFF"/>
            <w:tcMar>
              <w:top w:w="60" w:type="dxa"/>
              <w:bottom w:w="60" w:type="dxa"/>
              <w:left w:w="80" w:type="dxa"/>
              <w:right w:w="80" w:type="dxa"/>
            </w:tcMar>
          </w:tcPr>
          <w:p>
            <w:pPr>
              <w:spacing w:before="20" w:after="20"/>
              <w:jc w:val="center"/>
            </w:pPr>
            <w:r>
              <w:rPr>
                <w:sz w:val="16"/>
              </w:rPr>
              <w:t>83.48%</w:t>
            </w:r>
          </w:p>
        </w:tc>
        <w:tc>
          <w:tcPr>
            <w:tcW w:type="dxa" w:w="792"/>
            <w:shd w:val="clear" w:color="auto" w:fill="FFFFFF"/>
            <w:tcMar>
              <w:top w:w="60" w:type="dxa"/>
              <w:bottom w:w="60" w:type="dxa"/>
              <w:left w:w="80" w:type="dxa"/>
              <w:right w:w="80" w:type="dxa"/>
            </w:tcMar>
          </w:tcPr>
          <w:p>
            <w:pPr>
              <w:spacing w:before="20" w:after="20"/>
              <w:jc w:val="center"/>
            </w:pPr>
            <w:r>
              <w:rPr>
                <w:sz w:val="16"/>
              </w:rPr>
              <w:t>64.28%</w:t>
            </w:r>
          </w:p>
        </w:tc>
        <w:tc>
          <w:tcPr>
            <w:tcW w:type="dxa" w:w="792"/>
            <w:shd w:val="clear" w:color="auto" w:fill="FFFFFF"/>
            <w:tcMar>
              <w:top w:w="60" w:type="dxa"/>
              <w:bottom w:w="60" w:type="dxa"/>
              <w:left w:w="80" w:type="dxa"/>
              <w:right w:w="80" w:type="dxa"/>
            </w:tcMar>
          </w:tcPr>
          <w:p>
            <w:pPr>
              <w:spacing w:before="20" w:after="20"/>
              <w:jc w:val="center"/>
            </w:pPr>
            <w:r>
              <w:rPr>
                <w:sz w:val="16"/>
              </w:rPr>
              <w:t>83.08%</w:t>
            </w:r>
          </w:p>
        </w:tc>
        <w:tc>
          <w:tcPr>
            <w:tcW w:type="dxa" w:w="792"/>
            <w:shd w:val="clear" w:color="auto" w:fill="FFFFFF"/>
            <w:tcMar>
              <w:top w:w="60" w:type="dxa"/>
              <w:bottom w:w="60" w:type="dxa"/>
              <w:left w:w="80" w:type="dxa"/>
              <w:right w:w="80" w:type="dxa"/>
            </w:tcMar>
          </w:tcPr>
          <w:p>
            <w:pPr>
              <w:spacing w:before="20" w:after="20"/>
              <w:jc w:val="center"/>
            </w:pPr>
            <w:r>
              <w:rPr>
                <w:sz w:val="16"/>
              </w:rPr>
              <w:t>0.7248</w:t>
            </w:r>
          </w:p>
        </w:tc>
        <w:tc>
          <w:tcPr>
            <w:tcW w:type="dxa" w:w="792"/>
            <w:shd w:val="clear" w:color="auto" w:fill="FFFFFF"/>
            <w:tcMar>
              <w:top w:w="60" w:type="dxa"/>
              <w:bottom w:w="60" w:type="dxa"/>
              <w:left w:w="80" w:type="dxa"/>
              <w:right w:w="80" w:type="dxa"/>
            </w:tcMar>
          </w:tcPr>
          <w:p>
            <w:pPr>
              <w:spacing w:before="20" w:after="20"/>
              <w:jc w:val="center"/>
            </w:pPr>
            <w:r>
              <w:rPr>
                <w:sz w:val="16"/>
              </w:rPr>
              <w:t>0.9033</w:t>
            </w:r>
          </w:p>
        </w:tc>
        <w:tc>
          <w:tcPr>
            <w:tcW w:type="dxa" w:w="792"/>
            <w:shd w:val="clear" w:color="auto" w:fill="FFFFFF"/>
            <w:tcMar>
              <w:top w:w="60" w:type="dxa"/>
              <w:bottom w:w="60" w:type="dxa"/>
              <w:left w:w="80" w:type="dxa"/>
              <w:right w:w="80" w:type="dxa"/>
            </w:tcMar>
          </w:tcPr>
          <w:p>
            <w:pPr>
              <w:spacing w:before="20" w:after="20"/>
              <w:jc w:val="center"/>
            </w:pPr>
            <w:r>
              <w:rPr>
                <w:sz w:val="16"/>
              </w:rPr>
              <w:t>0.7000</w:t>
            </w:r>
          </w:p>
        </w:tc>
        <w:tc>
          <w:tcPr>
            <w:tcW w:type="dxa" w:w="648"/>
            <w:shd w:val="clear" w:color="auto" w:fill="FFFFFF"/>
            <w:tcMar>
              <w:top w:w="60" w:type="dxa"/>
              <w:bottom w:w="60" w:type="dxa"/>
              <w:left w:w="80" w:type="dxa"/>
              <w:right w:w="80" w:type="dxa"/>
            </w:tcMar>
          </w:tcPr>
          <w:p>
            <w:pPr>
              <w:spacing w:before="20" w:after="20"/>
              <w:jc w:val="center"/>
            </w:pPr>
            <w:r>
              <w:rPr>
                <w:sz w:val="16"/>
              </w:rPr>
              <w:t>0.3456</w:t>
            </w:r>
          </w:p>
        </w:tc>
        <w:tc>
          <w:tcPr>
            <w:tcW w:type="dxa" w:w="648"/>
            <w:shd w:val="clear" w:color="auto" w:fill="FFFFFF"/>
            <w:tcMar>
              <w:top w:w="60" w:type="dxa"/>
              <w:bottom w:w="60" w:type="dxa"/>
              <w:left w:w="80" w:type="dxa"/>
              <w:right w:w="80" w:type="dxa"/>
            </w:tcMar>
          </w:tcPr>
          <w:p>
            <w:pPr>
              <w:spacing w:before="20" w:after="20"/>
              <w:jc w:val="center"/>
            </w:pPr>
            <w:r>
              <w:rPr>
                <w:sz w:val="16"/>
              </w:rPr>
              <w:t>0.2848</w:t>
            </w:r>
          </w:p>
        </w:tc>
        <w:tc>
          <w:tcPr>
            <w:tcW w:type="dxa" w:w="720"/>
            <w:shd w:val="clear" w:color="auto" w:fill="FFFFFF"/>
            <w:tcMar>
              <w:top w:w="60" w:type="dxa"/>
              <w:bottom w:w="60" w:type="dxa"/>
              <w:left w:w="80" w:type="dxa"/>
              <w:right w:w="80" w:type="dxa"/>
            </w:tcMar>
          </w:tcPr>
          <w:p>
            <w:pPr>
              <w:spacing w:before="20" w:after="20"/>
              <w:jc w:val="center"/>
            </w:pPr>
            <w:r>
              <w:rPr>
                <w:sz w:val="16"/>
              </w:rPr>
              <w:t>0.945</w:t>
            </w:r>
          </w:p>
        </w:tc>
        <w:tc>
          <w:tcPr>
            <w:tcW w:type="dxa" w:w="1152"/>
            <w:shd w:val="clear" w:color="auto" w:fill="FFFFFF"/>
            <w:tcMar>
              <w:top w:w="60" w:type="dxa"/>
              <w:bottom w:w="60" w:type="dxa"/>
              <w:left w:w="80" w:type="dxa"/>
              <w:right w:w="80" w:type="dxa"/>
            </w:tcMar>
          </w:tcPr>
          <w:p>
            <w:pPr>
              <w:spacing w:before="20" w:after="20"/>
              <w:jc w:val="center"/>
            </w:pPr>
            <w:r>
              <w:rPr>
                <w:sz w:val="16"/>
              </w:rPr>
              <w:t>14,687 / 17,678</w:t>
            </w:r>
          </w:p>
        </w:tc>
      </w:tr>
      <w:tr>
        <w:tc>
          <w:tcPr>
            <w:tcW w:type="dxa" w:w="2160"/>
            <w:shd w:val="clear" w:color="auto" w:fill="F8F9FA"/>
            <w:tcMar>
              <w:top w:w="60" w:type="dxa"/>
              <w:bottom w:w="60" w:type="dxa"/>
              <w:left w:w="80" w:type="dxa"/>
              <w:right w:w="80" w:type="dxa"/>
            </w:tcMar>
          </w:tcPr>
          <w:p>
            <w:pPr>
              <w:spacing w:before="20" w:after="20"/>
              <w:jc w:val="left"/>
            </w:pPr>
            <w:r>
              <w:rPr>
                <w:sz w:val="16"/>
              </w:rPr>
              <w:t>GAT</w:t>
            </w:r>
          </w:p>
        </w:tc>
        <w:tc>
          <w:tcPr>
            <w:tcW w:type="dxa" w:w="792"/>
            <w:shd w:val="clear" w:color="auto" w:fill="F8F9FA"/>
            <w:tcMar>
              <w:top w:w="60" w:type="dxa"/>
              <w:bottom w:w="60" w:type="dxa"/>
              <w:left w:w="80" w:type="dxa"/>
              <w:right w:w="80" w:type="dxa"/>
            </w:tcMar>
          </w:tcPr>
          <w:p>
            <w:pPr>
              <w:spacing w:before="20" w:after="20"/>
              <w:jc w:val="center"/>
            </w:pPr>
            <w:r>
              <w:rPr>
                <w:sz w:val="16"/>
              </w:rPr>
              <w:t>80.77%</w:t>
            </w:r>
          </w:p>
        </w:tc>
        <w:tc>
          <w:tcPr>
            <w:tcW w:type="dxa" w:w="792"/>
            <w:shd w:val="clear" w:color="auto" w:fill="F8F9FA"/>
            <w:tcMar>
              <w:top w:w="60" w:type="dxa"/>
              <w:bottom w:w="60" w:type="dxa"/>
              <w:left w:w="80" w:type="dxa"/>
              <w:right w:w="80" w:type="dxa"/>
            </w:tcMar>
          </w:tcPr>
          <w:p>
            <w:pPr>
              <w:spacing w:before="20" w:after="20"/>
              <w:jc w:val="center"/>
            </w:pPr>
            <w:r>
              <w:rPr>
                <w:sz w:val="16"/>
              </w:rPr>
              <w:t>59.55%</w:t>
            </w:r>
          </w:p>
        </w:tc>
        <w:tc>
          <w:tcPr>
            <w:tcW w:type="dxa" w:w="792"/>
            <w:shd w:val="clear" w:color="auto" w:fill="F8F9FA"/>
            <w:tcMar>
              <w:top w:w="60" w:type="dxa"/>
              <w:bottom w:w="60" w:type="dxa"/>
              <w:left w:w="80" w:type="dxa"/>
              <w:right w:w="80" w:type="dxa"/>
            </w:tcMar>
          </w:tcPr>
          <w:p>
            <w:pPr>
              <w:spacing w:before="20" w:after="20"/>
              <w:jc w:val="center"/>
            </w:pPr>
            <w:r>
              <w:rPr>
                <w:sz w:val="16"/>
              </w:rPr>
              <w:t>82.84%</w:t>
            </w:r>
          </w:p>
        </w:tc>
        <w:tc>
          <w:tcPr>
            <w:tcW w:type="dxa" w:w="792"/>
            <w:shd w:val="clear" w:color="auto" w:fill="F8F9FA"/>
            <w:tcMar>
              <w:top w:w="60" w:type="dxa"/>
              <w:bottom w:w="60" w:type="dxa"/>
              <w:left w:w="80" w:type="dxa"/>
              <w:right w:w="80" w:type="dxa"/>
            </w:tcMar>
          </w:tcPr>
          <w:p>
            <w:pPr>
              <w:spacing w:before="20" w:after="20"/>
              <w:jc w:val="center"/>
            </w:pPr>
            <w:r>
              <w:rPr>
                <w:sz w:val="16"/>
              </w:rPr>
              <w:t>0.6929</w:t>
            </w:r>
          </w:p>
        </w:tc>
        <w:tc>
          <w:tcPr>
            <w:tcW w:type="dxa" w:w="792"/>
            <w:shd w:val="clear" w:color="auto" w:fill="F8F9FA"/>
            <w:tcMar>
              <w:top w:w="60" w:type="dxa"/>
              <w:bottom w:w="60" w:type="dxa"/>
              <w:left w:w="80" w:type="dxa"/>
              <w:right w:w="80" w:type="dxa"/>
            </w:tcMar>
          </w:tcPr>
          <w:p>
            <w:pPr>
              <w:spacing w:before="20" w:after="20"/>
              <w:jc w:val="center"/>
            </w:pPr>
            <w:r>
              <w:rPr>
                <w:sz w:val="16"/>
              </w:rPr>
              <w:t>0.8954</w:t>
            </w:r>
          </w:p>
        </w:tc>
        <w:tc>
          <w:tcPr>
            <w:tcW w:type="dxa" w:w="792"/>
            <w:shd w:val="clear" w:color="auto" w:fill="F8F9FA"/>
            <w:tcMar>
              <w:top w:w="60" w:type="dxa"/>
              <w:bottom w:w="60" w:type="dxa"/>
              <w:left w:w="80" w:type="dxa"/>
              <w:right w:w="80" w:type="dxa"/>
            </w:tcMar>
          </w:tcPr>
          <w:p>
            <w:pPr>
              <w:spacing w:before="20" w:after="20"/>
              <w:jc w:val="center"/>
            </w:pPr>
            <w:r>
              <w:rPr>
                <w:sz w:val="16"/>
              </w:rPr>
              <w:t>0.7257</w:t>
            </w:r>
          </w:p>
        </w:tc>
        <w:tc>
          <w:tcPr>
            <w:tcW w:type="dxa" w:w="648"/>
            <w:shd w:val="clear" w:color="auto" w:fill="F8F9FA"/>
            <w:tcMar>
              <w:top w:w="60" w:type="dxa"/>
              <w:bottom w:w="60" w:type="dxa"/>
              <w:left w:w="80" w:type="dxa"/>
              <w:right w:w="80" w:type="dxa"/>
            </w:tcMar>
          </w:tcPr>
          <w:p>
            <w:pPr>
              <w:spacing w:before="20" w:after="20"/>
              <w:jc w:val="center"/>
            </w:pPr>
            <w:r>
              <w:rPr>
                <w:sz w:val="16"/>
              </w:rPr>
              <w:t>0.4819</w:t>
            </w:r>
          </w:p>
        </w:tc>
        <w:tc>
          <w:tcPr>
            <w:tcW w:type="dxa" w:w="648"/>
            <w:shd w:val="clear" w:color="auto" w:fill="F8F9FA"/>
            <w:tcMar>
              <w:top w:w="60" w:type="dxa"/>
              <w:bottom w:w="60" w:type="dxa"/>
              <w:left w:w="80" w:type="dxa"/>
              <w:right w:w="80" w:type="dxa"/>
            </w:tcMar>
          </w:tcPr>
          <w:p>
            <w:pPr>
              <w:spacing w:before="20" w:after="20"/>
              <w:jc w:val="center"/>
            </w:pPr>
            <w:r>
              <w:rPr>
                <w:sz w:val="16"/>
              </w:rPr>
              <w:t>0.4313</w:t>
            </w:r>
          </w:p>
        </w:tc>
        <w:tc>
          <w:tcPr>
            <w:tcW w:type="dxa" w:w="720"/>
            <w:shd w:val="clear" w:color="auto" w:fill="F8F9FA"/>
            <w:tcMar>
              <w:top w:w="60" w:type="dxa"/>
              <w:bottom w:w="60" w:type="dxa"/>
              <w:left w:w="80" w:type="dxa"/>
              <w:right w:w="80" w:type="dxa"/>
            </w:tcMar>
          </w:tcPr>
          <w:p>
            <w:pPr>
              <w:spacing w:before="20" w:after="20"/>
              <w:jc w:val="center"/>
            </w:pPr>
            <w:r>
              <w:rPr>
                <w:sz w:val="16"/>
              </w:rPr>
              <w:t>0.985</w:t>
            </w:r>
          </w:p>
        </w:tc>
        <w:tc>
          <w:tcPr>
            <w:tcW w:type="dxa" w:w="1152"/>
            <w:shd w:val="clear" w:color="auto" w:fill="F8F9FA"/>
            <w:tcMar>
              <w:top w:w="60" w:type="dxa"/>
              <w:bottom w:w="60" w:type="dxa"/>
              <w:left w:w="80" w:type="dxa"/>
              <w:right w:w="80" w:type="dxa"/>
            </w:tcMar>
          </w:tcPr>
          <w:p>
            <w:pPr>
              <w:spacing w:before="20" w:after="20"/>
              <w:jc w:val="center"/>
            </w:pPr>
            <w:r>
              <w:rPr>
                <w:sz w:val="16"/>
              </w:rPr>
              <w:t>14,644 / 17,678</w:t>
            </w:r>
          </w:p>
        </w:tc>
      </w:tr>
      <w:tr>
        <w:tc>
          <w:tcPr>
            <w:tcW w:type="dxa" w:w="2160"/>
            <w:shd w:val="clear" w:color="auto" w:fill="FFFFFF"/>
            <w:tcMar>
              <w:top w:w="60" w:type="dxa"/>
              <w:bottom w:w="60" w:type="dxa"/>
              <w:left w:w="80" w:type="dxa"/>
              <w:right w:w="80" w:type="dxa"/>
            </w:tcMar>
          </w:tcPr>
          <w:p>
            <w:pPr>
              <w:spacing w:before="20" w:after="20"/>
              <w:jc w:val="left"/>
            </w:pPr>
            <w:r>
              <w:rPr>
                <w:sz w:val="16"/>
              </w:rPr>
              <w:t>GraphSAGE</w:t>
            </w:r>
          </w:p>
        </w:tc>
        <w:tc>
          <w:tcPr>
            <w:tcW w:type="dxa" w:w="792"/>
            <w:shd w:val="clear" w:color="auto" w:fill="FFFFFF"/>
            <w:tcMar>
              <w:top w:w="60" w:type="dxa"/>
              <w:bottom w:w="60" w:type="dxa"/>
              <w:left w:w="80" w:type="dxa"/>
              <w:right w:w="80" w:type="dxa"/>
            </w:tcMar>
          </w:tcPr>
          <w:p>
            <w:pPr>
              <w:spacing w:before="20" w:after="20"/>
              <w:jc w:val="center"/>
            </w:pPr>
            <w:r>
              <w:rPr>
                <w:sz w:val="16"/>
              </w:rPr>
              <w:t>84.24%</w:t>
            </w:r>
          </w:p>
        </w:tc>
        <w:tc>
          <w:tcPr>
            <w:tcW w:type="dxa" w:w="792"/>
            <w:shd w:val="clear" w:color="auto" w:fill="FFFFFF"/>
            <w:tcMar>
              <w:top w:w="60" w:type="dxa"/>
              <w:bottom w:w="60" w:type="dxa"/>
              <w:left w:w="80" w:type="dxa"/>
              <w:right w:w="80" w:type="dxa"/>
            </w:tcMar>
          </w:tcPr>
          <w:p>
            <w:pPr>
              <w:spacing w:before="20" w:after="20"/>
              <w:jc w:val="center"/>
            </w:pPr>
            <w:r>
              <w:rPr>
                <w:sz w:val="16"/>
              </w:rPr>
              <w:t>65.23%</w:t>
            </w:r>
          </w:p>
        </w:tc>
        <w:tc>
          <w:tcPr>
            <w:tcW w:type="dxa" w:w="792"/>
            <w:shd w:val="clear" w:color="auto" w:fill="FFFFFF"/>
            <w:tcMar>
              <w:top w:w="60" w:type="dxa"/>
              <w:bottom w:w="60" w:type="dxa"/>
              <w:left w:w="80" w:type="dxa"/>
              <w:right w:w="80" w:type="dxa"/>
            </w:tcMar>
          </w:tcPr>
          <w:p>
            <w:pPr>
              <w:spacing w:before="20" w:after="20"/>
              <w:jc w:val="center"/>
            </w:pPr>
            <w:r>
              <w:rPr>
                <w:sz w:val="16"/>
              </w:rPr>
              <w:t>85.24%</w:t>
            </w:r>
          </w:p>
        </w:tc>
        <w:tc>
          <w:tcPr>
            <w:tcW w:type="dxa" w:w="792"/>
            <w:shd w:val="clear" w:color="auto" w:fill="FFFFFF"/>
            <w:tcMar>
              <w:top w:w="60" w:type="dxa"/>
              <w:bottom w:w="60" w:type="dxa"/>
              <w:left w:w="80" w:type="dxa"/>
              <w:right w:w="80" w:type="dxa"/>
            </w:tcMar>
          </w:tcPr>
          <w:p>
            <w:pPr>
              <w:spacing w:before="20" w:after="20"/>
              <w:jc w:val="center"/>
            </w:pPr>
            <w:r>
              <w:rPr>
                <w:sz w:val="16"/>
              </w:rPr>
              <w:t>0.7390</w:t>
            </w:r>
          </w:p>
        </w:tc>
        <w:tc>
          <w:tcPr>
            <w:tcW w:type="dxa" w:w="792"/>
            <w:shd w:val="clear" w:color="auto" w:fill="FFFFFF"/>
            <w:tcMar>
              <w:top w:w="60" w:type="dxa"/>
              <w:bottom w:w="60" w:type="dxa"/>
              <w:left w:w="80" w:type="dxa"/>
              <w:right w:w="80" w:type="dxa"/>
            </w:tcMar>
          </w:tcPr>
          <w:p>
            <w:pPr>
              <w:spacing w:before="20" w:after="20"/>
              <w:jc w:val="center"/>
            </w:pPr>
            <w:r>
              <w:rPr>
                <w:sz w:val="16"/>
              </w:rPr>
              <w:t>0.9135</w:t>
            </w:r>
          </w:p>
        </w:tc>
        <w:tc>
          <w:tcPr>
            <w:tcW w:type="dxa" w:w="792"/>
            <w:shd w:val="clear" w:color="auto" w:fill="FFFFFF"/>
            <w:tcMar>
              <w:top w:w="60" w:type="dxa"/>
              <w:bottom w:w="60" w:type="dxa"/>
              <w:left w:w="80" w:type="dxa"/>
              <w:right w:w="80" w:type="dxa"/>
            </w:tcMar>
          </w:tcPr>
          <w:p>
            <w:pPr>
              <w:spacing w:before="20" w:after="20"/>
              <w:jc w:val="center"/>
            </w:pPr>
            <w:r>
              <w:rPr>
                <w:sz w:val="16"/>
              </w:rPr>
              <w:t>0.7566</w:t>
            </w:r>
          </w:p>
        </w:tc>
        <w:tc>
          <w:tcPr>
            <w:tcW w:type="dxa" w:w="648"/>
            <w:shd w:val="clear" w:color="auto" w:fill="FFFFFF"/>
            <w:tcMar>
              <w:top w:w="60" w:type="dxa"/>
              <w:bottom w:w="60" w:type="dxa"/>
              <w:left w:w="80" w:type="dxa"/>
              <w:right w:w="80" w:type="dxa"/>
            </w:tcMar>
          </w:tcPr>
          <w:p>
            <w:pPr>
              <w:spacing w:before="20" w:after="20"/>
              <w:jc w:val="center"/>
            </w:pPr>
            <w:r>
              <w:rPr>
                <w:sz w:val="16"/>
              </w:rPr>
              <w:t>0.3818</w:t>
            </w:r>
          </w:p>
        </w:tc>
        <w:tc>
          <w:tcPr>
            <w:tcW w:type="dxa" w:w="648"/>
            <w:shd w:val="clear" w:color="auto" w:fill="FFFFFF"/>
            <w:tcMar>
              <w:top w:w="60" w:type="dxa"/>
              <w:bottom w:w="60" w:type="dxa"/>
              <w:left w:w="80" w:type="dxa"/>
              <w:right w:w="80" w:type="dxa"/>
            </w:tcMar>
          </w:tcPr>
          <w:p>
            <w:pPr>
              <w:spacing w:before="20" w:after="20"/>
              <w:jc w:val="center"/>
            </w:pPr>
            <w:r>
              <w:rPr>
                <w:sz w:val="16"/>
              </w:rPr>
              <w:t>0.3202</w:t>
            </w:r>
          </w:p>
        </w:tc>
        <w:tc>
          <w:tcPr>
            <w:tcW w:type="dxa" w:w="720"/>
            <w:shd w:val="clear" w:color="auto" w:fill="FFFFFF"/>
            <w:tcMar>
              <w:top w:w="60" w:type="dxa"/>
              <w:bottom w:w="60" w:type="dxa"/>
              <w:left w:w="80" w:type="dxa"/>
              <w:right w:w="80" w:type="dxa"/>
            </w:tcMar>
          </w:tcPr>
          <w:p>
            <w:pPr>
              <w:spacing w:before="20" w:after="20"/>
              <w:jc w:val="center"/>
            </w:pPr>
            <w:r>
              <w:rPr>
                <w:sz w:val="16"/>
              </w:rPr>
              <w:t>0.971</w:t>
            </w:r>
          </w:p>
        </w:tc>
        <w:tc>
          <w:tcPr>
            <w:tcW w:type="dxa" w:w="1152"/>
            <w:shd w:val="clear" w:color="auto" w:fill="FFFFFF"/>
            <w:tcMar>
              <w:top w:w="60" w:type="dxa"/>
              <w:bottom w:w="60" w:type="dxa"/>
              <w:left w:w="80" w:type="dxa"/>
              <w:right w:w="80" w:type="dxa"/>
            </w:tcMar>
          </w:tcPr>
          <w:p>
            <w:pPr>
              <w:spacing w:before="20" w:after="20"/>
              <w:jc w:val="center"/>
            </w:pPr>
            <w:r>
              <w:rPr>
                <w:sz w:val="16"/>
              </w:rPr>
              <w:t>15,068 / 17,678</w:t>
            </w:r>
          </w:p>
        </w:tc>
      </w:tr>
      <w:tr>
        <w:tc>
          <w:tcPr>
            <w:tcW w:type="dxa" w:w="2160"/>
            <w:shd w:val="clear" w:color="auto" w:fill="F8F9FA"/>
            <w:tcMar>
              <w:top w:w="60" w:type="dxa"/>
              <w:bottom w:w="60" w:type="dxa"/>
              <w:left w:w="80" w:type="dxa"/>
              <w:right w:w="80" w:type="dxa"/>
            </w:tcMar>
          </w:tcPr>
          <w:p>
            <w:pPr>
              <w:spacing w:before="20" w:after="20"/>
              <w:jc w:val="left"/>
            </w:pPr>
            <w:r>
              <w:rPr>
                <w:sz w:val="16"/>
              </w:rPr>
              <w:t>GIN</w:t>
            </w:r>
          </w:p>
        </w:tc>
        <w:tc>
          <w:tcPr>
            <w:tcW w:type="dxa" w:w="792"/>
            <w:shd w:val="clear" w:color="auto" w:fill="F8F9FA"/>
            <w:tcMar>
              <w:top w:w="60" w:type="dxa"/>
              <w:bottom w:w="60" w:type="dxa"/>
              <w:left w:w="80" w:type="dxa"/>
              <w:right w:w="80" w:type="dxa"/>
            </w:tcMar>
          </w:tcPr>
          <w:p>
            <w:pPr>
              <w:spacing w:before="20" w:after="20"/>
              <w:jc w:val="center"/>
            </w:pPr>
            <w:r>
              <w:rPr>
                <w:sz w:val="16"/>
              </w:rPr>
              <w:t>81.50%</w:t>
            </w:r>
          </w:p>
        </w:tc>
        <w:tc>
          <w:tcPr>
            <w:tcW w:type="dxa" w:w="792"/>
            <w:shd w:val="clear" w:color="auto" w:fill="F8F9FA"/>
            <w:tcMar>
              <w:top w:w="60" w:type="dxa"/>
              <w:bottom w:w="60" w:type="dxa"/>
              <w:left w:w="80" w:type="dxa"/>
              <w:right w:w="80" w:type="dxa"/>
            </w:tcMar>
          </w:tcPr>
          <w:p>
            <w:pPr>
              <w:spacing w:before="20" w:after="20"/>
              <w:jc w:val="center"/>
            </w:pPr>
            <w:r>
              <w:rPr>
                <w:sz w:val="16"/>
              </w:rPr>
              <w:t>60.75%</w:t>
            </w:r>
          </w:p>
        </w:tc>
        <w:tc>
          <w:tcPr>
            <w:tcW w:type="dxa" w:w="792"/>
            <w:shd w:val="clear" w:color="auto" w:fill="F8F9FA"/>
            <w:tcMar>
              <w:top w:w="60" w:type="dxa"/>
              <w:bottom w:w="60" w:type="dxa"/>
              <w:left w:w="80" w:type="dxa"/>
              <w:right w:w="80" w:type="dxa"/>
            </w:tcMar>
          </w:tcPr>
          <w:p>
            <w:pPr>
              <w:spacing w:before="20" w:after="20"/>
              <w:jc w:val="center"/>
            </w:pPr>
            <w:r>
              <w:rPr>
                <w:sz w:val="16"/>
              </w:rPr>
              <w:t>82.97%</w:t>
            </w:r>
          </w:p>
        </w:tc>
        <w:tc>
          <w:tcPr>
            <w:tcW w:type="dxa" w:w="792"/>
            <w:shd w:val="clear" w:color="auto" w:fill="F8F9FA"/>
            <w:tcMar>
              <w:top w:w="60" w:type="dxa"/>
              <w:bottom w:w="60" w:type="dxa"/>
              <w:left w:w="80" w:type="dxa"/>
              <w:right w:w="80" w:type="dxa"/>
            </w:tcMar>
          </w:tcPr>
          <w:p>
            <w:pPr>
              <w:spacing w:before="20" w:after="20"/>
              <w:jc w:val="center"/>
            </w:pPr>
            <w:r>
              <w:rPr>
                <w:sz w:val="16"/>
              </w:rPr>
              <w:t>0.7014</w:t>
            </w:r>
          </w:p>
        </w:tc>
        <w:tc>
          <w:tcPr>
            <w:tcW w:type="dxa" w:w="792"/>
            <w:shd w:val="clear" w:color="auto" w:fill="F8F9FA"/>
            <w:tcMar>
              <w:top w:w="60" w:type="dxa"/>
              <w:bottom w:w="60" w:type="dxa"/>
              <w:left w:w="80" w:type="dxa"/>
              <w:right w:w="80" w:type="dxa"/>
            </w:tcMar>
          </w:tcPr>
          <w:p>
            <w:pPr>
              <w:spacing w:before="20" w:after="20"/>
              <w:jc w:val="center"/>
            </w:pPr>
            <w:r>
              <w:rPr>
                <w:sz w:val="16"/>
              </w:rPr>
              <w:t>0.8774</w:t>
            </w:r>
          </w:p>
        </w:tc>
        <w:tc>
          <w:tcPr>
            <w:tcW w:type="dxa" w:w="792"/>
            <w:shd w:val="clear" w:color="auto" w:fill="F8F9FA"/>
            <w:tcMar>
              <w:top w:w="60" w:type="dxa"/>
              <w:bottom w:w="60" w:type="dxa"/>
              <w:left w:w="80" w:type="dxa"/>
              <w:right w:w="80" w:type="dxa"/>
            </w:tcMar>
          </w:tcPr>
          <w:p>
            <w:pPr>
              <w:spacing w:before="20" w:after="20"/>
              <w:jc w:val="center"/>
            </w:pPr>
            <w:r>
              <w:rPr>
                <w:sz w:val="16"/>
              </w:rPr>
              <w:t>0.5864</w:t>
            </w:r>
          </w:p>
        </w:tc>
        <w:tc>
          <w:tcPr>
            <w:tcW w:type="dxa" w:w="648"/>
            <w:shd w:val="clear" w:color="auto" w:fill="F8F9FA"/>
            <w:tcMar>
              <w:top w:w="60" w:type="dxa"/>
              <w:bottom w:w="60" w:type="dxa"/>
              <w:left w:w="80" w:type="dxa"/>
              <w:right w:w="80" w:type="dxa"/>
            </w:tcMar>
          </w:tcPr>
          <w:p>
            <w:pPr>
              <w:spacing w:before="20" w:after="20"/>
              <w:jc w:val="center"/>
            </w:pPr>
            <w:r>
              <w:rPr>
                <w:sz w:val="16"/>
              </w:rPr>
              <w:t>0.3251</w:t>
            </w:r>
          </w:p>
        </w:tc>
        <w:tc>
          <w:tcPr>
            <w:tcW w:type="dxa" w:w="648"/>
            <w:shd w:val="clear" w:color="auto" w:fill="F8F9FA"/>
            <w:tcMar>
              <w:top w:w="60" w:type="dxa"/>
              <w:bottom w:w="60" w:type="dxa"/>
              <w:left w:w="80" w:type="dxa"/>
              <w:right w:w="80" w:type="dxa"/>
            </w:tcMar>
          </w:tcPr>
          <w:p>
            <w:pPr>
              <w:spacing w:before="20" w:after="20"/>
              <w:jc w:val="center"/>
            </w:pPr>
            <w:r>
              <w:rPr>
                <w:sz w:val="16"/>
              </w:rPr>
              <w:t>0.2704</w:t>
            </w:r>
          </w:p>
        </w:tc>
        <w:tc>
          <w:tcPr>
            <w:tcW w:type="dxa" w:w="720"/>
            <w:shd w:val="clear" w:color="auto" w:fill="F8F9FA"/>
            <w:tcMar>
              <w:top w:w="60" w:type="dxa"/>
              <w:bottom w:w="60" w:type="dxa"/>
              <w:left w:w="80" w:type="dxa"/>
              <w:right w:w="80" w:type="dxa"/>
            </w:tcMar>
          </w:tcPr>
          <w:p>
            <w:pPr>
              <w:spacing w:before="20" w:after="20"/>
              <w:jc w:val="center"/>
            </w:pPr>
            <w:r>
              <w:rPr>
                <w:sz w:val="16"/>
              </w:rPr>
              <w:t>0.922</w:t>
            </w:r>
          </w:p>
        </w:tc>
        <w:tc>
          <w:tcPr>
            <w:tcW w:type="dxa" w:w="1152"/>
            <w:shd w:val="clear" w:color="auto" w:fill="F8F9FA"/>
            <w:tcMar>
              <w:top w:w="60" w:type="dxa"/>
              <w:bottom w:w="60" w:type="dxa"/>
              <w:left w:w="80" w:type="dxa"/>
              <w:right w:w="80" w:type="dxa"/>
            </w:tcMar>
          </w:tcPr>
          <w:p>
            <w:pPr>
              <w:spacing w:before="20" w:after="20"/>
              <w:jc w:val="center"/>
            </w:pPr>
            <w:r>
              <w:rPr>
                <w:sz w:val="16"/>
              </w:rPr>
              <w:t>14,668 / 17,678</w:t>
            </w:r>
          </w:p>
        </w:tc>
      </w:tr>
      <w:tr>
        <w:tc>
          <w:tcPr>
            <w:tcW w:type="dxa" w:w="2160"/>
            <w:shd w:val="clear" w:color="auto" w:fill="FFFFFF"/>
            <w:tcMar>
              <w:top w:w="60" w:type="dxa"/>
              <w:bottom w:w="60" w:type="dxa"/>
              <w:left w:w="80" w:type="dxa"/>
              <w:right w:w="80" w:type="dxa"/>
            </w:tcMar>
          </w:tcPr>
          <w:p>
            <w:pPr>
              <w:spacing w:before="20" w:after="20"/>
              <w:jc w:val="left"/>
            </w:pPr>
            <w:r>
              <w:rPr>
                <w:sz w:val="16"/>
              </w:rPr>
              <w:t>Bayesian GCN</w:t>
            </w:r>
          </w:p>
        </w:tc>
        <w:tc>
          <w:tcPr>
            <w:tcW w:type="dxa" w:w="792"/>
            <w:shd w:val="clear" w:color="auto" w:fill="FFFFFF"/>
            <w:tcMar>
              <w:top w:w="60" w:type="dxa"/>
              <w:bottom w:w="60" w:type="dxa"/>
              <w:left w:w="80" w:type="dxa"/>
              <w:right w:w="80" w:type="dxa"/>
            </w:tcMar>
          </w:tcPr>
          <w:p>
            <w:pPr>
              <w:spacing w:before="20" w:after="20"/>
              <w:jc w:val="center"/>
            </w:pPr>
            <w:r>
              <w:rPr>
                <w:sz w:val="16"/>
              </w:rPr>
              <w:t>83.60%</w:t>
            </w:r>
          </w:p>
        </w:tc>
        <w:tc>
          <w:tcPr>
            <w:tcW w:type="dxa" w:w="792"/>
            <w:shd w:val="clear" w:color="auto" w:fill="FFFFFF"/>
            <w:tcMar>
              <w:top w:w="60" w:type="dxa"/>
              <w:bottom w:w="60" w:type="dxa"/>
              <w:left w:w="80" w:type="dxa"/>
              <w:right w:w="80" w:type="dxa"/>
            </w:tcMar>
          </w:tcPr>
          <w:p>
            <w:pPr>
              <w:spacing w:before="20" w:after="20"/>
              <w:jc w:val="center"/>
            </w:pPr>
            <w:r>
              <w:rPr>
                <w:sz w:val="16"/>
              </w:rPr>
              <w:t>64.67%</w:t>
            </w:r>
          </w:p>
        </w:tc>
        <w:tc>
          <w:tcPr>
            <w:tcW w:type="dxa" w:w="792"/>
            <w:shd w:val="clear" w:color="auto" w:fill="FFFFFF"/>
            <w:tcMar>
              <w:top w:w="60" w:type="dxa"/>
              <w:bottom w:w="60" w:type="dxa"/>
              <w:left w:w="80" w:type="dxa"/>
              <w:right w:w="80" w:type="dxa"/>
            </w:tcMar>
          </w:tcPr>
          <w:p>
            <w:pPr>
              <w:spacing w:before="20" w:after="20"/>
              <w:jc w:val="center"/>
            </w:pPr>
            <w:r>
              <w:rPr>
                <w:sz w:val="16"/>
              </w:rPr>
              <w:t>82.41%</w:t>
            </w:r>
          </w:p>
        </w:tc>
        <w:tc>
          <w:tcPr>
            <w:tcW w:type="dxa" w:w="792"/>
            <w:shd w:val="clear" w:color="auto" w:fill="FFFFFF"/>
            <w:tcMar>
              <w:top w:w="60" w:type="dxa"/>
              <w:bottom w:w="60" w:type="dxa"/>
              <w:left w:w="80" w:type="dxa"/>
              <w:right w:w="80" w:type="dxa"/>
            </w:tcMar>
          </w:tcPr>
          <w:p>
            <w:pPr>
              <w:spacing w:before="20" w:after="20"/>
              <w:jc w:val="center"/>
            </w:pPr>
            <w:r>
              <w:rPr>
                <w:sz w:val="16"/>
              </w:rPr>
              <w:t>0.7247</w:t>
            </w:r>
          </w:p>
        </w:tc>
        <w:tc>
          <w:tcPr>
            <w:tcW w:type="dxa" w:w="792"/>
            <w:shd w:val="clear" w:color="auto" w:fill="FFFFFF"/>
            <w:tcMar>
              <w:top w:w="60" w:type="dxa"/>
              <w:bottom w:w="60" w:type="dxa"/>
              <w:left w:w="80" w:type="dxa"/>
              <w:right w:w="80" w:type="dxa"/>
            </w:tcMar>
          </w:tcPr>
          <w:p>
            <w:pPr>
              <w:spacing w:before="20" w:after="20"/>
              <w:jc w:val="center"/>
            </w:pPr>
            <w:r>
              <w:rPr>
                <w:sz w:val="16"/>
              </w:rPr>
              <w:t>0.9061</w:t>
            </w:r>
          </w:p>
        </w:tc>
        <w:tc>
          <w:tcPr>
            <w:tcW w:type="dxa" w:w="792"/>
            <w:shd w:val="clear" w:color="auto" w:fill="FFFFFF"/>
            <w:tcMar>
              <w:top w:w="60" w:type="dxa"/>
              <w:bottom w:w="60" w:type="dxa"/>
              <w:left w:w="80" w:type="dxa"/>
              <w:right w:w="80" w:type="dxa"/>
            </w:tcMar>
          </w:tcPr>
          <w:p>
            <w:pPr>
              <w:spacing w:before="20" w:after="20"/>
              <w:jc w:val="center"/>
            </w:pPr>
            <w:r>
              <w:rPr>
                <w:sz w:val="16"/>
              </w:rPr>
              <w:t>0.7222</w:t>
            </w:r>
          </w:p>
        </w:tc>
        <w:tc>
          <w:tcPr>
            <w:tcW w:type="dxa" w:w="648"/>
            <w:shd w:val="clear" w:color="auto" w:fill="FFFFFF"/>
            <w:tcMar>
              <w:top w:w="60" w:type="dxa"/>
              <w:bottom w:w="60" w:type="dxa"/>
              <w:left w:w="80" w:type="dxa"/>
              <w:right w:w="80" w:type="dxa"/>
            </w:tcMar>
          </w:tcPr>
          <w:p>
            <w:pPr>
              <w:spacing w:before="20" w:after="20"/>
              <w:jc w:val="center"/>
            </w:pPr>
            <w:r>
              <w:rPr>
                <w:sz w:val="16"/>
              </w:rPr>
              <w:t>0.3538</w:t>
            </w:r>
          </w:p>
        </w:tc>
        <w:tc>
          <w:tcPr>
            <w:tcW w:type="dxa" w:w="648"/>
            <w:shd w:val="clear" w:color="auto" w:fill="FFFFFF"/>
            <w:tcMar>
              <w:top w:w="60" w:type="dxa"/>
              <w:bottom w:w="60" w:type="dxa"/>
              <w:left w:w="80" w:type="dxa"/>
              <w:right w:w="80" w:type="dxa"/>
            </w:tcMar>
          </w:tcPr>
          <w:p>
            <w:pPr>
              <w:spacing w:before="20" w:after="20"/>
              <w:jc w:val="center"/>
            </w:pPr>
            <w:r>
              <w:rPr>
                <w:sz w:val="16"/>
              </w:rPr>
              <w:t>0.2882</w:t>
            </w:r>
          </w:p>
        </w:tc>
        <w:tc>
          <w:tcPr>
            <w:tcW w:type="dxa" w:w="720"/>
            <w:shd w:val="clear" w:color="auto" w:fill="FFFFFF"/>
            <w:tcMar>
              <w:top w:w="60" w:type="dxa"/>
              <w:bottom w:w="60" w:type="dxa"/>
              <w:left w:w="80" w:type="dxa"/>
              <w:right w:w="80" w:type="dxa"/>
            </w:tcMar>
          </w:tcPr>
          <w:p>
            <w:pPr>
              <w:spacing w:before="20" w:after="20"/>
              <w:jc w:val="center"/>
            </w:pPr>
            <w:r>
              <w:rPr>
                <w:sz w:val="16"/>
              </w:rPr>
              <w:t>0.940</w:t>
            </w:r>
          </w:p>
        </w:tc>
        <w:tc>
          <w:tcPr>
            <w:tcW w:type="dxa" w:w="1152"/>
            <w:shd w:val="clear" w:color="auto" w:fill="FFFFFF"/>
            <w:tcMar>
              <w:top w:w="60" w:type="dxa"/>
              <w:bottom w:w="60" w:type="dxa"/>
              <w:left w:w="80" w:type="dxa"/>
              <w:right w:w="80" w:type="dxa"/>
            </w:tcMar>
          </w:tcPr>
          <w:p>
            <w:pPr>
              <w:spacing w:before="20" w:after="20"/>
              <w:jc w:val="center"/>
            </w:pPr>
            <w:r>
              <w:rPr>
                <w:sz w:val="16"/>
              </w:rPr>
              <w:t>14,569 / 17,678</w:t>
            </w:r>
          </w:p>
        </w:tc>
      </w:tr>
      <w:tr>
        <w:tc>
          <w:tcPr>
            <w:tcW w:type="dxa" w:w="2160"/>
            <w:shd w:val="clear" w:color="auto" w:fill="F8F9FA"/>
            <w:tcMar>
              <w:top w:w="60" w:type="dxa"/>
              <w:bottom w:w="60" w:type="dxa"/>
              <w:left w:w="80" w:type="dxa"/>
              <w:right w:w="80" w:type="dxa"/>
            </w:tcMar>
          </w:tcPr>
          <w:p>
            <w:pPr>
              <w:spacing w:before="20" w:after="20"/>
              <w:jc w:val="left"/>
            </w:pPr>
            <w:r>
              <w:rPr>
                <w:sz w:val="16"/>
              </w:rPr>
              <w:t>Bayesian GAT</w:t>
            </w:r>
          </w:p>
        </w:tc>
        <w:tc>
          <w:tcPr>
            <w:tcW w:type="dxa" w:w="792"/>
            <w:shd w:val="clear" w:color="auto" w:fill="F8F9FA"/>
            <w:tcMar>
              <w:top w:w="60" w:type="dxa"/>
              <w:bottom w:w="60" w:type="dxa"/>
              <w:left w:w="80" w:type="dxa"/>
              <w:right w:w="80" w:type="dxa"/>
            </w:tcMar>
          </w:tcPr>
          <w:p>
            <w:pPr>
              <w:spacing w:before="20" w:after="20"/>
              <w:jc w:val="center"/>
            </w:pPr>
            <w:r>
              <w:rPr>
                <w:sz w:val="16"/>
              </w:rPr>
              <w:t>82.17%</w:t>
            </w:r>
          </w:p>
        </w:tc>
        <w:tc>
          <w:tcPr>
            <w:tcW w:type="dxa" w:w="792"/>
            <w:shd w:val="clear" w:color="auto" w:fill="F8F9FA"/>
            <w:tcMar>
              <w:top w:w="60" w:type="dxa"/>
              <w:bottom w:w="60" w:type="dxa"/>
              <w:left w:w="80" w:type="dxa"/>
              <w:right w:w="80" w:type="dxa"/>
            </w:tcMar>
          </w:tcPr>
          <w:p>
            <w:pPr>
              <w:spacing w:before="20" w:after="20"/>
              <w:jc w:val="center"/>
            </w:pPr>
            <w:r>
              <w:rPr>
                <w:sz w:val="16"/>
              </w:rPr>
              <w:t>62.70%</w:t>
            </w:r>
          </w:p>
        </w:tc>
        <w:tc>
          <w:tcPr>
            <w:tcW w:type="dxa" w:w="792"/>
            <w:shd w:val="clear" w:color="auto" w:fill="F8F9FA"/>
            <w:tcMar>
              <w:top w:w="60" w:type="dxa"/>
              <w:bottom w:w="60" w:type="dxa"/>
              <w:left w:w="80" w:type="dxa"/>
              <w:right w:w="80" w:type="dxa"/>
            </w:tcMar>
          </w:tcPr>
          <w:p>
            <w:pPr>
              <w:spacing w:before="20" w:after="20"/>
              <w:jc w:val="center"/>
            </w:pPr>
            <w:r>
              <w:rPr>
                <w:sz w:val="16"/>
              </w:rPr>
              <w:t>78.78%</w:t>
            </w:r>
          </w:p>
        </w:tc>
        <w:tc>
          <w:tcPr>
            <w:tcW w:type="dxa" w:w="792"/>
            <w:shd w:val="clear" w:color="auto" w:fill="F8F9FA"/>
            <w:tcMar>
              <w:top w:w="60" w:type="dxa"/>
              <w:bottom w:w="60" w:type="dxa"/>
              <w:left w:w="80" w:type="dxa"/>
              <w:right w:w="80" w:type="dxa"/>
            </w:tcMar>
          </w:tcPr>
          <w:p>
            <w:pPr>
              <w:spacing w:before="20" w:after="20"/>
              <w:jc w:val="center"/>
            </w:pPr>
            <w:r>
              <w:rPr>
                <w:sz w:val="16"/>
              </w:rPr>
              <w:t>0.6982</w:t>
            </w:r>
          </w:p>
        </w:tc>
        <w:tc>
          <w:tcPr>
            <w:tcW w:type="dxa" w:w="792"/>
            <w:shd w:val="clear" w:color="auto" w:fill="F8F9FA"/>
            <w:tcMar>
              <w:top w:w="60" w:type="dxa"/>
              <w:bottom w:w="60" w:type="dxa"/>
              <w:left w:w="80" w:type="dxa"/>
              <w:right w:w="80" w:type="dxa"/>
            </w:tcMar>
          </w:tcPr>
          <w:p>
            <w:pPr>
              <w:spacing w:before="20" w:after="20"/>
              <w:jc w:val="center"/>
            </w:pPr>
            <w:r>
              <w:rPr>
                <w:sz w:val="16"/>
              </w:rPr>
              <w:t>0.8967</w:t>
            </w:r>
          </w:p>
        </w:tc>
        <w:tc>
          <w:tcPr>
            <w:tcW w:type="dxa" w:w="792"/>
            <w:shd w:val="clear" w:color="auto" w:fill="F8F9FA"/>
            <w:tcMar>
              <w:top w:w="60" w:type="dxa"/>
              <w:bottom w:w="60" w:type="dxa"/>
              <w:left w:w="80" w:type="dxa"/>
              <w:right w:w="80" w:type="dxa"/>
            </w:tcMar>
          </w:tcPr>
          <w:p>
            <w:pPr>
              <w:spacing w:before="20" w:after="20"/>
              <w:jc w:val="center"/>
            </w:pPr>
            <w:r>
              <w:rPr>
                <w:sz w:val="16"/>
              </w:rPr>
              <w:t>0.7184</w:t>
            </w:r>
          </w:p>
        </w:tc>
        <w:tc>
          <w:tcPr>
            <w:tcW w:type="dxa" w:w="648"/>
            <w:shd w:val="clear" w:color="auto" w:fill="F8F9FA"/>
            <w:tcMar>
              <w:top w:w="60" w:type="dxa"/>
              <w:bottom w:w="60" w:type="dxa"/>
              <w:left w:w="80" w:type="dxa"/>
              <w:right w:w="80" w:type="dxa"/>
            </w:tcMar>
          </w:tcPr>
          <w:p>
            <w:pPr>
              <w:spacing w:before="20" w:after="20"/>
              <w:jc w:val="center"/>
            </w:pPr>
            <w:r>
              <w:rPr>
                <w:sz w:val="16"/>
              </w:rPr>
              <w:t>0.4727</w:t>
            </w:r>
          </w:p>
        </w:tc>
        <w:tc>
          <w:tcPr>
            <w:tcW w:type="dxa" w:w="648"/>
            <w:shd w:val="clear" w:color="auto" w:fill="F8F9FA"/>
            <w:tcMar>
              <w:top w:w="60" w:type="dxa"/>
              <w:bottom w:w="60" w:type="dxa"/>
              <w:left w:w="80" w:type="dxa"/>
              <w:right w:w="80" w:type="dxa"/>
            </w:tcMar>
          </w:tcPr>
          <w:p>
            <w:pPr>
              <w:spacing w:before="20" w:after="20"/>
              <w:jc w:val="center"/>
            </w:pPr>
            <w:r>
              <w:rPr>
                <w:sz w:val="16"/>
              </w:rPr>
              <w:t>0.4111</w:t>
            </w:r>
          </w:p>
        </w:tc>
        <w:tc>
          <w:tcPr>
            <w:tcW w:type="dxa" w:w="720"/>
            <w:shd w:val="clear" w:color="auto" w:fill="F8F9FA"/>
            <w:tcMar>
              <w:top w:w="60" w:type="dxa"/>
              <w:bottom w:w="60" w:type="dxa"/>
              <w:left w:w="80" w:type="dxa"/>
              <w:right w:w="80" w:type="dxa"/>
            </w:tcMar>
          </w:tcPr>
          <w:p>
            <w:pPr>
              <w:spacing w:before="20" w:after="20"/>
              <w:jc w:val="center"/>
            </w:pPr>
            <w:r>
              <w:rPr>
                <w:sz w:val="16"/>
              </w:rPr>
              <w:t>0.979</w:t>
            </w:r>
          </w:p>
        </w:tc>
        <w:tc>
          <w:tcPr>
            <w:tcW w:type="dxa" w:w="1152"/>
            <w:shd w:val="clear" w:color="auto" w:fill="F8F9FA"/>
            <w:tcMar>
              <w:top w:w="60" w:type="dxa"/>
              <w:bottom w:w="60" w:type="dxa"/>
              <w:left w:w="80" w:type="dxa"/>
              <w:right w:w="80" w:type="dxa"/>
            </w:tcMar>
          </w:tcPr>
          <w:p>
            <w:pPr>
              <w:spacing w:before="20" w:after="20"/>
              <w:jc w:val="center"/>
            </w:pPr>
            <w:r>
              <w:rPr>
                <w:sz w:val="16"/>
              </w:rPr>
              <w:t>13,926 / 17,678</w:t>
            </w:r>
          </w:p>
        </w:tc>
      </w:tr>
      <w:tr>
        <w:tc>
          <w:tcPr>
            <w:tcW w:type="dxa" w:w="2160"/>
            <w:shd w:val="clear" w:color="auto" w:fill="FFFFFF"/>
            <w:tcMar>
              <w:top w:w="60" w:type="dxa"/>
              <w:bottom w:w="60" w:type="dxa"/>
              <w:left w:w="80" w:type="dxa"/>
              <w:right w:w="80" w:type="dxa"/>
            </w:tcMar>
          </w:tcPr>
          <w:p>
            <w:pPr>
              <w:spacing w:before="20" w:after="20"/>
              <w:jc w:val="left"/>
            </w:pPr>
            <w:r>
              <w:rPr>
                <w:sz w:val="16"/>
              </w:rPr>
              <w:t>Bayesian GraphSAGE</w:t>
            </w:r>
          </w:p>
        </w:tc>
        <w:tc>
          <w:tcPr>
            <w:tcW w:type="dxa" w:w="792"/>
            <w:shd w:val="clear" w:color="auto" w:fill="FFFFFF"/>
            <w:tcMar>
              <w:top w:w="60" w:type="dxa"/>
              <w:bottom w:w="60" w:type="dxa"/>
              <w:left w:w="80" w:type="dxa"/>
              <w:right w:w="80" w:type="dxa"/>
            </w:tcMar>
          </w:tcPr>
          <w:p>
            <w:pPr>
              <w:spacing w:before="20" w:after="20"/>
              <w:jc w:val="center"/>
            </w:pPr>
            <w:r>
              <w:rPr>
                <w:sz w:val="16"/>
              </w:rPr>
              <w:t>87.00%</w:t>
            </w:r>
          </w:p>
        </w:tc>
        <w:tc>
          <w:tcPr>
            <w:tcW w:type="dxa" w:w="792"/>
            <w:shd w:val="clear" w:color="auto" w:fill="FFFFFF"/>
            <w:tcMar>
              <w:top w:w="60" w:type="dxa"/>
              <w:bottom w:w="60" w:type="dxa"/>
              <w:left w:w="80" w:type="dxa"/>
              <w:right w:w="80" w:type="dxa"/>
            </w:tcMar>
          </w:tcPr>
          <w:p>
            <w:pPr>
              <w:spacing w:before="20" w:after="20"/>
              <w:jc w:val="center"/>
            </w:pPr>
            <w:r>
              <w:rPr>
                <w:sz w:val="16"/>
              </w:rPr>
              <w:t>71.92%</w:t>
            </w:r>
          </w:p>
        </w:tc>
        <w:tc>
          <w:tcPr>
            <w:tcW w:type="dxa" w:w="792"/>
            <w:shd w:val="clear" w:color="auto" w:fill="FFFFFF"/>
            <w:tcMar>
              <w:top w:w="60" w:type="dxa"/>
              <w:bottom w:w="60" w:type="dxa"/>
              <w:left w:w="80" w:type="dxa"/>
              <w:right w:w="80" w:type="dxa"/>
            </w:tcMar>
          </w:tcPr>
          <w:p>
            <w:pPr>
              <w:spacing w:before="20" w:after="20"/>
              <w:jc w:val="center"/>
            </w:pPr>
            <w:r>
              <w:rPr>
                <w:sz w:val="16"/>
              </w:rPr>
              <w:t>82.60%</w:t>
            </w:r>
          </w:p>
        </w:tc>
        <w:tc>
          <w:tcPr>
            <w:tcW w:type="dxa" w:w="792"/>
            <w:shd w:val="clear" w:color="auto" w:fill="FFFFFF"/>
            <w:tcMar>
              <w:top w:w="60" w:type="dxa"/>
              <w:bottom w:w="60" w:type="dxa"/>
              <w:left w:w="80" w:type="dxa"/>
              <w:right w:w="80" w:type="dxa"/>
            </w:tcMar>
          </w:tcPr>
          <w:p>
            <w:pPr>
              <w:spacing w:before="20" w:after="20"/>
              <w:jc w:val="center"/>
            </w:pPr>
            <w:r>
              <w:rPr>
                <w:sz w:val="16"/>
              </w:rPr>
              <w:t>0.7689</w:t>
            </w:r>
          </w:p>
        </w:tc>
        <w:tc>
          <w:tcPr>
            <w:tcW w:type="dxa" w:w="792"/>
            <w:shd w:val="clear" w:color="auto" w:fill="FFFFFF"/>
            <w:tcMar>
              <w:top w:w="60" w:type="dxa"/>
              <w:bottom w:w="60" w:type="dxa"/>
              <w:left w:w="80" w:type="dxa"/>
              <w:right w:w="80" w:type="dxa"/>
            </w:tcMar>
          </w:tcPr>
          <w:p>
            <w:pPr>
              <w:spacing w:before="20" w:after="20"/>
              <w:jc w:val="center"/>
            </w:pPr>
            <w:r>
              <w:rPr>
                <w:sz w:val="16"/>
              </w:rPr>
              <w:t>0.9302</w:t>
            </w:r>
          </w:p>
        </w:tc>
        <w:tc>
          <w:tcPr>
            <w:tcW w:type="dxa" w:w="792"/>
            <w:shd w:val="clear" w:color="auto" w:fill="FFFFFF"/>
            <w:tcMar>
              <w:top w:w="60" w:type="dxa"/>
              <w:bottom w:w="60" w:type="dxa"/>
              <w:left w:w="80" w:type="dxa"/>
              <w:right w:w="80" w:type="dxa"/>
            </w:tcMar>
          </w:tcPr>
          <w:p>
            <w:pPr>
              <w:spacing w:before="20" w:after="20"/>
              <w:jc w:val="center"/>
            </w:pPr>
            <w:r>
              <w:rPr>
                <w:sz w:val="16"/>
              </w:rPr>
              <w:t>0.7976</w:t>
            </w:r>
          </w:p>
        </w:tc>
        <w:tc>
          <w:tcPr>
            <w:tcW w:type="dxa" w:w="648"/>
            <w:shd w:val="clear" w:color="auto" w:fill="FFFFFF"/>
            <w:tcMar>
              <w:top w:w="60" w:type="dxa"/>
              <w:bottom w:w="60" w:type="dxa"/>
              <w:left w:w="80" w:type="dxa"/>
              <w:right w:w="80" w:type="dxa"/>
            </w:tcMar>
          </w:tcPr>
          <w:p>
            <w:pPr>
              <w:spacing w:before="20" w:after="20"/>
              <w:jc w:val="center"/>
            </w:pPr>
            <w:r>
              <w:rPr>
                <w:sz w:val="16"/>
              </w:rPr>
              <w:t>0.3291</w:t>
            </w:r>
          </w:p>
        </w:tc>
        <w:tc>
          <w:tcPr>
            <w:tcW w:type="dxa" w:w="648"/>
            <w:shd w:val="clear" w:color="auto" w:fill="FFFFFF"/>
            <w:tcMar>
              <w:top w:w="60" w:type="dxa"/>
              <w:bottom w:w="60" w:type="dxa"/>
              <w:left w:w="80" w:type="dxa"/>
              <w:right w:w="80" w:type="dxa"/>
            </w:tcMar>
          </w:tcPr>
          <w:p>
            <w:pPr>
              <w:spacing w:before="20" w:after="20"/>
              <w:jc w:val="center"/>
            </w:pPr>
            <w:r>
              <w:rPr>
                <w:sz w:val="16"/>
              </w:rPr>
              <w:t>0.2603</w:t>
            </w:r>
          </w:p>
        </w:tc>
        <w:tc>
          <w:tcPr>
            <w:tcW w:type="dxa" w:w="720"/>
            <w:shd w:val="clear" w:color="auto" w:fill="FFFFFF"/>
            <w:tcMar>
              <w:top w:w="60" w:type="dxa"/>
              <w:bottom w:w="60" w:type="dxa"/>
              <w:left w:w="80" w:type="dxa"/>
              <w:right w:w="80" w:type="dxa"/>
            </w:tcMar>
          </w:tcPr>
          <w:p>
            <w:pPr>
              <w:spacing w:before="20" w:after="20"/>
              <w:jc w:val="center"/>
            </w:pPr>
            <w:r>
              <w:rPr>
                <w:sz w:val="16"/>
              </w:rPr>
              <w:t>0.952</w:t>
            </w:r>
          </w:p>
        </w:tc>
        <w:tc>
          <w:tcPr>
            <w:tcW w:type="dxa" w:w="1152"/>
            <w:shd w:val="clear" w:color="auto" w:fill="FFFFFF"/>
            <w:tcMar>
              <w:top w:w="60" w:type="dxa"/>
              <w:bottom w:w="60" w:type="dxa"/>
              <w:left w:w="80" w:type="dxa"/>
              <w:right w:w="80" w:type="dxa"/>
            </w:tcMar>
          </w:tcPr>
          <w:p>
            <w:pPr>
              <w:spacing w:before="20" w:after="20"/>
              <w:jc w:val="center"/>
            </w:pPr>
            <w:r>
              <w:rPr>
                <w:sz w:val="16"/>
              </w:rPr>
              <w:t>14,602 / 17,678</w:t>
            </w:r>
          </w:p>
        </w:tc>
      </w:tr>
      <w:tr>
        <w:tc>
          <w:tcPr>
            <w:tcW w:type="dxa" w:w="2160"/>
            <w:shd w:val="clear" w:color="auto" w:fill="F8F9FA"/>
            <w:tcMar>
              <w:top w:w="60" w:type="dxa"/>
              <w:bottom w:w="60" w:type="dxa"/>
              <w:left w:w="80" w:type="dxa"/>
              <w:right w:w="80" w:type="dxa"/>
            </w:tcMar>
          </w:tcPr>
          <w:p>
            <w:pPr>
              <w:spacing w:before="20" w:after="20"/>
              <w:jc w:val="left"/>
            </w:pPr>
            <w:r>
              <w:rPr>
                <w:b/>
                <w:sz w:val="16"/>
              </w:rPr>
              <w:t>Bayesian GNN (BNN)</w:t>
            </w:r>
          </w:p>
        </w:tc>
        <w:tc>
          <w:tcPr>
            <w:tcW w:type="dxa" w:w="792"/>
            <w:shd w:val="clear" w:color="auto" w:fill="F8F9FA"/>
            <w:tcMar>
              <w:top w:w="60" w:type="dxa"/>
              <w:bottom w:w="60" w:type="dxa"/>
              <w:left w:w="80" w:type="dxa"/>
              <w:right w:w="80" w:type="dxa"/>
            </w:tcMar>
          </w:tcPr>
          <w:p>
            <w:pPr>
              <w:spacing w:before="20" w:after="20"/>
              <w:jc w:val="center"/>
            </w:pPr>
            <w:r>
              <w:rPr>
                <w:b/>
                <w:sz w:val="16"/>
              </w:rPr>
              <w:t>87.34%</w:t>
            </w:r>
          </w:p>
        </w:tc>
        <w:tc>
          <w:tcPr>
            <w:tcW w:type="dxa" w:w="792"/>
            <w:shd w:val="clear" w:color="auto" w:fill="F8F9FA"/>
            <w:tcMar>
              <w:top w:w="60" w:type="dxa"/>
              <w:bottom w:w="60" w:type="dxa"/>
              <w:left w:w="80" w:type="dxa"/>
              <w:right w:w="80" w:type="dxa"/>
            </w:tcMar>
          </w:tcPr>
          <w:p>
            <w:pPr>
              <w:spacing w:before="20" w:after="20"/>
              <w:jc w:val="center"/>
            </w:pPr>
            <w:r>
              <w:rPr>
                <w:sz w:val="16"/>
              </w:rPr>
              <w:t>72.30%</w:t>
            </w:r>
          </w:p>
        </w:tc>
        <w:tc>
          <w:tcPr>
            <w:tcW w:type="dxa" w:w="792"/>
            <w:shd w:val="clear" w:color="auto" w:fill="F8F9FA"/>
            <w:tcMar>
              <w:top w:w="60" w:type="dxa"/>
              <w:bottom w:w="60" w:type="dxa"/>
              <w:left w:w="80" w:type="dxa"/>
              <w:right w:w="80" w:type="dxa"/>
            </w:tcMar>
          </w:tcPr>
          <w:p>
            <w:pPr>
              <w:spacing w:before="20" w:after="20"/>
              <w:jc w:val="center"/>
            </w:pPr>
            <w:r>
              <w:rPr>
                <w:sz w:val="16"/>
              </w:rPr>
              <w:t>83.73%</w:t>
            </w:r>
          </w:p>
        </w:tc>
        <w:tc>
          <w:tcPr>
            <w:tcW w:type="dxa" w:w="792"/>
            <w:shd w:val="clear" w:color="auto" w:fill="F8F9FA"/>
            <w:tcMar>
              <w:top w:w="60" w:type="dxa"/>
              <w:bottom w:w="60" w:type="dxa"/>
              <w:left w:w="80" w:type="dxa"/>
              <w:right w:w="80" w:type="dxa"/>
            </w:tcMar>
          </w:tcPr>
          <w:p>
            <w:pPr>
              <w:spacing w:before="20" w:after="20"/>
              <w:jc w:val="center"/>
            </w:pPr>
            <w:r>
              <w:rPr>
                <w:b/>
                <w:sz w:val="16"/>
              </w:rPr>
              <w:t>0.7760</w:t>
            </w:r>
          </w:p>
        </w:tc>
        <w:tc>
          <w:tcPr>
            <w:tcW w:type="dxa" w:w="792"/>
            <w:shd w:val="clear" w:color="auto" w:fill="F8F9FA"/>
            <w:tcMar>
              <w:top w:w="60" w:type="dxa"/>
              <w:bottom w:w="60" w:type="dxa"/>
              <w:left w:w="80" w:type="dxa"/>
              <w:right w:w="80" w:type="dxa"/>
            </w:tcMar>
          </w:tcPr>
          <w:p>
            <w:pPr>
              <w:spacing w:before="20" w:after="20"/>
              <w:jc w:val="center"/>
            </w:pPr>
            <w:r>
              <w:rPr>
                <w:b/>
                <w:sz w:val="16"/>
              </w:rPr>
              <w:t>0.9350</w:t>
            </w:r>
          </w:p>
        </w:tc>
        <w:tc>
          <w:tcPr>
            <w:tcW w:type="dxa" w:w="792"/>
            <w:shd w:val="clear" w:color="auto" w:fill="F8F9FA"/>
            <w:tcMar>
              <w:top w:w="60" w:type="dxa"/>
              <w:bottom w:w="60" w:type="dxa"/>
              <w:left w:w="80" w:type="dxa"/>
              <w:right w:w="80" w:type="dxa"/>
            </w:tcMar>
          </w:tcPr>
          <w:p>
            <w:pPr>
              <w:spacing w:before="20" w:after="20"/>
              <w:jc w:val="center"/>
            </w:pPr>
            <w:r>
              <w:rPr>
                <w:b/>
                <w:sz w:val="16"/>
              </w:rPr>
              <w:t>0.8129</w:t>
            </w:r>
          </w:p>
        </w:tc>
        <w:tc>
          <w:tcPr>
            <w:tcW w:type="dxa" w:w="648"/>
            <w:shd w:val="clear" w:color="auto" w:fill="F8F9FA"/>
            <w:tcMar>
              <w:top w:w="60" w:type="dxa"/>
              <w:bottom w:w="60" w:type="dxa"/>
              <w:left w:w="80" w:type="dxa"/>
              <w:right w:w="80" w:type="dxa"/>
            </w:tcMar>
          </w:tcPr>
          <w:p>
            <w:pPr>
              <w:spacing w:before="20" w:after="20"/>
              <w:jc w:val="center"/>
            </w:pPr>
            <w:r>
              <w:rPr>
                <w:sz w:val="16"/>
              </w:rPr>
              <w:t>0.3852</w:t>
            </w:r>
          </w:p>
        </w:tc>
        <w:tc>
          <w:tcPr>
            <w:tcW w:type="dxa" w:w="648"/>
            <w:shd w:val="clear" w:color="auto" w:fill="F8F9FA"/>
            <w:tcMar>
              <w:top w:w="60" w:type="dxa"/>
              <w:bottom w:w="60" w:type="dxa"/>
              <w:left w:w="80" w:type="dxa"/>
              <w:right w:w="80" w:type="dxa"/>
            </w:tcMar>
          </w:tcPr>
          <w:p>
            <w:pPr>
              <w:spacing w:before="20" w:after="20"/>
              <w:jc w:val="center"/>
            </w:pPr>
            <w:r>
              <w:rPr>
                <w:sz w:val="16"/>
              </w:rPr>
              <w:t>0.3020</w:t>
            </w:r>
          </w:p>
        </w:tc>
        <w:tc>
          <w:tcPr>
            <w:tcW w:type="dxa" w:w="720"/>
            <w:shd w:val="clear" w:color="auto" w:fill="F8F9FA"/>
            <w:tcMar>
              <w:top w:w="60" w:type="dxa"/>
              <w:bottom w:w="60" w:type="dxa"/>
              <w:left w:w="80" w:type="dxa"/>
              <w:right w:w="80" w:type="dxa"/>
            </w:tcMar>
          </w:tcPr>
          <w:p>
            <w:pPr>
              <w:spacing w:before="20" w:after="20"/>
              <w:jc w:val="center"/>
            </w:pPr>
            <w:r>
              <w:rPr>
                <w:sz w:val="16"/>
              </w:rPr>
              <w:t>0.952</w:t>
            </w:r>
          </w:p>
        </w:tc>
        <w:tc>
          <w:tcPr>
            <w:tcW w:type="dxa" w:w="1152"/>
            <w:shd w:val="clear" w:color="auto" w:fill="F8F9FA"/>
            <w:tcMar>
              <w:top w:w="60" w:type="dxa"/>
              <w:bottom w:w="60" w:type="dxa"/>
              <w:left w:w="80" w:type="dxa"/>
              <w:right w:w="80" w:type="dxa"/>
            </w:tcMar>
          </w:tcPr>
          <w:p>
            <w:pPr>
              <w:spacing w:before="20" w:after="20"/>
              <w:jc w:val="center"/>
            </w:pPr>
            <w:r>
              <w:rPr>
                <w:sz w:val="16"/>
              </w:rPr>
              <w:t>14,802 / 17,678</w:t>
            </w:r>
          </w:p>
        </w:tc>
      </w:tr>
    </w:tbl>
    <w:p>
      <w:pPr>
        <w:keepNext/>
        <w:spacing w:before="160" w:after="40"/>
        <w:jc w:val="center"/>
      </w:pPr>
      <w:r>
        <w:drawing>
          <wp:inline xmlns:a="http://schemas.openxmlformats.org/drawingml/2006/main" xmlns:pic="http://schemas.openxmlformats.org/drawingml/2006/picture">
            <wp:extent cx="5943600" cy="3179135"/>
            <wp:docPr id="8" name="Picture 8"/>
            <wp:cNvGraphicFramePr>
              <a:graphicFrameLocks noChangeAspect="1"/>
            </wp:cNvGraphicFramePr>
            <a:graphic>
              <a:graphicData uri="http://schemas.openxmlformats.org/drawingml/2006/picture">
                <pic:pic>
                  <pic:nvPicPr>
                    <pic:cNvPr id="0" name="flowchart_6_ml2_dense_benchmark.png"/>
                    <pic:cNvPicPr/>
                  </pic:nvPicPr>
                  <pic:blipFill>
                    <a:blip r:embed="rId16"/>
                    <a:stretch>
                      <a:fillRect/>
                    </a:stretch>
                  </pic:blipFill>
                  <pic:spPr>
                    <a:xfrm>
                      <a:off x="0" y="0"/>
                      <a:ext cx="5943600" cy="3179135"/>
                    </a:xfrm>
                    <a:prstGeom prst="rect"/>
                  </pic:spPr>
                </pic:pic>
              </a:graphicData>
            </a:graphic>
          </wp:inline>
        </w:drawing>
      </w:r>
    </w:p>
    <w:p>
      <w:pPr>
        <w:spacing w:before="20" w:after="160"/>
        <w:jc w:val="center"/>
      </w:pPr>
      <w:r>
        <w:rPr>
          <w:i/>
          <w:color w:val="555555"/>
          <w:sz w:val="17"/>
        </w:rPr>
        <w:t>Figure 6: Phase 4 Flowchart — 100% Dense Graph Benchmark, 26.4x Detection Surge, and Residual Bottlenecks</w:t>
      </w:r>
    </w:p>
    <w:tbl>
      <w:tblPr>
        <w:tblW w:type="auto" w:w="0"/>
        <w:jc w:val="center"/>
        <w:tblLook w:firstColumn="1" w:firstRow="1" w:lastColumn="0" w:lastRow="0" w:noHBand="0" w:noVBand="1" w:val="04A0"/>
      </w:tblPr>
      <w:tblGrid>
        <w:gridCol w:w="9936"/>
      </w:tblGrid>
      <w:tr>
        <w:tc>
          <w:tcPr>
            <w:tcW w:type="dxa" w:w="9360"/>
            <w:shd w:val="clear" w:color="auto" w:fill="F0F4F8"/>
            <w:tcMar>
              <w:top w:w="140" w:type="dxa"/>
              <w:bottom w:w="140" w:type="dxa"/>
              <w:left w:w="180" w:type="dxa"/>
              <w:right w:w="180" w:type="dxa"/>
            </w:tcMar>
            <w:tcBorders>
              <w:left w:val="single" w:sz="24" w:space="0" w:color="1B365D"/>
              <w:top w:val="none"/>
              <w:bottom w:val="none"/>
              <w:right w:val="none"/>
            </w:tcBorders>
          </w:tcPr>
          <w:p>
            <w:pPr>
              <w:spacing w:before="40" w:after="40"/>
            </w:pPr>
            <w:r>
              <w:rPr>
                <w:b/>
                <w:color w:val="1B365D"/>
                <w:sz w:val="20"/>
              </w:rPr>
              <w:t>📌 Breakthrough: The 26.4x Detection Explosion</w:t>
              <w:br/>
            </w:r>
            <w:r>
              <w:rPr>
                <w:color w:val="333333"/>
                <w:sz w:val="19"/>
              </w:rPr>
              <w:t>Restoring the complete graph topology transformed AML performance across every metric. True positive illicit detections exploded from 561 to 14,802 (a 26.4x surge!). PR-AUC leaped by +133.9% (from 0.3475 to 0.8129), F1-score jumped from 0.4954 to 0.7760, and AUC-ROC reached 0.9350. By preserving multi-hop laundering chains, GNNs successfully tracked funds moving through intermediary hops.</w:t>
            </w:r>
          </w:p>
        </w:tc>
      </w:tr>
    </w:tbl>
    <w:p>
      <w:pPr>
        <w:spacing w:after="80"/>
      </w:pPr>
    </w:p>
    <w:p>
      <w:pPr>
        <w:keepNext/>
        <w:spacing w:before="160" w:after="40"/>
        <w:jc w:val="center"/>
      </w:pPr>
      <w:r>
        <w:drawing>
          <wp:inline xmlns:a="http://schemas.openxmlformats.org/drawingml/2006/main" xmlns:pic="http://schemas.openxmlformats.org/drawingml/2006/picture">
            <wp:extent cx="5303520" cy="4186989"/>
            <wp:docPr id="9" name="Picture 9"/>
            <wp:cNvGraphicFramePr>
              <a:graphicFrameLocks noChangeAspect="1"/>
            </wp:cNvGraphicFramePr>
            <a:graphic>
              <a:graphicData uri="http://schemas.openxmlformats.org/drawingml/2006/picture">
                <pic:pic>
                  <pic:nvPicPr>
                    <pic:cNvPr id="0" name="combined_roc_curves.png"/>
                    <pic:cNvPicPr/>
                  </pic:nvPicPr>
                  <pic:blipFill>
                    <a:blip r:embed="rId17"/>
                    <a:stretch>
                      <a:fillRect/>
                    </a:stretch>
                  </pic:blipFill>
                  <pic:spPr>
                    <a:xfrm>
                      <a:off x="0" y="0"/>
                      <a:ext cx="5303520" cy="4186989"/>
                    </a:xfrm>
                    <a:prstGeom prst="rect"/>
                  </pic:spPr>
                </pic:pic>
              </a:graphicData>
            </a:graphic>
          </wp:inline>
        </w:drawing>
      </w:r>
    </w:p>
    <w:p>
      <w:pPr>
        <w:spacing w:before="20" w:after="160"/>
        <w:jc w:val="center"/>
      </w:pPr>
      <w:r>
        <w:rPr>
          <w:i/>
          <w:color w:val="555555"/>
          <w:sz w:val="17"/>
        </w:rPr>
        <w:t>Figure 6.1: ML Training 2 — Overlaid ROC Curves Demonstrating Peak Discrimination (AUC-ROC 0.9350)</w:t>
      </w:r>
    </w:p>
    <w:p>
      <w:pPr>
        <w:keepNext/>
        <w:spacing w:before="160" w:after="40"/>
        <w:jc w:val="center"/>
      </w:pPr>
      <w:r>
        <w:drawing>
          <wp:inline xmlns:a="http://schemas.openxmlformats.org/drawingml/2006/main" xmlns:pic="http://schemas.openxmlformats.org/drawingml/2006/picture">
            <wp:extent cx="5303520" cy="4186989"/>
            <wp:docPr id="10" name="Picture 10"/>
            <wp:cNvGraphicFramePr>
              <a:graphicFrameLocks noChangeAspect="1"/>
            </wp:cNvGraphicFramePr>
            <a:graphic>
              <a:graphicData uri="http://schemas.openxmlformats.org/drawingml/2006/picture">
                <pic:pic>
                  <pic:nvPicPr>
                    <pic:cNvPr id="0" name="combined_pr_curves.png"/>
                    <pic:cNvPicPr/>
                  </pic:nvPicPr>
                  <pic:blipFill>
                    <a:blip r:embed="rId18"/>
                    <a:stretch>
                      <a:fillRect/>
                    </a:stretch>
                  </pic:blipFill>
                  <pic:spPr>
                    <a:xfrm>
                      <a:off x="0" y="0"/>
                      <a:ext cx="5303520" cy="4186989"/>
                    </a:xfrm>
                    <a:prstGeom prst="rect"/>
                  </pic:spPr>
                </pic:pic>
              </a:graphicData>
            </a:graphic>
          </wp:inline>
        </w:drawing>
      </w:r>
    </w:p>
    <w:p>
      <w:pPr>
        <w:spacing w:before="20" w:after="160"/>
        <w:jc w:val="center"/>
      </w:pPr>
      <w:r>
        <w:rPr>
          <w:i/>
          <w:color w:val="555555"/>
          <w:sz w:val="17"/>
        </w:rPr>
        <w:t>Figure 6.2: ML Training 2 — Precision-Recall Curves Showing the Surge to PR-AUC 0.8129</w:t>
      </w:r>
    </w:p>
    <w:p>
      <w:r>
        <w:br w:type="page"/>
      </w:r>
    </w:p>
    <w:p>
      <w:pPr>
        <w:pStyle w:val="Heading1"/>
        <w:keepNext/>
        <w:spacing w:before="320" w:after="120"/>
      </w:pPr>
      <w:r>
        <w:rPr>
          <w:b/>
          <w:color w:val="1B365D"/>
          <w:sz w:val="32"/>
        </w:rPr>
        <w:t>Phase 5: ML Training 3 — Directional Residual Bayesian GNNs &amp; Soft Loss</w:t>
      </w:r>
    </w:p>
    <w:p>
      <w:r>
        <w:t>While Phase 4 achieved remarkable detection gains, forensic error analysis revealed two fundamental theoretical limitations:</w:t>
        <w:br/>
        <w:t>1. Undirected Edge Symmetries: Standard PyG message passing converts directed transaction graphs into undirected graphs, conflating funds flowing IN (consolidation/pooling) with funds flowing OUT (dispersion/peeling chains).</w:t>
        <w:br/>
        <w:t>2. Hard Pseudo-Label Noise: Training on hard 0/1 pseudo-labels forces GNNs to treat boundary cases (e.g. P_i = 0.51) with 100% absolute certainty, injecting confirmation bias into gradient backpropagation.</w:t>
        <w:br/>
        <w:br/>
        <w:t>Phase 5 engineered the ultimate production architecture to resolve both limitations simultaneously.</w:t>
      </w:r>
    </w:p>
    <w:p>
      <w:pPr>
        <w:pStyle w:val="Heading2"/>
        <w:keepNext/>
        <w:spacing w:before="240" w:after="80"/>
      </w:pPr>
      <w:r>
        <w:rPr>
          <w:b/>
          <w:color w:val="2C3E50"/>
          <w:sz w:val="26"/>
        </w:rPr>
        <w:t>5.1 Architectural Innovations &amp; Mathematical Formulations</w:t>
      </w:r>
    </w:p>
    <w:p>
      <w:r>
        <w:t>• Directional Flow Convolutions: We decouple forward payment edges (E_in) and backward payment edges (E_out), processing each with separate learnable transformation matrices:</w:t>
        <w:br/>
        <w:t xml:space="preserve">   h_v^{(l+1)} = sigma( W_in * sum_{u in N_in(v)} e_{uv} h_u^{(l)}  ||  W_out * sum_{w in N_out(v)} e_{vw} h_w^{(l)} )</w:t>
        <w:br/>
        <w:br/>
        <w:t>• Deep Residual Projections + Layer Normalization: To allow deeper representations without over-smoothing, we introduce linear residual skips and layer normalization:</w:t>
        <w:br/>
        <w:t xml:space="preserve">   h_v^{(l+1)} = LayerNorm( DirGNN(h_v^{(l)}) + W_res * h_v^{(l)} )</w:t>
        <w:br/>
        <w:br/>
        <w:t>• Soft Confidence-Weighted Binary Cross-Entropy Loss: We weight each node's loss contribution by its certainty margin, suppressing gradient noise from ambiguous transactions while enforcing strict loss on ground-truth nodes:</w:t>
        <w:br/>
        <w:t xml:space="preserve">   L_soft = - (1 / N) * sum_{i=1}^N w_i * [ y_i * log(p_i) + alpha * (1 - y_i) * log(1 - p_i) ]</w:t>
        <w:br/>
        <w:t xml:space="preserve">   where w_i = 1.0 if node i is Ground Truth, else max(P_i, 1 - P_i) in [0.50, 1.00].</w:t>
        <w:br/>
        <w:br/>
        <w:t>• Bayesian Epistemic Uncertainty Estimation: Using Monte Carlo Dropout (T=25 passes at test time with dropout rate p=0.30), we compute both the predictive mean and the posterior epistemic variance for every transaction:</w:t>
        <w:br/>
        <w:t xml:space="preserve">   mu_v = (1 / T) * sum_{t=1}^T p_v^{(t)},      sigma_epi^2(v) = (1 / T) * sum_{t=1}^T ( p_v^{(t)} - mu_v )^2</w:t>
      </w:r>
    </w:p>
    <w:p>
      <w:pPr>
        <w:keepNext/>
        <w:spacing w:before="160" w:after="40"/>
        <w:jc w:val="center"/>
      </w:pPr>
      <w:r>
        <w:drawing>
          <wp:inline xmlns:a="http://schemas.openxmlformats.org/drawingml/2006/main" xmlns:pic="http://schemas.openxmlformats.org/drawingml/2006/picture">
            <wp:extent cx="5943600" cy="3409507"/>
            <wp:docPr id="11" name="Picture 11"/>
            <wp:cNvGraphicFramePr>
              <a:graphicFrameLocks noChangeAspect="1"/>
            </wp:cNvGraphicFramePr>
            <a:graphic>
              <a:graphicData uri="http://schemas.openxmlformats.org/drawingml/2006/picture">
                <pic:pic>
                  <pic:nvPicPr>
                    <pic:cNvPr id="0" name="flowchart_7_directional_res_math.png"/>
                    <pic:cNvPicPr/>
                  </pic:nvPicPr>
                  <pic:blipFill>
                    <a:blip r:embed="rId19"/>
                    <a:stretch>
                      <a:fillRect/>
                    </a:stretch>
                  </pic:blipFill>
                  <pic:spPr>
                    <a:xfrm>
                      <a:off x="0" y="0"/>
                      <a:ext cx="5943600" cy="3409507"/>
                    </a:xfrm>
                    <a:prstGeom prst="rect"/>
                  </pic:spPr>
                </pic:pic>
              </a:graphicData>
            </a:graphic>
          </wp:inline>
        </w:drawing>
      </w:r>
    </w:p>
    <w:p>
      <w:pPr>
        <w:spacing w:before="20" w:after="160"/>
        <w:jc w:val="center"/>
      </w:pPr>
      <w:r>
        <w:rPr>
          <w:i/>
          <w:color w:val="555555"/>
          <w:sz w:val="17"/>
        </w:rPr>
        <w:t>Figure 7: Phase 5 Flowchart — Mathematical Architecture of Directional Residual Convolutions</w:t>
      </w:r>
    </w:p>
    <w:p>
      <w:pPr>
        <w:keepNext/>
        <w:spacing w:before="160" w:after="40"/>
        <w:jc w:val="center"/>
      </w:pPr>
      <w:r>
        <w:drawing>
          <wp:inline xmlns:a="http://schemas.openxmlformats.org/drawingml/2006/main" xmlns:pic="http://schemas.openxmlformats.org/drawingml/2006/picture">
            <wp:extent cx="5943600" cy="3179135"/>
            <wp:docPr id="12" name="Picture 12"/>
            <wp:cNvGraphicFramePr>
              <a:graphicFrameLocks noChangeAspect="1"/>
            </wp:cNvGraphicFramePr>
            <a:graphic>
              <a:graphicData uri="http://schemas.openxmlformats.org/drawingml/2006/picture">
                <pic:pic>
                  <pic:nvPicPr>
                    <pic:cNvPr id="0" name="flowchart_8_soft_confidence_loss.png"/>
                    <pic:cNvPicPr/>
                  </pic:nvPicPr>
                  <pic:blipFill>
                    <a:blip r:embed="rId20"/>
                    <a:stretch>
                      <a:fillRect/>
                    </a:stretch>
                  </pic:blipFill>
                  <pic:spPr>
                    <a:xfrm>
                      <a:off x="0" y="0"/>
                      <a:ext cx="5943600" cy="3179135"/>
                    </a:xfrm>
                    <a:prstGeom prst="rect"/>
                  </pic:spPr>
                </pic:pic>
              </a:graphicData>
            </a:graphic>
          </wp:inline>
        </w:drawing>
      </w:r>
    </w:p>
    <w:p>
      <w:pPr>
        <w:spacing w:before="20" w:after="160"/>
        <w:jc w:val="center"/>
      </w:pPr>
      <w:r>
        <w:rPr>
          <w:i/>
          <w:color w:val="555555"/>
          <w:sz w:val="17"/>
        </w:rPr>
        <w:t>Figure 8: Phase 5 Flowchart — Soft Confidence-Weighted BCE Loss and Gradient Suppression Dynamics</w:t>
      </w:r>
    </w:p>
    <w:p>
      <w:pPr>
        <w:keepNext/>
        <w:spacing w:before="160" w:after="40"/>
        <w:jc w:val="center"/>
      </w:pPr>
      <w:r>
        <w:drawing>
          <wp:inline xmlns:a="http://schemas.openxmlformats.org/drawingml/2006/main" xmlns:pic="http://schemas.openxmlformats.org/drawingml/2006/picture">
            <wp:extent cx="5943600" cy="3179135"/>
            <wp:docPr id="13" name="Picture 13"/>
            <wp:cNvGraphicFramePr>
              <a:graphicFrameLocks noChangeAspect="1"/>
            </wp:cNvGraphicFramePr>
            <a:graphic>
              <a:graphicData uri="http://schemas.openxmlformats.org/drawingml/2006/picture">
                <pic:pic>
                  <pic:nvPicPr>
                    <pic:cNvPr id="0" name="flowchart_9_bayesian_mc_uncertainty.png"/>
                    <pic:cNvPicPr/>
                  </pic:nvPicPr>
                  <pic:blipFill>
                    <a:blip r:embed="rId21"/>
                    <a:stretch>
                      <a:fillRect/>
                    </a:stretch>
                  </pic:blipFill>
                  <pic:spPr>
                    <a:xfrm>
                      <a:off x="0" y="0"/>
                      <a:ext cx="5943600" cy="3179135"/>
                    </a:xfrm>
                    <a:prstGeom prst="rect"/>
                  </pic:spPr>
                </pic:pic>
              </a:graphicData>
            </a:graphic>
          </wp:inline>
        </w:drawing>
      </w:r>
    </w:p>
    <w:p>
      <w:pPr>
        <w:spacing w:before="20" w:after="160"/>
        <w:jc w:val="center"/>
      </w:pPr>
      <w:r>
        <w:rPr>
          <w:i/>
          <w:color w:val="555555"/>
          <w:sz w:val="17"/>
        </w:rPr>
        <w:t>Figure 9: Phase 5 Flowchart — Bayesian Monte Carlo Dropout Epistemic Uncertainty Estimation</w:t>
      </w:r>
    </w:p>
    <w:p>
      <w:pPr>
        <w:pStyle w:val="Heading2"/>
        <w:keepNext/>
        <w:spacing w:before="240" w:after="80"/>
      </w:pPr>
      <w:r>
        <w:rPr>
          <w:b/>
          <w:color w:val="2C3E50"/>
          <w:sz w:val="26"/>
        </w:rPr>
        <w:t>5.2 Empirical Evaluation on Full Dense Graph (67,504 Test Nodes)</w:t>
      </w:r>
    </w:p>
    <w:tbl>
      <w:tblPr>
        <w:tblW w:type="auto" w:w="0"/>
        <w:jc w:val="center"/>
        <w:tblLook w:firstColumn="1" w:firstRow="1" w:lastColumn="0" w:lastRow="0" w:noHBand="0" w:noVBand="1" w:val="04A0"/>
      </w:tblPr>
      <w:tblGrid>
        <w:gridCol w:w="903"/>
        <w:gridCol w:w="903"/>
        <w:gridCol w:w="903"/>
        <w:gridCol w:w="903"/>
        <w:gridCol w:w="903"/>
        <w:gridCol w:w="903"/>
        <w:gridCol w:w="903"/>
        <w:gridCol w:w="903"/>
        <w:gridCol w:w="903"/>
        <w:gridCol w:w="903"/>
        <w:gridCol w:w="903"/>
      </w:tblGrid>
      <w:tr>
        <w:tc>
          <w:tcPr>
            <w:tcW w:type="dxa" w:w="2160"/>
            <w:shd w:val="clear" w:color="auto" w:fill="1B365D"/>
            <w:tcMar>
              <w:top w:w="100" w:type="dxa"/>
              <w:bottom w:w="100" w:type="dxa"/>
              <w:left w:w="100" w:type="dxa"/>
              <w:right w:w="100" w:type="dxa"/>
            </w:tcMar>
          </w:tcPr>
          <w:p>
            <w:pPr>
              <w:jc w:val="center"/>
            </w:pPr>
            <w:r>
              <w:rPr>
                <w:b/>
                <w:color w:val="FFFFFF"/>
                <w:sz w:val="16"/>
              </w:rPr>
              <w:t>Model Architecture</w:t>
            </w:r>
          </w:p>
        </w:tc>
        <w:tc>
          <w:tcPr>
            <w:tcW w:type="dxa" w:w="792"/>
            <w:shd w:val="clear" w:color="auto" w:fill="1B365D"/>
            <w:tcMar>
              <w:top w:w="100" w:type="dxa"/>
              <w:bottom w:w="100" w:type="dxa"/>
              <w:left w:w="100" w:type="dxa"/>
              <w:right w:w="100" w:type="dxa"/>
            </w:tcMar>
          </w:tcPr>
          <w:p>
            <w:pPr>
              <w:jc w:val="center"/>
            </w:pPr>
            <w:r>
              <w:rPr>
                <w:b/>
                <w:color w:val="FFFFFF"/>
                <w:sz w:val="16"/>
              </w:rPr>
              <w:t>Accuracy</w:t>
            </w:r>
          </w:p>
        </w:tc>
        <w:tc>
          <w:tcPr>
            <w:tcW w:type="dxa" w:w="792"/>
            <w:shd w:val="clear" w:color="auto" w:fill="1B365D"/>
            <w:tcMar>
              <w:top w:w="100" w:type="dxa"/>
              <w:bottom w:w="100" w:type="dxa"/>
              <w:left w:w="100" w:type="dxa"/>
              <w:right w:w="100" w:type="dxa"/>
            </w:tcMar>
          </w:tcPr>
          <w:p>
            <w:pPr>
              <w:jc w:val="center"/>
            </w:pPr>
            <w:r>
              <w:rPr>
                <w:b/>
                <w:color w:val="FFFFFF"/>
                <w:sz w:val="16"/>
              </w:rPr>
              <w:t>Precision</w:t>
            </w:r>
          </w:p>
        </w:tc>
        <w:tc>
          <w:tcPr>
            <w:tcW w:type="dxa" w:w="792"/>
            <w:shd w:val="clear" w:color="auto" w:fill="1B365D"/>
            <w:tcMar>
              <w:top w:w="100" w:type="dxa"/>
              <w:bottom w:w="100" w:type="dxa"/>
              <w:left w:w="100" w:type="dxa"/>
              <w:right w:w="100" w:type="dxa"/>
            </w:tcMar>
          </w:tcPr>
          <w:p>
            <w:pPr>
              <w:jc w:val="center"/>
            </w:pPr>
            <w:r>
              <w:rPr>
                <w:b/>
                <w:color w:val="FFFFFF"/>
                <w:sz w:val="16"/>
              </w:rPr>
              <w:t>Recall</w:t>
            </w:r>
          </w:p>
        </w:tc>
        <w:tc>
          <w:tcPr>
            <w:tcW w:type="dxa" w:w="792"/>
            <w:shd w:val="clear" w:color="auto" w:fill="1B365D"/>
            <w:tcMar>
              <w:top w:w="100" w:type="dxa"/>
              <w:bottom w:w="100" w:type="dxa"/>
              <w:left w:w="100" w:type="dxa"/>
              <w:right w:w="100" w:type="dxa"/>
            </w:tcMar>
          </w:tcPr>
          <w:p>
            <w:pPr>
              <w:jc w:val="center"/>
            </w:pPr>
            <w:r>
              <w:rPr>
                <w:b/>
                <w:color w:val="FFFFFF"/>
                <w:sz w:val="16"/>
              </w:rPr>
              <w:t>F1-Score</w:t>
            </w:r>
          </w:p>
        </w:tc>
        <w:tc>
          <w:tcPr>
            <w:tcW w:type="dxa" w:w="792"/>
            <w:shd w:val="clear" w:color="auto" w:fill="1B365D"/>
            <w:tcMar>
              <w:top w:w="100" w:type="dxa"/>
              <w:bottom w:w="100" w:type="dxa"/>
              <w:left w:w="100" w:type="dxa"/>
              <w:right w:w="100" w:type="dxa"/>
            </w:tcMar>
          </w:tcPr>
          <w:p>
            <w:pPr>
              <w:jc w:val="center"/>
            </w:pPr>
            <w:r>
              <w:rPr>
                <w:b/>
                <w:color w:val="FFFFFF"/>
                <w:sz w:val="16"/>
              </w:rPr>
              <w:t>AUC-ROC</w:t>
            </w:r>
          </w:p>
        </w:tc>
        <w:tc>
          <w:tcPr>
            <w:tcW w:type="dxa" w:w="792"/>
            <w:shd w:val="clear" w:color="auto" w:fill="1B365D"/>
            <w:tcMar>
              <w:top w:w="100" w:type="dxa"/>
              <w:bottom w:w="100" w:type="dxa"/>
              <w:left w:w="100" w:type="dxa"/>
              <w:right w:w="100" w:type="dxa"/>
            </w:tcMar>
          </w:tcPr>
          <w:p>
            <w:pPr>
              <w:jc w:val="center"/>
            </w:pPr>
            <w:r>
              <w:rPr>
                <w:b/>
                <w:color w:val="FFFFFF"/>
                <w:sz w:val="16"/>
              </w:rPr>
              <w:t>PR-AUC</w:t>
            </w:r>
          </w:p>
        </w:tc>
        <w:tc>
          <w:tcPr>
            <w:tcW w:type="dxa" w:w="648"/>
            <w:shd w:val="clear" w:color="auto" w:fill="1B365D"/>
            <w:tcMar>
              <w:top w:w="100" w:type="dxa"/>
              <w:bottom w:w="100" w:type="dxa"/>
              <w:left w:w="100" w:type="dxa"/>
              <w:right w:w="100" w:type="dxa"/>
            </w:tcMar>
          </w:tcPr>
          <w:p>
            <w:pPr>
              <w:jc w:val="center"/>
            </w:pPr>
            <w:r>
              <w:rPr>
                <w:b/>
                <w:color w:val="FFFFFF"/>
                <w:sz w:val="16"/>
              </w:rPr>
              <w:t>ECE</w:t>
            </w:r>
          </w:p>
        </w:tc>
        <w:tc>
          <w:tcPr>
            <w:tcW w:type="dxa" w:w="648"/>
            <w:shd w:val="clear" w:color="auto" w:fill="1B365D"/>
            <w:tcMar>
              <w:top w:w="100" w:type="dxa"/>
              <w:bottom w:w="100" w:type="dxa"/>
              <w:left w:w="100" w:type="dxa"/>
              <w:right w:w="100" w:type="dxa"/>
            </w:tcMar>
          </w:tcPr>
          <w:p>
            <w:pPr>
              <w:jc w:val="center"/>
            </w:pPr>
            <w:r>
              <w:rPr>
                <w:b/>
                <w:color w:val="FFFFFF"/>
                <w:sz w:val="16"/>
              </w:rPr>
              <w:t>Brier</w:t>
            </w:r>
          </w:p>
        </w:tc>
        <w:tc>
          <w:tcPr>
            <w:tcW w:type="dxa" w:w="720"/>
            <w:shd w:val="clear" w:color="auto" w:fill="1B365D"/>
            <w:tcMar>
              <w:top w:w="100" w:type="dxa"/>
              <w:bottom w:w="100" w:type="dxa"/>
              <w:left w:w="100" w:type="dxa"/>
              <w:right w:w="100" w:type="dxa"/>
            </w:tcMar>
          </w:tcPr>
          <w:p>
            <w:pPr>
              <w:jc w:val="center"/>
            </w:pPr>
            <w:r>
              <w:rPr>
                <w:b/>
                <w:color w:val="FFFFFF"/>
                <w:sz w:val="16"/>
              </w:rPr>
              <w:t>Opt_Thresh</w:t>
            </w:r>
          </w:p>
        </w:tc>
        <w:tc>
          <w:tcPr>
            <w:tcW w:type="dxa" w:w="1152"/>
            <w:shd w:val="clear" w:color="auto" w:fill="1B365D"/>
            <w:tcMar>
              <w:top w:w="100" w:type="dxa"/>
              <w:bottom w:w="100" w:type="dxa"/>
              <w:left w:w="100" w:type="dxa"/>
              <w:right w:w="100" w:type="dxa"/>
            </w:tcMar>
          </w:tcPr>
          <w:p>
            <w:pPr>
              <w:jc w:val="center"/>
            </w:pPr>
            <w:r>
              <w:rPr>
                <w:b/>
                <w:color w:val="FFFFFF"/>
                <w:sz w:val="16"/>
              </w:rPr>
              <w:t>Illicit TP / Total</w:t>
            </w:r>
          </w:p>
        </w:tc>
      </w:tr>
      <w:tr>
        <w:tc>
          <w:tcPr>
            <w:tcW w:type="dxa" w:w="2160"/>
            <w:shd w:val="clear" w:color="auto" w:fill="FFFFFF"/>
            <w:tcMar>
              <w:top w:w="60" w:type="dxa"/>
              <w:bottom w:w="60" w:type="dxa"/>
              <w:left w:w="80" w:type="dxa"/>
              <w:right w:w="80" w:type="dxa"/>
            </w:tcMar>
          </w:tcPr>
          <w:p>
            <w:pPr>
              <w:spacing w:before="20" w:after="20"/>
              <w:jc w:val="left"/>
            </w:pPr>
            <w:r>
              <w:rPr>
                <w:b/>
                <w:sz w:val="16"/>
              </w:rPr>
              <w:t>Dir-ResGCN</w:t>
            </w:r>
          </w:p>
        </w:tc>
        <w:tc>
          <w:tcPr>
            <w:tcW w:type="dxa" w:w="792"/>
            <w:shd w:val="clear" w:color="auto" w:fill="FFFFFF"/>
            <w:tcMar>
              <w:top w:w="60" w:type="dxa"/>
              <w:bottom w:w="60" w:type="dxa"/>
              <w:left w:w="80" w:type="dxa"/>
              <w:right w:w="80" w:type="dxa"/>
            </w:tcMar>
          </w:tcPr>
          <w:p>
            <w:pPr>
              <w:spacing w:before="20" w:after="20"/>
              <w:jc w:val="center"/>
            </w:pPr>
            <w:r>
              <w:rPr>
                <w:b/>
                <w:sz w:val="16"/>
              </w:rPr>
              <w:t>85.65%</w:t>
            </w:r>
          </w:p>
        </w:tc>
        <w:tc>
          <w:tcPr>
            <w:tcW w:type="dxa" w:w="792"/>
            <w:shd w:val="clear" w:color="auto" w:fill="FFFFFF"/>
            <w:tcMar>
              <w:top w:w="60" w:type="dxa"/>
              <w:bottom w:w="60" w:type="dxa"/>
              <w:left w:w="80" w:type="dxa"/>
              <w:right w:w="80" w:type="dxa"/>
            </w:tcMar>
          </w:tcPr>
          <w:p>
            <w:pPr>
              <w:spacing w:before="20" w:after="20"/>
              <w:jc w:val="center"/>
            </w:pPr>
            <w:r>
              <w:rPr>
                <w:sz w:val="16"/>
              </w:rPr>
              <w:t>68.39%</w:t>
            </w:r>
          </w:p>
        </w:tc>
        <w:tc>
          <w:tcPr>
            <w:tcW w:type="dxa" w:w="792"/>
            <w:shd w:val="clear" w:color="auto" w:fill="FFFFFF"/>
            <w:tcMar>
              <w:top w:w="60" w:type="dxa"/>
              <w:bottom w:w="60" w:type="dxa"/>
              <w:left w:w="80" w:type="dxa"/>
              <w:right w:w="80" w:type="dxa"/>
            </w:tcMar>
          </w:tcPr>
          <w:p>
            <w:pPr>
              <w:spacing w:before="20" w:after="20"/>
              <w:jc w:val="center"/>
            </w:pPr>
            <w:r>
              <w:rPr>
                <w:sz w:val="16"/>
              </w:rPr>
              <w:t>84.07%</w:t>
            </w:r>
          </w:p>
        </w:tc>
        <w:tc>
          <w:tcPr>
            <w:tcW w:type="dxa" w:w="792"/>
            <w:shd w:val="clear" w:color="auto" w:fill="FFFFFF"/>
            <w:tcMar>
              <w:top w:w="60" w:type="dxa"/>
              <w:bottom w:w="60" w:type="dxa"/>
              <w:left w:w="80" w:type="dxa"/>
              <w:right w:w="80" w:type="dxa"/>
            </w:tcMar>
          </w:tcPr>
          <w:p>
            <w:pPr>
              <w:spacing w:before="20" w:after="20"/>
              <w:jc w:val="center"/>
            </w:pPr>
            <w:r>
              <w:rPr>
                <w:b/>
                <w:sz w:val="16"/>
              </w:rPr>
              <w:t>0.7542</w:t>
            </w:r>
          </w:p>
        </w:tc>
        <w:tc>
          <w:tcPr>
            <w:tcW w:type="dxa" w:w="792"/>
            <w:shd w:val="clear" w:color="auto" w:fill="FFFFFF"/>
            <w:tcMar>
              <w:top w:w="60" w:type="dxa"/>
              <w:bottom w:w="60" w:type="dxa"/>
              <w:left w:w="80" w:type="dxa"/>
              <w:right w:w="80" w:type="dxa"/>
            </w:tcMar>
          </w:tcPr>
          <w:p>
            <w:pPr>
              <w:spacing w:before="20" w:after="20"/>
              <w:jc w:val="center"/>
            </w:pPr>
            <w:r>
              <w:rPr>
                <w:b/>
                <w:sz w:val="16"/>
              </w:rPr>
              <w:t>0.9249</w:t>
            </w:r>
          </w:p>
        </w:tc>
        <w:tc>
          <w:tcPr>
            <w:tcW w:type="dxa" w:w="792"/>
            <w:shd w:val="clear" w:color="auto" w:fill="FFFFFF"/>
            <w:tcMar>
              <w:top w:w="60" w:type="dxa"/>
              <w:bottom w:w="60" w:type="dxa"/>
              <w:left w:w="80" w:type="dxa"/>
              <w:right w:w="80" w:type="dxa"/>
            </w:tcMar>
          </w:tcPr>
          <w:p>
            <w:pPr>
              <w:spacing w:before="20" w:after="20"/>
              <w:jc w:val="center"/>
            </w:pPr>
            <w:r>
              <w:rPr>
                <w:b/>
                <w:sz w:val="16"/>
              </w:rPr>
              <w:t>0.7884</w:t>
            </w:r>
          </w:p>
        </w:tc>
        <w:tc>
          <w:tcPr>
            <w:tcW w:type="dxa" w:w="648"/>
            <w:shd w:val="clear" w:color="auto" w:fill="FFFFFF"/>
            <w:tcMar>
              <w:top w:w="60" w:type="dxa"/>
              <w:bottom w:w="60" w:type="dxa"/>
              <w:left w:w="80" w:type="dxa"/>
              <w:right w:w="80" w:type="dxa"/>
            </w:tcMar>
          </w:tcPr>
          <w:p>
            <w:pPr>
              <w:spacing w:before="20" w:after="20"/>
              <w:jc w:val="center"/>
            </w:pPr>
            <w:r>
              <w:rPr>
                <w:sz w:val="16"/>
              </w:rPr>
              <w:t>0.2949</w:t>
            </w:r>
          </w:p>
        </w:tc>
        <w:tc>
          <w:tcPr>
            <w:tcW w:type="dxa" w:w="648"/>
            <w:shd w:val="clear" w:color="auto" w:fill="FFFFFF"/>
            <w:tcMar>
              <w:top w:w="60" w:type="dxa"/>
              <w:bottom w:w="60" w:type="dxa"/>
              <w:left w:w="80" w:type="dxa"/>
              <w:right w:w="80" w:type="dxa"/>
            </w:tcMar>
          </w:tcPr>
          <w:p>
            <w:pPr>
              <w:spacing w:before="20" w:after="20"/>
              <w:jc w:val="center"/>
            </w:pPr>
            <w:r>
              <w:rPr>
                <w:sz w:val="16"/>
              </w:rPr>
              <w:t>0.2265</w:t>
            </w:r>
          </w:p>
        </w:tc>
        <w:tc>
          <w:tcPr>
            <w:tcW w:type="dxa" w:w="720"/>
            <w:shd w:val="clear" w:color="auto" w:fill="FFFFFF"/>
            <w:tcMar>
              <w:top w:w="60" w:type="dxa"/>
              <w:bottom w:w="60" w:type="dxa"/>
              <w:left w:w="80" w:type="dxa"/>
              <w:right w:w="80" w:type="dxa"/>
            </w:tcMar>
          </w:tcPr>
          <w:p>
            <w:pPr>
              <w:spacing w:before="20" w:after="20"/>
              <w:jc w:val="center"/>
            </w:pPr>
            <w:r>
              <w:rPr>
                <w:sz w:val="16"/>
              </w:rPr>
              <w:t>0.895</w:t>
            </w:r>
          </w:p>
        </w:tc>
        <w:tc>
          <w:tcPr>
            <w:tcW w:type="dxa" w:w="1152"/>
            <w:shd w:val="clear" w:color="auto" w:fill="FFFFFF"/>
            <w:tcMar>
              <w:top w:w="60" w:type="dxa"/>
              <w:bottom w:w="60" w:type="dxa"/>
              <w:left w:w="80" w:type="dxa"/>
              <w:right w:w="80" w:type="dxa"/>
            </w:tcMar>
          </w:tcPr>
          <w:p>
            <w:pPr>
              <w:spacing w:before="20" w:after="20"/>
              <w:jc w:val="center"/>
            </w:pPr>
            <w:r>
              <w:rPr>
                <w:sz w:val="16"/>
              </w:rPr>
              <w:t>14,862 / 17,678</w:t>
            </w:r>
          </w:p>
        </w:tc>
      </w:tr>
      <w:tr>
        <w:tc>
          <w:tcPr>
            <w:tcW w:type="dxa" w:w="2160"/>
            <w:shd w:val="clear" w:color="auto" w:fill="F8F9FA"/>
            <w:tcMar>
              <w:top w:w="60" w:type="dxa"/>
              <w:bottom w:w="60" w:type="dxa"/>
              <w:left w:w="80" w:type="dxa"/>
              <w:right w:w="80" w:type="dxa"/>
            </w:tcMar>
          </w:tcPr>
          <w:p>
            <w:pPr>
              <w:spacing w:before="20" w:after="20"/>
              <w:jc w:val="left"/>
            </w:pPr>
            <w:r>
              <w:rPr>
                <w:sz w:val="16"/>
              </w:rPr>
              <w:t>Dir-ResGAT</w:t>
            </w:r>
          </w:p>
        </w:tc>
        <w:tc>
          <w:tcPr>
            <w:tcW w:type="dxa" w:w="792"/>
            <w:shd w:val="clear" w:color="auto" w:fill="F8F9FA"/>
            <w:tcMar>
              <w:top w:w="60" w:type="dxa"/>
              <w:bottom w:w="60" w:type="dxa"/>
              <w:left w:w="80" w:type="dxa"/>
              <w:right w:w="80" w:type="dxa"/>
            </w:tcMar>
          </w:tcPr>
          <w:p>
            <w:pPr>
              <w:spacing w:before="20" w:after="20"/>
              <w:jc w:val="center"/>
            </w:pPr>
            <w:r>
              <w:rPr>
                <w:sz w:val="16"/>
              </w:rPr>
              <w:t>77.22%</w:t>
            </w:r>
          </w:p>
        </w:tc>
        <w:tc>
          <w:tcPr>
            <w:tcW w:type="dxa" w:w="792"/>
            <w:shd w:val="clear" w:color="auto" w:fill="F8F9FA"/>
            <w:tcMar>
              <w:top w:w="60" w:type="dxa"/>
              <w:bottom w:w="60" w:type="dxa"/>
              <w:left w:w="80" w:type="dxa"/>
              <w:right w:w="80" w:type="dxa"/>
            </w:tcMar>
          </w:tcPr>
          <w:p>
            <w:pPr>
              <w:spacing w:before="20" w:after="20"/>
              <w:jc w:val="center"/>
            </w:pPr>
            <w:r>
              <w:rPr>
                <w:sz w:val="16"/>
              </w:rPr>
              <w:t>54.02%</w:t>
            </w:r>
          </w:p>
        </w:tc>
        <w:tc>
          <w:tcPr>
            <w:tcW w:type="dxa" w:w="792"/>
            <w:shd w:val="clear" w:color="auto" w:fill="F8F9FA"/>
            <w:tcMar>
              <w:top w:w="60" w:type="dxa"/>
              <w:bottom w:w="60" w:type="dxa"/>
              <w:left w:w="80" w:type="dxa"/>
              <w:right w:w="80" w:type="dxa"/>
            </w:tcMar>
          </w:tcPr>
          <w:p>
            <w:pPr>
              <w:spacing w:before="20" w:after="20"/>
              <w:jc w:val="center"/>
            </w:pPr>
            <w:r>
              <w:rPr>
                <w:sz w:val="16"/>
              </w:rPr>
              <w:t>87.48%</w:t>
            </w:r>
          </w:p>
        </w:tc>
        <w:tc>
          <w:tcPr>
            <w:tcW w:type="dxa" w:w="792"/>
            <w:shd w:val="clear" w:color="auto" w:fill="F8F9FA"/>
            <w:tcMar>
              <w:top w:w="60" w:type="dxa"/>
              <w:bottom w:w="60" w:type="dxa"/>
              <w:left w:w="80" w:type="dxa"/>
              <w:right w:w="80" w:type="dxa"/>
            </w:tcMar>
          </w:tcPr>
          <w:p>
            <w:pPr>
              <w:spacing w:before="20" w:after="20"/>
              <w:jc w:val="center"/>
            </w:pPr>
            <w:r>
              <w:rPr>
                <w:sz w:val="16"/>
              </w:rPr>
              <w:t>0.6679</w:t>
            </w:r>
          </w:p>
        </w:tc>
        <w:tc>
          <w:tcPr>
            <w:tcW w:type="dxa" w:w="792"/>
            <w:shd w:val="clear" w:color="auto" w:fill="F8F9FA"/>
            <w:tcMar>
              <w:top w:w="60" w:type="dxa"/>
              <w:bottom w:w="60" w:type="dxa"/>
              <w:left w:w="80" w:type="dxa"/>
              <w:right w:w="80" w:type="dxa"/>
            </w:tcMar>
          </w:tcPr>
          <w:p>
            <w:pPr>
              <w:spacing w:before="20" w:after="20"/>
              <w:jc w:val="center"/>
            </w:pPr>
            <w:r>
              <w:rPr>
                <w:sz w:val="16"/>
              </w:rPr>
              <w:t>0.8829</w:t>
            </w:r>
          </w:p>
        </w:tc>
        <w:tc>
          <w:tcPr>
            <w:tcW w:type="dxa" w:w="792"/>
            <w:shd w:val="clear" w:color="auto" w:fill="F8F9FA"/>
            <w:tcMar>
              <w:top w:w="60" w:type="dxa"/>
              <w:bottom w:w="60" w:type="dxa"/>
              <w:left w:w="80" w:type="dxa"/>
              <w:right w:w="80" w:type="dxa"/>
            </w:tcMar>
          </w:tcPr>
          <w:p>
            <w:pPr>
              <w:spacing w:before="20" w:after="20"/>
              <w:jc w:val="center"/>
            </w:pPr>
            <w:r>
              <w:rPr>
                <w:sz w:val="16"/>
              </w:rPr>
              <w:t>0.6894</w:t>
            </w:r>
          </w:p>
        </w:tc>
        <w:tc>
          <w:tcPr>
            <w:tcW w:type="dxa" w:w="648"/>
            <w:shd w:val="clear" w:color="auto" w:fill="F8F9FA"/>
            <w:tcMar>
              <w:top w:w="60" w:type="dxa"/>
              <w:bottom w:w="60" w:type="dxa"/>
              <w:left w:w="80" w:type="dxa"/>
              <w:right w:w="80" w:type="dxa"/>
            </w:tcMar>
          </w:tcPr>
          <w:p>
            <w:pPr>
              <w:spacing w:before="20" w:after="20"/>
              <w:jc w:val="center"/>
            </w:pPr>
            <w:r>
              <w:rPr>
                <w:sz w:val="16"/>
              </w:rPr>
              <w:t>0.4973</w:t>
            </w:r>
          </w:p>
        </w:tc>
        <w:tc>
          <w:tcPr>
            <w:tcW w:type="dxa" w:w="648"/>
            <w:shd w:val="clear" w:color="auto" w:fill="F8F9FA"/>
            <w:tcMar>
              <w:top w:w="60" w:type="dxa"/>
              <w:bottom w:w="60" w:type="dxa"/>
              <w:left w:w="80" w:type="dxa"/>
              <w:right w:w="80" w:type="dxa"/>
            </w:tcMar>
          </w:tcPr>
          <w:p>
            <w:pPr>
              <w:spacing w:before="20" w:after="20"/>
              <w:jc w:val="center"/>
            </w:pPr>
            <w:r>
              <w:rPr>
                <w:sz w:val="16"/>
              </w:rPr>
              <w:t>0.4517</w:t>
            </w:r>
          </w:p>
        </w:tc>
        <w:tc>
          <w:tcPr>
            <w:tcW w:type="dxa" w:w="720"/>
            <w:shd w:val="clear" w:color="auto" w:fill="F8F9FA"/>
            <w:tcMar>
              <w:top w:w="60" w:type="dxa"/>
              <w:bottom w:w="60" w:type="dxa"/>
              <w:left w:w="80" w:type="dxa"/>
              <w:right w:w="80" w:type="dxa"/>
            </w:tcMar>
          </w:tcPr>
          <w:p>
            <w:pPr>
              <w:spacing w:before="20" w:after="20"/>
              <w:jc w:val="center"/>
            </w:pPr>
            <w:r>
              <w:rPr>
                <w:sz w:val="16"/>
              </w:rPr>
              <w:t>0.985</w:t>
            </w:r>
          </w:p>
        </w:tc>
        <w:tc>
          <w:tcPr>
            <w:tcW w:type="dxa" w:w="1152"/>
            <w:shd w:val="clear" w:color="auto" w:fill="F8F9FA"/>
            <w:tcMar>
              <w:top w:w="60" w:type="dxa"/>
              <w:bottom w:w="60" w:type="dxa"/>
              <w:left w:w="80" w:type="dxa"/>
              <w:right w:w="80" w:type="dxa"/>
            </w:tcMar>
          </w:tcPr>
          <w:p>
            <w:pPr>
              <w:spacing w:before="20" w:after="20"/>
              <w:jc w:val="center"/>
            </w:pPr>
            <w:r>
              <w:rPr>
                <w:sz w:val="16"/>
              </w:rPr>
              <w:t>15,464 / 17,678</w:t>
            </w:r>
          </w:p>
        </w:tc>
      </w:tr>
      <w:tr>
        <w:tc>
          <w:tcPr>
            <w:tcW w:type="dxa" w:w="2160"/>
            <w:shd w:val="clear" w:color="auto" w:fill="FFFFFF"/>
            <w:tcMar>
              <w:top w:w="60" w:type="dxa"/>
              <w:bottom w:w="60" w:type="dxa"/>
              <w:left w:w="80" w:type="dxa"/>
              <w:right w:w="80" w:type="dxa"/>
            </w:tcMar>
          </w:tcPr>
          <w:p>
            <w:pPr>
              <w:spacing w:before="20" w:after="20"/>
              <w:jc w:val="left"/>
            </w:pPr>
            <w:r>
              <w:rPr>
                <w:b/>
                <w:sz w:val="16"/>
              </w:rPr>
              <w:t>Dir-ResSAGE</w:t>
            </w:r>
          </w:p>
        </w:tc>
        <w:tc>
          <w:tcPr>
            <w:tcW w:type="dxa" w:w="792"/>
            <w:shd w:val="clear" w:color="auto" w:fill="FFFFFF"/>
            <w:tcMar>
              <w:top w:w="60" w:type="dxa"/>
              <w:bottom w:w="60" w:type="dxa"/>
              <w:left w:w="80" w:type="dxa"/>
              <w:right w:w="80" w:type="dxa"/>
            </w:tcMar>
          </w:tcPr>
          <w:p>
            <w:pPr>
              <w:spacing w:before="20" w:after="20"/>
              <w:jc w:val="center"/>
            </w:pPr>
            <w:r>
              <w:rPr>
                <w:b/>
                <w:sz w:val="16"/>
              </w:rPr>
              <w:t>84.61%</w:t>
            </w:r>
          </w:p>
        </w:tc>
        <w:tc>
          <w:tcPr>
            <w:tcW w:type="dxa" w:w="792"/>
            <w:shd w:val="clear" w:color="auto" w:fill="FFFFFF"/>
            <w:tcMar>
              <w:top w:w="60" w:type="dxa"/>
              <w:bottom w:w="60" w:type="dxa"/>
              <w:left w:w="80" w:type="dxa"/>
              <w:right w:w="80" w:type="dxa"/>
            </w:tcMar>
          </w:tcPr>
          <w:p>
            <w:pPr>
              <w:spacing w:before="20" w:after="20"/>
              <w:jc w:val="center"/>
            </w:pPr>
            <w:r>
              <w:rPr>
                <w:sz w:val="16"/>
              </w:rPr>
              <w:t>66.06%</w:t>
            </w:r>
          </w:p>
        </w:tc>
        <w:tc>
          <w:tcPr>
            <w:tcW w:type="dxa" w:w="792"/>
            <w:shd w:val="clear" w:color="auto" w:fill="FFFFFF"/>
            <w:tcMar>
              <w:top w:w="60" w:type="dxa"/>
              <w:bottom w:w="60" w:type="dxa"/>
              <w:left w:w="80" w:type="dxa"/>
              <w:right w:w="80" w:type="dxa"/>
            </w:tcMar>
          </w:tcPr>
          <w:p>
            <w:pPr>
              <w:spacing w:before="20" w:after="20"/>
              <w:jc w:val="center"/>
            </w:pPr>
            <w:r>
              <w:rPr>
                <w:sz w:val="16"/>
              </w:rPr>
              <w:t>84.78%</w:t>
            </w:r>
          </w:p>
        </w:tc>
        <w:tc>
          <w:tcPr>
            <w:tcW w:type="dxa" w:w="792"/>
            <w:shd w:val="clear" w:color="auto" w:fill="FFFFFF"/>
            <w:tcMar>
              <w:top w:w="60" w:type="dxa"/>
              <w:bottom w:w="60" w:type="dxa"/>
              <w:left w:w="80" w:type="dxa"/>
              <w:right w:w="80" w:type="dxa"/>
            </w:tcMar>
          </w:tcPr>
          <w:p>
            <w:pPr>
              <w:spacing w:before="20" w:after="20"/>
              <w:jc w:val="center"/>
            </w:pPr>
            <w:r>
              <w:rPr>
                <w:b/>
                <w:sz w:val="16"/>
              </w:rPr>
              <w:t>0.7426</w:t>
            </w:r>
          </w:p>
        </w:tc>
        <w:tc>
          <w:tcPr>
            <w:tcW w:type="dxa" w:w="792"/>
            <w:shd w:val="clear" w:color="auto" w:fill="FFFFFF"/>
            <w:tcMar>
              <w:top w:w="60" w:type="dxa"/>
              <w:bottom w:w="60" w:type="dxa"/>
              <w:left w:w="80" w:type="dxa"/>
              <w:right w:w="80" w:type="dxa"/>
            </w:tcMar>
          </w:tcPr>
          <w:p>
            <w:pPr>
              <w:spacing w:before="20" w:after="20"/>
              <w:jc w:val="center"/>
            </w:pPr>
            <w:r>
              <w:rPr>
                <w:b/>
                <w:sz w:val="16"/>
              </w:rPr>
              <w:t>0.9195</w:t>
            </w:r>
          </w:p>
        </w:tc>
        <w:tc>
          <w:tcPr>
            <w:tcW w:type="dxa" w:w="792"/>
            <w:shd w:val="clear" w:color="auto" w:fill="FFFFFF"/>
            <w:tcMar>
              <w:top w:w="60" w:type="dxa"/>
              <w:bottom w:w="60" w:type="dxa"/>
              <w:left w:w="80" w:type="dxa"/>
              <w:right w:w="80" w:type="dxa"/>
            </w:tcMar>
          </w:tcPr>
          <w:p>
            <w:pPr>
              <w:spacing w:before="20" w:after="20"/>
              <w:jc w:val="center"/>
            </w:pPr>
            <w:r>
              <w:rPr>
                <w:b/>
                <w:sz w:val="16"/>
              </w:rPr>
              <w:t>0.7786</w:t>
            </w:r>
          </w:p>
        </w:tc>
        <w:tc>
          <w:tcPr>
            <w:tcW w:type="dxa" w:w="648"/>
            <w:shd w:val="clear" w:color="auto" w:fill="FFFFFF"/>
            <w:tcMar>
              <w:top w:w="60" w:type="dxa"/>
              <w:bottom w:w="60" w:type="dxa"/>
              <w:left w:w="80" w:type="dxa"/>
              <w:right w:w="80" w:type="dxa"/>
            </w:tcMar>
          </w:tcPr>
          <w:p>
            <w:pPr>
              <w:spacing w:before="20" w:after="20"/>
              <w:jc w:val="center"/>
            </w:pPr>
            <w:r>
              <w:rPr>
                <w:sz w:val="16"/>
              </w:rPr>
              <w:t>0.3052</w:t>
            </w:r>
          </w:p>
        </w:tc>
        <w:tc>
          <w:tcPr>
            <w:tcW w:type="dxa" w:w="648"/>
            <w:shd w:val="clear" w:color="auto" w:fill="FFFFFF"/>
            <w:tcMar>
              <w:top w:w="60" w:type="dxa"/>
              <w:bottom w:w="60" w:type="dxa"/>
              <w:left w:w="80" w:type="dxa"/>
              <w:right w:w="80" w:type="dxa"/>
            </w:tcMar>
          </w:tcPr>
          <w:p>
            <w:pPr>
              <w:spacing w:before="20" w:after="20"/>
              <w:jc w:val="center"/>
            </w:pPr>
            <w:r>
              <w:rPr>
                <w:sz w:val="16"/>
              </w:rPr>
              <w:t>0.2470</w:t>
            </w:r>
          </w:p>
        </w:tc>
        <w:tc>
          <w:tcPr>
            <w:tcW w:type="dxa" w:w="720"/>
            <w:shd w:val="clear" w:color="auto" w:fill="FFFFFF"/>
            <w:tcMar>
              <w:top w:w="60" w:type="dxa"/>
              <w:bottom w:w="60" w:type="dxa"/>
              <w:left w:w="80" w:type="dxa"/>
              <w:right w:w="80" w:type="dxa"/>
            </w:tcMar>
          </w:tcPr>
          <w:p>
            <w:pPr>
              <w:spacing w:before="20" w:after="20"/>
              <w:jc w:val="center"/>
            </w:pPr>
            <w:r>
              <w:rPr>
                <w:sz w:val="16"/>
              </w:rPr>
              <w:t>0.922</w:t>
            </w:r>
          </w:p>
        </w:tc>
        <w:tc>
          <w:tcPr>
            <w:tcW w:type="dxa" w:w="1152"/>
            <w:shd w:val="clear" w:color="auto" w:fill="FFFFFF"/>
            <w:tcMar>
              <w:top w:w="60" w:type="dxa"/>
              <w:bottom w:w="60" w:type="dxa"/>
              <w:left w:w="80" w:type="dxa"/>
              <w:right w:w="80" w:type="dxa"/>
            </w:tcMar>
          </w:tcPr>
          <w:p>
            <w:pPr>
              <w:spacing w:before="20" w:after="20"/>
              <w:jc w:val="center"/>
            </w:pPr>
            <w:r>
              <w:rPr>
                <w:sz w:val="16"/>
              </w:rPr>
              <w:t>14,988 / 17,678</w:t>
            </w:r>
          </w:p>
        </w:tc>
      </w:tr>
      <w:tr>
        <w:tc>
          <w:tcPr>
            <w:tcW w:type="dxa" w:w="2160"/>
            <w:shd w:val="clear" w:color="auto" w:fill="F8F9FA"/>
            <w:tcMar>
              <w:top w:w="60" w:type="dxa"/>
              <w:bottom w:w="60" w:type="dxa"/>
              <w:left w:w="80" w:type="dxa"/>
              <w:right w:w="80" w:type="dxa"/>
            </w:tcMar>
          </w:tcPr>
          <w:p>
            <w:pPr>
              <w:spacing w:before="20" w:after="20"/>
              <w:jc w:val="left"/>
            </w:pPr>
            <w:r>
              <w:rPr>
                <w:sz w:val="16"/>
              </w:rPr>
              <w:t>Dir-GIN</w:t>
            </w:r>
          </w:p>
        </w:tc>
        <w:tc>
          <w:tcPr>
            <w:tcW w:type="dxa" w:w="792"/>
            <w:shd w:val="clear" w:color="auto" w:fill="F8F9FA"/>
            <w:tcMar>
              <w:top w:w="60" w:type="dxa"/>
              <w:bottom w:w="60" w:type="dxa"/>
              <w:left w:w="80" w:type="dxa"/>
              <w:right w:w="80" w:type="dxa"/>
            </w:tcMar>
          </w:tcPr>
          <w:p>
            <w:pPr>
              <w:spacing w:before="20" w:after="20"/>
              <w:jc w:val="center"/>
            </w:pPr>
            <w:r>
              <w:rPr>
                <w:sz w:val="16"/>
              </w:rPr>
              <w:t>84.37%</w:t>
            </w:r>
          </w:p>
        </w:tc>
        <w:tc>
          <w:tcPr>
            <w:tcW w:type="dxa" w:w="792"/>
            <w:shd w:val="clear" w:color="auto" w:fill="F8F9FA"/>
            <w:tcMar>
              <w:top w:w="60" w:type="dxa"/>
              <w:bottom w:w="60" w:type="dxa"/>
              <w:left w:w="80" w:type="dxa"/>
              <w:right w:w="80" w:type="dxa"/>
            </w:tcMar>
          </w:tcPr>
          <w:p>
            <w:pPr>
              <w:spacing w:before="20" w:after="20"/>
              <w:jc w:val="center"/>
            </w:pPr>
            <w:r>
              <w:rPr>
                <w:sz w:val="16"/>
              </w:rPr>
              <w:t>66.53%</w:t>
            </w:r>
          </w:p>
        </w:tc>
        <w:tc>
          <w:tcPr>
            <w:tcW w:type="dxa" w:w="792"/>
            <w:shd w:val="clear" w:color="auto" w:fill="F8F9FA"/>
            <w:tcMar>
              <w:top w:w="60" w:type="dxa"/>
              <w:bottom w:w="60" w:type="dxa"/>
              <w:left w:w="80" w:type="dxa"/>
              <w:right w:w="80" w:type="dxa"/>
            </w:tcMar>
          </w:tcPr>
          <w:p>
            <w:pPr>
              <w:spacing w:before="20" w:after="20"/>
              <w:jc w:val="center"/>
            </w:pPr>
            <w:r>
              <w:rPr>
                <w:sz w:val="16"/>
              </w:rPr>
              <w:t>81.15%</w:t>
            </w:r>
          </w:p>
        </w:tc>
        <w:tc>
          <w:tcPr>
            <w:tcW w:type="dxa" w:w="792"/>
            <w:shd w:val="clear" w:color="auto" w:fill="F8F9FA"/>
            <w:tcMar>
              <w:top w:w="60" w:type="dxa"/>
              <w:bottom w:w="60" w:type="dxa"/>
              <w:left w:w="80" w:type="dxa"/>
              <w:right w:w="80" w:type="dxa"/>
            </w:tcMar>
          </w:tcPr>
          <w:p>
            <w:pPr>
              <w:spacing w:before="20" w:after="20"/>
              <w:jc w:val="center"/>
            </w:pPr>
            <w:r>
              <w:rPr>
                <w:sz w:val="16"/>
              </w:rPr>
              <w:t>0.7311</w:t>
            </w:r>
          </w:p>
        </w:tc>
        <w:tc>
          <w:tcPr>
            <w:tcW w:type="dxa" w:w="792"/>
            <w:shd w:val="clear" w:color="auto" w:fill="F8F9FA"/>
            <w:tcMar>
              <w:top w:w="60" w:type="dxa"/>
              <w:bottom w:w="60" w:type="dxa"/>
              <w:left w:w="80" w:type="dxa"/>
              <w:right w:w="80" w:type="dxa"/>
            </w:tcMar>
          </w:tcPr>
          <w:p>
            <w:pPr>
              <w:spacing w:before="20" w:after="20"/>
              <w:jc w:val="center"/>
            </w:pPr>
            <w:r>
              <w:rPr>
                <w:sz w:val="16"/>
              </w:rPr>
              <w:t>0.9090</w:t>
            </w:r>
          </w:p>
        </w:tc>
        <w:tc>
          <w:tcPr>
            <w:tcW w:type="dxa" w:w="792"/>
            <w:shd w:val="clear" w:color="auto" w:fill="F8F9FA"/>
            <w:tcMar>
              <w:top w:w="60" w:type="dxa"/>
              <w:bottom w:w="60" w:type="dxa"/>
              <w:left w:w="80" w:type="dxa"/>
              <w:right w:w="80" w:type="dxa"/>
            </w:tcMar>
          </w:tcPr>
          <w:p>
            <w:pPr>
              <w:spacing w:before="20" w:after="20"/>
              <w:jc w:val="center"/>
            </w:pPr>
            <w:r>
              <w:rPr>
                <w:sz w:val="16"/>
              </w:rPr>
              <w:t>0.7336</w:t>
            </w:r>
          </w:p>
        </w:tc>
        <w:tc>
          <w:tcPr>
            <w:tcW w:type="dxa" w:w="648"/>
            <w:shd w:val="clear" w:color="auto" w:fill="F8F9FA"/>
            <w:tcMar>
              <w:top w:w="60" w:type="dxa"/>
              <w:bottom w:w="60" w:type="dxa"/>
              <w:left w:w="80" w:type="dxa"/>
              <w:right w:w="80" w:type="dxa"/>
            </w:tcMar>
          </w:tcPr>
          <w:p>
            <w:pPr>
              <w:spacing w:before="20" w:after="20"/>
              <w:jc w:val="center"/>
            </w:pPr>
            <w:r>
              <w:rPr>
                <w:sz w:val="16"/>
              </w:rPr>
              <w:t>0.3418</w:t>
            </w:r>
          </w:p>
        </w:tc>
        <w:tc>
          <w:tcPr>
            <w:tcW w:type="dxa" w:w="648"/>
            <w:shd w:val="clear" w:color="auto" w:fill="F8F9FA"/>
            <w:tcMar>
              <w:top w:w="60" w:type="dxa"/>
              <w:bottom w:w="60" w:type="dxa"/>
              <w:left w:w="80" w:type="dxa"/>
              <w:right w:w="80" w:type="dxa"/>
            </w:tcMar>
          </w:tcPr>
          <w:p>
            <w:pPr>
              <w:spacing w:before="20" w:after="20"/>
              <w:jc w:val="center"/>
            </w:pPr>
            <w:r>
              <w:rPr>
                <w:sz w:val="16"/>
              </w:rPr>
              <w:t>0.2856</w:t>
            </w:r>
          </w:p>
        </w:tc>
        <w:tc>
          <w:tcPr>
            <w:tcW w:type="dxa" w:w="720"/>
            <w:shd w:val="clear" w:color="auto" w:fill="F8F9FA"/>
            <w:tcMar>
              <w:top w:w="60" w:type="dxa"/>
              <w:bottom w:w="60" w:type="dxa"/>
              <w:left w:w="80" w:type="dxa"/>
              <w:right w:w="80" w:type="dxa"/>
            </w:tcMar>
          </w:tcPr>
          <w:p>
            <w:pPr>
              <w:spacing w:before="20" w:after="20"/>
              <w:jc w:val="center"/>
            </w:pPr>
            <w:r>
              <w:rPr>
                <w:sz w:val="16"/>
              </w:rPr>
              <w:t>0.961</w:t>
            </w:r>
          </w:p>
        </w:tc>
        <w:tc>
          <w:tcPr>
            <w:tcW w:type="dxa" w:w="1152"/>
            <w:shd w:val="clear" w:color="auto" w:fill="F8F9FA"/>
            <w:tcMar>
              <w:top w:w="60" w:type="dxa"/>
              <w:bottom w:w="60" w:type="dxa"/>
              <w:left w:w="80" w:type="dxa"/>
              <w:right w:w="80" w:type="dxa"/>
            </w:tcMar>
          </w:tcPr>
          <w:p>
            <w:pPr>
              <w:spacing w:before="20" w:after="20"/>
              <w:jc w:val="center"/>
            </w:pPr>
            <w:r>
              <w:rPr>
                <w:sz w:val="16"/>
              </w:rPr>
              <w:t>14,345 / 17,678</w:t>
            </w:r>
          </w:p>
        </w:tc>
      </w:tr>
      <w:tr>
        <w:tc>
          <w:tcPr>
            <w:tcW w:type="dxa" w:w="2160"/>
            <w:shd w:val="clear" w:color="auto" w:fill="FFFFFF"/>
            <w:tcMar>
              <w:top w:w="60" w:type="dxa"/>
              <w:bottom w:w="60" w:type="dxa"/>
              <w:left w:w="80" w:type="dxa"/>
              <w:right w:w="80" w:type="dxa"/>
            </w:tcMar>
          </w:tcPr>
          <w:p>
            <w:pPr>
              <w:spacing w:before="20" w:after="20"/>
              <w:jc w:val="left"/>
            </w:pPr>
            <w:r>
              <w:rPr>
                <w:sz w:val="16"/>
              </w:rPr>
              <w:t>Bayesian Dir-GCN</w:t>
            </w:r>
          </w:p>
        </w:tc>
        <w:tc>
          <w:tcPr>
            <w:tcW w:type="dxa" w:w="792"/>
            <w:shd w:val="clear" w:color="auto" w:fill="FFFFFF"/>
            <w:tcMar>
              <w:top w:w="60" w:type="dxa"/>
              <w:bottom w:w="60" w:type="dxa"/>
              <w:left w:w="80" w:type="dxa"/>
              <w:right w:w="80" w:type="dxa"/>
            </w:tcMar>
          </w:tcPr>
          <w:p>
            <w:pPr>
              <w:spacing w:before="20" w:after="20"/>
              <w:jc w:val="center"/>
            </w:pPr>
            <w:r>
              <w:rPr>
                <w:sz w:val="16"/>
              </w:rPr>
              <w:t>85.97%</w:t>
            </w:r>
          </w:p>
        </w:tc>
        <w:tc>
          <w:tcPr>
            <w:tcW w:type="dxa" w:w="792"/>
            <w:shd w:val="clear" w:color="auto" w:fill="FFFFFF"/>
            <w:tcMar>
              <w:top w:w="60" w:type="dxa"/>
              <w:bottom w:w="60" w:type="dxa"/>
              <w:left w:w="80" w:type="dxa"/>
              <w:right w:w="80" w:type="dxa"/>
            </w:tcMar>
          </w:tcPr>
          <w:p>
            <w:pPr>
              <w:spacing w:before="20" w:after="20"/>
              <w:jc w:val="center"/>
            </w:pPr>
            <w:r>
              <w:rPr>
                <w:sz w:val="16"/>
              </w:rPr>
              <w:t>70.05%</w:t>
            </w:r>
          </w:p>
        </w:tc>
        <w:tc>
          <w:tcPr>
            <w:tcW w:type="dxa" w:w="792"/>
            <w:shd w:val="clear" w:color="auto" w:fill="FFFFFF"/>
            <w:tcMar>
              <w:top w:w="60" w:type="dxa"/>
              <w:bottom w:w="60" w:type="dxa"/>
              <w:left w:w="80" w:type="dxa"/>
              <w:right w:w="80" w:type="dxa"/>
            </w:tcMar>
          </w:tcPr>
          <w:p>
            <w:pPr>
              <w:spacing w:before="20" w:after="20"/>
              <w:jc w:val="center"/>
            </w:pPr>
            <w:r>
              <w:rPr>
                <w:sz w:val="16"/>
              </w:rPr>
              <w:t>81.11%</w:t>
            </w:r>
          </w:p>
        </w:tc>
        <w:tc>
          <w:tcPr>
            <w:tcW w:type="dxa" w:w="792"/>
            <w:shd w:val="clear" w:color="auto" w:fill="FFFFFF"/>
            <w:tcMar>
              <w:top w:w="60" w:type="dxa"/>
              <w:bottom w:w="60" w:type="dxa"/>
              <w:left w:w="80" w:type="dxa"/>
              <w:right w:w="80" w:type="dxa"/>
            </w:tcMar>
          </w:tcPr>
          <w:p>
            <w:pPr>
              <w:spacing w:before="20" w:after="20"/>
              <w:jc w:val="center"/>
            </w:pPr>
            <w:r>
              <w:rPr>
                <w:sz w:val="16"/>
              </w:rPr>
              <w:t>0.7517</w:t>
            </w:r>
          </w:p>
        </w:tc>
        <w:tc>
          <w:tcPr>
            <w:tcW w:type="dxa" w:w="792"/>
            <w:shd w:val="clear" w:color="auto" w:fill="FFFFFF"/>
            <w:tcMar>
              <w:top w:w="60" w:type="dxa"/>
              <w:bottom w:w="60" w:type="dxa"/>
              <w:left w:w="80" w:type="dxa"/>
              <w:right w:w="80" w:type="dxa"/>
            </w:tcMar>
          </w:tcPr>
          <w:p>
            <w:pPr>
              <w:spacing w:before="20" w:after="20"/>
              <w:jc w:val="center"/>
            </w:pPr>
            <w:r>
              <w:rPr>
                <w:sz w:val="16"/>
              </w:rPr>
              <w:t>0.9235</w:t>
            </w:r>
          </w:p>
        </w:tc>
        <w:tc>
          <w:tcPr>
            <w:tcW w:type="dxa" w:w="792"/>
            <w:shd w:val="clear" w:color="auto" w:fill="FFFFFF"/>
            <w:tcMar>
              <w:top w:w="60" w:type="dxa"/>
              <w:bottom w:w="60" w:type="dxa"/>
              <w:left w:w="80" w:type="dxa"/>
              <w:right w:w="80" w:type="dxa"/>
            </w:tcMar>
          </w:tcPr>
          <w:p>
            <w:pPr>
              <w:spacing w:before="20" w:after="20"/>
              <w:jc w:val="center"/>
            </w:pPr>
            <w:r>
              <w:rPr>
                <w:sz w:val="16"/>
              </w:rPr>
              <w:t>0.7867</w:t>
            </w:r>
          </w:p>
        </w:tc>
        <w:tc>
          <w:tcPr>
            <w:tcW w:type="dxa" w:w="648"/>
            <w:shd w:val="clear" w:color="auto" w:fill="FFFFFF"/>
            <w:tcMar>
              <w:top w:w="60" w:type="dxa"/>
              <w:bottom w:w="60" w:type="dxa"/>
              <w:left w:w="80" w:type="dxa"/>
              <w:right w:w="80" w:type="dxa"/>
            </w:tcMar>
          </w:tcPr>
          <w:p>
            <w:pPr>
              <w:spacing w:before="20" w:after="20"/>
              <w:jc w:val="center"/>
            </w:pPr>
            <w:r>
              <w:rPr>
                <w:sz w:val="16"/>
              </w:rPr>
              <w:t>0.3500</w:t>
            </w:r>
          </w:p>
        </w:tc>
        <w:tc>
          <w:tcPr>
            <w:tcW w:type="dxa" w:w="648"/>
            <w:shd w:val="clear" w:color="auto" w:fill="FFFFFF"/>
            <w:tcMar>
              <w:top w:w="60" w:type="dxa"/>
              <w:bottom w:w="60" w:type="dxa"/>
              <w:left w:w="80" w:type="dxa"/>
              <w:right w:w="80" w:type="dxa"/>
            </w:tcMar>
          </w:tcPr>
          <w:p>
            <w:pPr>
              <w:spacing w:before="20" w:after="20"/>
              <w:jc w:val="center"/>
            </w:pPr>
            <w:r>
              <w:rPr>
                <w:sz w:val="16"/>
              </w:rPr>
              <w:t>0.2684</w:t>
            </w:r>
          </w:p>
        </w:tc>
        <w:tc>
          <w:tcPr>
            <w:tcW w:type="dxa" w:w="720"/>
            <w:shd w:val="clear" w:color="auto" w:fill="FFFFFF"/>
            <w:tcMar>
              <w:top w:w="60" w:type="dxa"/>
              <w:bottom w:w="60" w:type="dxa"/>
              <w:left w:w="80" w:type="dxa"/>
              <w:right w:w="80" w:type="dxa"/>
            </w:tcMar>
          </w:tcPr>
          <w:p>
            <w:pPr>
              <w:spacing w:before="20" w:after="20"/>
              <w:jc w:val="center"/>
            </w:pPr>
            <w:r>
              <w:rPr>
                <w:sz w:val="16"/>
              </w:rPr>
              <w:t>0.918</w:t>
            </w:r>
          </w:p>
        </w:tc>
        <w:tc>
          <w:tcPr>
            <w:tcW w:type="dxa" w:w="1152"/>
            <w:shd w:val="clear" w:color="auto" w:fill="FFFFFF"/>
            <w:tcMar>
              <w:top w:w="60" w:type="dxa"/>
              <w:bottom w:w="60" w:type="dxa"/>
              <w:left w:w="80" w:type="dxa"/>
              <w:right w:w="80" w:type="dxa"/>
            </w:tcMar>
          </w:tcPr>
          <w:p>
            <w:pPr>
              <w:spacing w:before="20" w:after="20"/>
              <w:jc w:val="center"/>
            </w:pPr>
            <w:r>
              <w:rPr>
                <w:sz w:val="16"/>
              </w:rPr>
              <w:t>14,339 / 17,678</w:t>
            </w:r>
          </w:p>
        </w:tc>
      </w:tr>
      <w:tr>
        <w:tc>
          <w:tcPr>
            <w:tcW w:type="dxa" w:w="2160"/>
            <w:shd w:val="clear" w:color="auto" w:fill="F8F9FA"/>
            <w:tcMar>
              <w:top w:w="60" w:type="dxa"/>
              <w:bottom w:w="60" w:type="dxa"/>
              <w:left w:w="80" w:type="dxa"/>
              <w:right w:w="80" w:type="dxa"/>
            </w:tcMar>
          </w:tcPr>
          <w:p>
            <w:pPr>
              <w:spacing w:before="20" w:after="20"/>
              <w:jc w:val="left"/>
            </w:pPr>
            <w:r>
              <w:rPr>
                <w:sz w:val="16"/>
              </w:rPr>
              <w:t>Bayesian Dir-GAT</w:t>
            </w:r>
          </w:p>
        </w:tc>
        <w:tc>
          <w:tcPr>
            <w:tcW w:type="dxa" w:w="792"/>
            <w:shd w:val="clear" w:color="auto" w:fill="F8F9FA"/>
            <w:tcMar>
              <w:top w:w="60" w:type="dxa"/>
              <w:bottom w:w="60" w:type="dxa"/>
              <w:left w:w="80" w:type="dxa"/>
              <w:right w:w="80" w:type="dxa"/>
            </w:tcMar>
          </w:tcPr>
          <w:p>
            <w:pPr>
              <w:spacing w:before="20" w:after="20"/>
              <w:jc w:val="center"/>
            </w:pPr>
            <w:r>
              <w:rPr>
                <w:sz w:val="16"/>
              </w:rPr>
              <w:t>77.76%</w:t>
            </w:r>
          </w:p>
        </w:tc>
        <w:tc>
          <w:tcPr>
            <w:tcW w:type="dxa" w:w="792"/>
            <w:shd w:val="clear" w:color="auto" w:fill="F8F9FA"/>
            <w:tcMar>
              <w:top w:w="60" w:type="dxa"/>
              <w:bottom w:w="60" w:type="dxa"/>
              <w:left w:w="80" w:type="dxa"/>
              <w:right w:w="80" w:type="dxa"/>
            </w:tcMar>
          </w:tcPr>
          <w:p>
            <w:pPr>
              <w:spacing w:before="20" w:after="20"/>
              <w:jc w:val="center"/>
            </w:pPr>
            <w:r>
              <w:rPr>
                <w:sz w:val="16"/>
              </w:rPr>
              <w:t>55.07%</w:t>
            </w:r>
          </w:p>
        </w:tc>
        <w:tc>
          <w:tcPr>
            <w:tcW w:type="dxa" w:w="792"/>
            <w:shd w:val="clear" w:color="auto" w:fill="F8F9FA"/>
            <w:tcMar>
              <w:top w:w="60" w:type="dxa"/>
              <w:bottom w:w="60" w:type="dxa"/>
              <w:left w:w="80" w:type="dxa"/>
              <w:right w:w="80" w:type="dxa"/>
            </w:tcMar>
          </w:tcPr>
          <w:p>
            <w:pPr>
              <w:spacing w:before="20" w:after="20"/>
              <w:jc w:val="center"/>
            </w:pPr>
            <w:r>
              <w:rPr>
                <w:sz w:val="16"/>
              </w:rPr>
              <w:t>81.85%</w:t>
            </w:r>
          </w:p>
        </w:tc>
        <w:tc>
          <w:tcPr>
            <w:tcW w:type="dxa" w:w="792"/>
            <w:shd w:val="clear" w:color="auto" w:fill="F8F9FA"/>
            <w:tcMar>
              <w:top w:w="60" w:type="dxa"/>
              <w:bottom w:w="60" w:type="dxa"/>
              <w:left w:w="80" w:type="dxa"/>
              <w:right w:w="80" w:type="dxa"/>
            </w:tcMar>
          </w:tcPr>
          <w:p>
            <w:pPr>
              <w:spacing w:before="20" w:after="20"/>
              <w:jc w:val="center"/>
            </w:pPr>
            <w:r>
              <w:rPr>
                <w:sz w:val="16"/>
              </w:rPr>
              <w:t>0.6584</w:t>
            </w:r>
          </w:p>
        </w:tc>
        <w:tc>
          <w:tcPr>
            <w:tcW w:type="dxa" w:w="792"/>
            <w:shd w:val="clear" w:color="auto" w:fill="F8F9FA"/>
            <w:tcMar>
              <w:top w:w="60" w:type="dxa"/>
              <w:bottom w:w="60" w:type="dxa"/>
              <w:left w:w="80" w:type="dxa"/>
              <w:right w:w="80" w:type="dxa"/>
            </w:tcMar>
          </w:tcPr>
          <w:p>
            <w:pPr>
              <w:spacing w:before="20" w:after="20"/>
              <w:jc w:val="center"/>
            </w:pPr>
            <w:r>
              <w:rPr>
                <w:sz w:val="16"/>
              </w:rPr>
              <w:t>0.8658</w:t>
            </w:r>
          </w:p>
        </w:tc>
        <w:tc>
          <w:tcPr>
            <w:tcW w:type="dxa" w:w="792"/>
            <w:shd w:val="clear" w:color="auto" w:fill="F8F9FA"/>
            <w:tcMar>
              <w:top w:w="60" w:type="dxa"/>
              <w:bottom w:w="60" w:type="dxa"/>
              <w:left w:w="80" w:type="dxa"/>
              <w:right w:w="80" w:type="dxa"/>
            </w:tcMar>
          </w:tcPr>
          <w:p>
            <w:pPr>
              <w:spacing w:before="20" w:after="20"/>
              <w:jc w:val="center"/>
            </w:pPr>
            <w:r>
              <w:rPr>
                <w:sz w:val="16"/>
              </w:rPr>
              <w:t>0.6448</w:t>
            </w:r>
          </w:p>
        </w:tc>
        <w:tc>
          <w:tcPr>
            <w:tcW w:type="dxa" w:w="648"/>
            <w:shd w:val="clear" w:color="auto" w:fill="F8F9FA"/>
            <w:tcMar>
              <w:top w:w="60" w:type="dxa"/>
              <w:bottom w:w="60" w:type="dxa"/>
              <w:left w:w="80" w:type="dxa"/>
              <w:right w:w="80" w:type="dxa"/>
            </w:tcMar>
          </w:tcPr>
          <w:p>
            <w:pPr>
              <w:spacing w:before="20" w:after="20"/>
              <w:jc w:val="center"/>
            </w:pPr>
            <w:r>
              <w:rPr>
                <w:sz w:val="16"/>
              </w:rPr>
              <w:t>0.4992</w:t>
            </w:r>
          </w:p>
        </w:tc>
        <w:tc>
          <w:tcPr>
            <w:tcW w:type="dxa" w:w="648"/>
            <w:shd w:val="clear" w:color="auto" w:fill="F8F9FA"/>
            <w:tcMar>
              <w:top w:w="60" w:type="dxa"/>
              <w:bottom w:w="60" w:type="dxa"/>
              <w:left w:w="80" w:type="dxa"/>
              <w:right w:w="80" w:type="dxa"/>
            </w:tcMar>
          </w:tcPr>
          <w:p>
            <w:pPr>
              <w:spacing w:before="20" w:after="20"/>
              <w:jc w:val="center"/>
            </w:pPr>
            <w:r>
              <w:rPr>
                <w:sz w:val="16"/>
              </w:rPr>
              <w:t>0.4481</w:t>
            </w:r>
          </w:p>
        </w:tc>
        <w:tc>
          <w:tcPr>
            <w:tcW w:type="dxa" w:w="720"/>
            <w:shd w:val="clear" w:color="auto" w:fill="F8F9FA"/>
            <w:tcMar>
              <w:top w:w="60" w:type="dxa"/>
              <w:bottom w:w="60" w:type="dxa"/>
              <w:left w:w="80" w:type="dxa"/>
              <w:right w:w="80" w:type="dxa"/>
            </w:tcMar>
          </w:tcPr>
          <w:p>
            <w:pPr>
              <w:spacing w:before="20" w:after="20"/>
              <w:jc w:val="center"/>
            </w:pPr>
            <w:r>
              <w:rPr>
                <w:sz w:val="16"/>
              </w:rPr>
              <w:t>0.980</w:t>
            </w:r>
          </w:p>
        </w:tc>
        <w:tc>
          <w:tcPr>
            <w:tcW w:type="dxa" w:w="1152"/>
            <w:shd w:val="clear" w:color="auto" w:fill="F8F9FA"/>
            <w:tcMar>
              <w:top w:w="60" w:type="dxa"/>
              <w:bottom w:w="60" w:type="dxa"/>
              <w:left w:w="80" w:type="dxa"/>
              <w:right w:w="80" w:type="dxa"/>
            </w:tcMar>
          </w:tcPr>
          <w:p>
            <w:pPr>
              <w:spacing w:before="20" w:after="20"/>
              <w:jc w:val="center"/>
            </w:pPr>
            <w:r>
              <w:rPr>
                <w:sz w:val="16"/>
              </w:rPr>
              <w:t>14,470 / 17,678</w:t>
            </w:r>
          </w:p>
        </w:tc>
      </w:tr>
      <w:tr>
        <w:tc>
          <w:tcPr>
            <w:tcW w:type="dxa" w:w="2160"/>
            <w:shd w:val="clear" w:color="auto" w:fill="FFFFFF"/>
            <w:tcMar>
              <w:top w:w="60" w:type="dxa"/>
              <w:bottom w:w="60" w:type="dxa"/>
              <w:left w:w="80" w:type="dxa"/>
              <w:right w:w="80" w:type="dxa"/>
            </w:tcMar>
          </w:tcPr>
          <w:p>
            <w:pPr>
              <w:spacing w:before="20" w:after="20"/>
              <w:jc w:val="left"/>
            </w:pPr>
            <w:r>
              <w:rPr>
                <w:b/>
                <w:sz w:val="16"/>
              </w:rPr>
              <w:t>Bayesian Dir-SAGE</w:t>
            </w:r>
          </w:p>
        </w:tc>
        <w:tc>
          <w:tcPr>
            <w:tcW w:type="dxa" w:w="792"/>
            <w:shd w:val="clear" w:color="auto" w:fill="FFFFFF"/>
            <w:tcMar>
              <w:top w:w="60" w:type="dxa"/>
              <w:bottom w:w="60" w:type="dxa"/>
              <w:left w:w="80" w:type="dxa"/>
              <w:right w:w="80" w:type="dxa"/>
            </w:tcMar>
          </w:tcPr>
          <w:p>
            <w:pPr>
              <w:spacing w:before="20" w:after="20"/>
              <w:jc w:val="center"/>
            </w:pPr>
            <w:r>
              <w:rPr>
                <w:b/>
                <w:sz w:val="16"/>
              </w:rPr>
              <w:t>85.73%</w:t>
            </w:r>
          </w:p>
        </w:tc>
        <w:tc>
          <w:tcPr>
            <w:tcW w:type="dxa" w:w="792"/>
            <w:shd w:val="clear" w:color="auto" w:fill="FFFFFF"/>
            <w:tcMar>
              <w:top w:w="60" w:type="dxa"/>
              <w:bottom w:w="60" w:type="dxa"/>
              <w:left w:w="80" w:type="dxa"/>
              <w:right w:w="80" w:type="dxa"/>
            </w:tcMar>
          </w:tcPr>
          <w:p>
            <w:pPr>
              <w:spacing w:before="20" w:after="20"/>
              <w:jc w:val="center"/>
            </w:pPr>
            <w:r>
              <w:rPr>
                <w:sz w:val="16"/>
              </w:rPr>
              <w:t>68.48%</w:t>
            </w:r>
          </w:p>
        </w:tc>
        <w:tc>
          <w:tcPr>
            <w:tcW w:type="dxa" w:w="792"/>
            <w:shd w:val="clear" w:color="auto" w:fill="FFFFFF"/>
            <w:tcMar>
              <w:top w:w="60" w:type="dxa"/>
              <w:bottom w:w="60" w:type="dxa"/>
              <w:left w:w="80" w:type="dxa"/>
              <w:right w:w="80" w:type="dxa"/>
            </w:tcMar>
          </w:tcPr>
          <w:p>
            <w:pPr>
              <w:spacing w:before="20" w:after="20"/>
              <w:jc w:val="center"/>
            </w:pPr>
            <w:r>
              <w:rPr>
                <w:sz w:val="16"/>
              </w:rPr>
              <w:t>84.31%</w:t>
            </w:r>
          </w:p>
        </w:tc>
        <w:tc>
          <w:tcPr>
            <w:tcW w:type="dxa" w:w="792"/>
            <w:shd w:val="clear" w:color="auto" w:fill="FFFFFF"/>
            <w:tcMar>
              <w:top w:w="60" w:type="dxa"/>
              <w:bottom w:w="60" w:type="dxa"/>
              <w:left w:w="80" w:type="dxa"/>
              <w:right w:w="80" w:type="dxa"/>
            </w:tcMar>
          </w:tcPr>
          <w:p>
            <w:pPr>
              <w:spacing w:before="20" w:after="20"/>
              <w:jc w:val="center"/>
            </w:pPr>
            <w:r>
              <w:rPr>
                <w:b/>
                <w:sz w:val="16"/>
              </w:rPr>
              <w:t>0.7558</w:t>
            </w:r>
          </w:p>
        </w:tc>
        <w:tc>
          <w:tcPr>
            <w:tcW w:type="dxa" w:w="792"/>
            <w:shd w:val="clear" w:color="auto" w:fill="FFFFFF"/>
            <w:tcMar>
              <w:top w:w="60" w:type="dxa"/>
              <w:bottom w:w="60" w:type="dxa"/>
              <w:left w:w="80" w:type="dxa"/>
              <w:right w:w="80" w:type="dxa"/>
            </w:tcMar>
          </w:tcPr>
          <w:p>
            <w:pPr>
              <w:spacing w:before="20" w:after="20"/>
              <w:jc w:val="center"/>
            </w:pPr>
            <w:r>
              <w:rPr>
                <w:b/>
                <w:sz w:val="16"/>
              </w:rPr>
              <w:t>0.9237</w:t>
            </w:r>
          </w:p>
        </w:tc>
        <w:tc>
          <w:tcPr>
            <w:tcW w:type="dxa" w:w="792"/>
            <w:shd w:val="clear" w:color="auto" w:fill="FFFFFF"/>
            <w:tcMar>
              <w:top w:w="60" w:type="dxa"/>
              <w:bottom w:w="60" w:type="dxa"/>
              <w:left w:w="80" w:type="dxa"/>
              <w:right w:w="80" w:type="dxa"/>
            </w:tcMar>
          </w:tcPr>
          <w:p>
            <w:pPr>
              <w:spacing w:before="20" w:after="20"/>
              <w:jc w:val="center"/>
            </w:pPr>
            <w:r>
              <w:rPr>
                <w:b/>
                <w:sz w:val="16"/>
              </w:rPr>
              <w:t>0.7770</w:t>
            </w:r>
          </w:p>
        </w:tc>
        <w:tc>
          <w:tcPr>
            <w:tcW w:type="dxa" w:w="648"/>
            <w:shd w:val="clear" w:color="auto" w:fill="FFFFFF"/>
            <w:tcMar>
              <w:top w:w="60" w:type="dxa"/>
              <w:bottom w:w="60" w:type="dxa"/>
              <w:left w:w="80" w:type="dxa"/>
              <w:right w:w="80" w:type="dxa"/>
            </w:tcMar>
          </w:tcPr>
          <w:p>
            <w:pPr>
              <w:spacing w:before="20" w:after="20"/>
              <w:jc w:val="center"/>
            </w:pPr>
            <w:r>
              <w:rPr>
                <w:sz w:val="16"/>
              </w:rPr>
              <w:t>0.2935</w:t>
            </w:r>
          </w:p>
        </w:tc>
        <w:tc>
          <w:tcPr>
            <w:tcW w:type="dxa" w:w="648"/>
            <w:shd w:val="clear" w:color="auto" w:fill="FFFFFF"/>
            <w:tcMar>
              <w:top w:w="60" w:type="dxa"/>
              <w:bottom w:w="60" w:type="dxa"/>
              <w:left w:w="80" w:type="dxa"/>
              <w:right w:w="80" w:type="dxa"/>
            </w:tcMar>
          </w:tcPr>
          <w:p>
            <w:pPr>
              <w:spacing w:before="20" w:after="20"/>
              <w:jc w:val="center"/>
            </w:pPr>
            <w:r>
              <w:rPr>
                <w:sz w:val="16"/>
              </w:rPr>
              <w:t>0.2261</w:t>
            </w:r>
          </w:p>
        </w:tc>
        <w:tc>
          <w:tcPr>
            <w:tcW w:type="dxa" w:w="720"/>
            <w:shd w:val="clear" w:color="auto" w:fill="FFFFFF"/>
            <w:tcMar>
              <w:top w:w="60" w:type="dxa"/>
              <w:bottom w:w="60" w:type="dxa"/>
              <w:left w:w="80" w:type="dxa"/>
              <w:right w:w="80" w:type="dxa"/>
            </w:tcMar>
          </w:tcPr>
          <w:p>
            <w:pPr>
              <w:spacing w:before="20" w:after="20"/>
              <w:jc w:val="center"/>
            </w:pPr>
            <w:r>
              <w:rPr>
                <w:sz w:val="16"/>
              </w:rPr>
              <w:t>0.891</w:t>
            </w:r>
          </w:p>
        </w:tc>
        <w:tc>
          <w:tcPr>
            <w:tcW w:type="dxa" w:w="1152"/>
            <w:shd w:val="clear" w:color="auto" w:fill="FFFFFF"/>
            <w:tcMar>
              <w:top w:w="60" w:type="dxa"/>
              <w:bottom w:w="60" w:type="dxa"/>
              <w:left w:w="80" w:type="dxa"/>
              <w:right w:w="80" w:type="dxa"/>
            </w:tcMar>
          </w:tcPr>
          <w:p>
            <w:pPr>
              <w:spacing w:before="20" w:after="20"/>
              <w:jc w:val="center"/>
            </w:pPr>
            <w:r>
              <w:rPr>
                <w:sz w:val="16"/>
              </w:rPr>
              <w:t>14,905 / 17,678</w:t>
            </w:r>
          </w:p>
        </w:tc>
      </w:tr>
      <w:tr>
        <w:tc>
          <w:tcPr>
            <w:tcW w:type="dxa" w:w="2160"/>
            <w:shd w:val="clear" w:color="auto" w:fill="F8F9FA"/>
            <w:tcMar>
              <w:top w:w="60" w:type="dxa"/>
              <w:bottom w:w="60" w:type="dxa"/>
              <w:left w:w="80" w:type="dxa"/>
              <w:right w:w="80" w:type="dxa"/>
            </w:tcMar>
          </w:tcPr>
          <w:p>
            <w:pPr>
              <w:spacing w:before="20" w:after="20"/>
              <w:jc w:val="left"/>
            </w:pPr>
            <w:r>
              <w:rPr>
                <w:b/>
                <w:sz w:val="16"/>
              </w:rPr>
              <w:t>Bayesian GNN (BNN)</w:t>
            </w:r>
          </w:p>
        </w:tc>
        <w:tc>
          <w:tcPr>
            <w:tcW w:type="dxa" w:w="792"/>
            <w:shd w:val="clear" w:color="auto" w:fill="F8F9FA"/>
            <w:tcMar>
              <w:top w:w="60" w:type="dxa"/>
              <w:bottom w:w="60" w:type="dxa"/>
              <w:left w:w="80" w:type="dxa"/>
              <w:right w:w="80" w:type="dxa"/>
            </w:tcMar>
          </w:tcPr>
          <w:p>
            <w:pPr>
              <w:spacing w:before="20" w:after="20"/>
              <w:jc w:val="center"/>
            </w:pPr>
            <w:r>
              <w:rPr>
                <w:b/>
                <w:sz w:val="16"/>
              </w:rPr>
              <w:t>86.97%</w:t>
            </w:r>
          </w:p>
        </w:tc>
        <w:tc>
          <w:tcPr>
            <w:tcW w:type="dxa" w:w="792"/>
            <w:shd w:val="clear" w:color="auto" w:fill="F8F9FA"/>
            <w:tcMar>
              <w:top w:w="60" w:type="dxa"/>
              <w:bottom w:w="60" w:type="dxa"/>
              <w:left w:w="80" w:type="dxa"/>
              <w:right w:w="80" w:type="dxa"/>
            </w:tcMar>
          </w:tcPr>
          <w:p>
            <w:pPr>
              <w:spacing w:before="20" w:after="20"/>
              <w:jc w:val="center"/>
            </w:pPr>
            <w:r>
              <w:rPr>
                <w:sz w:val="16"/>
              </w:rPr>
              <w:t>72.07%</w:t>
            </w:r>
          </w:p>
        </w:tc>
        <w:tc>
          <w:tcPr>
            <w:tcW w:type="dxa" w:w="792"/>
            <w:shd w:val="clear" w:color="auto" w:fill="F8F9FA"/>
            <w:tcMar>
              <w:top w:w="60" w:type="dxa"/>
              <w:bottom w:w="60" w:type="dxa"/>
              <w:left w:w="80" w:type="dxa"/>
              <w:right w:w="80" w:type="dxa"/>
            </w:tcMar>
          </w:tcPr>
          <w:p>
            <w:pPr>
              <w:spacing w:before="20" w:after="20"/>
              <w:jc w:val="center"/>
            </w:pPr>
            <w:r>
              <w:rPr>
                <w:sz w:val="16"/>
              </w:rPr>
              <w:t>82.05%</w:t>
            </w:r>
          </w:p>
        </w:tc>
        <w:tc>
          <w:tcPr>
            <w:tcW w:type="dxa" w:w="792"/>
            <w:shd w:val="clear" w:color="auto" w:fill="F8F9FA"/>
            <w:tcMar>
              <w:top w:w="60" w:type="dxa"/>
              <w:bottom w:w="60" w:type="dxa"/>
              <w:left w:w="80" w:type="dxa"/>
              <w:right w:w="80" w:type="dxa"/>
            </w:tcMar>
          </w:tcPr>
          <w:p>
            <w:pPr>
              <w:spacing w:before="20" w:after="20"/>
              <w:jc w:val="center"/>
            </w:pPr>
            <w:r>
              <w:rPr>
                <w:b/>
                <w:sz w:val="16"/>
              </w:rPr>
              <w:t>0.7673</w:t>
            </w:r>
          </w:p>
        </w:tc>
        <w:tc>
          <w:tcPr>
            <w:tcW w:type="dxa" w:w="792"/>
            <w:shd w:val="clear" w:color="auto" w:fill="F8F9FA"/>
            <w:tcMar>
              <w:top w:w="60" w:type="dxa"/>
              <w:bottom w:w="60" w:type="dxa"/>
              <w:left w:w="80" w:type="dxa"/>
              <w:right w:w="80" w:type="dxa"/>
            </w:tcMar>
          </w:tcPr>
          <w:p>
            <w:pPr>
              <w:spacing w:before="20" w:after="20"/>
              <w:jc w:val="center"/>
            </w:pPr>
            <w:r>
              <w:rPr>
                <w:b/>
                <w:sz w:val="16"/>
              </w:rPr>
              <w:t>0.9315</w:t>
            </w:r>
          </w:p>
        </w:tc>
        <w:tc>
          <w:tcPr>
            <w:tcW w:type="dxa" w:w="792"/>
            <w:shd w:val="clear" w:color="auto" w:fill="F8F9FA"/>
            <w:tcMar>
              <w:top w:w="60" w:type="dxa"/>
              <w:bottom w:w="60" w:type="dxa"/>
              <w:left w:w="80" w:type="dxa"/>
              <w:right w:w="80" w:type="dxa"/>
            </w:tcMar>
          </w:tcPr>
          <w:p>
            <w:pPr>
              <w:spacing w:before="20" w:after="20"/>
              <w:jc w:val="center"/>
            </w:pPr>
            <w:r>
              <w:rPr>
                <w:b/>
                <w:sz w:val="16"/>
              </w:rPr>
              <w:t>0.8068</w:t>
            </w:r>
          </w:p>
        </w:tc>
        <w:tc>
          <w:tcPr>
            <w:tcW w:type="dxa" w:w="648"/>
            <w:shd w:val="clear" w:color="auto" w:fill="F8F9FA"/>
            <w:tcMar>
              <w:top w:w="60" w:type="dxa"/>
              <w:bottom w:w="60" w:type="dxa"/>
              <w:left w:w="80" w:type="dxa"/>
              <w:right w:w="80" w:type="dxa"/>
            </w:tcMar>
          </w:tcPr>
          <w:p>
            <w:pPr>
              <w:spacing w:before="20" w:after="20"/>
              <w:jc w:val="center"/>
            </w:pPr>
            <w:r>
              <w:rPr>
                <w:sz w:val="16"/>
              </w:rPr>
              <w:t>0.3809</w:t>
            </w:r>
          </w:p>
        </w:tc>
        <w:tc>
          <w:tcPr>
            <w:tcW w:type="dxa" w:w="648"/>
            <w:shd w:val="clear" w:color="auto" w:fill="F8F9FA"/>
            <w:tcMar>
              <w:top w:w="60" w:type="dxa"/>
              <w:bottom w:w="60" w:type="dxa"/>
              <w:left w:w="80" w:type="dxa"/>
              <w:right w:w="80" w:type="dxa"/>
            </w:tcMar>
          </w:tcPr>
          <w:p>
            <w:pPr>
              <w:spacing w:before="20" w:after="20"/>
              <w:jc w:val="center"/>
            </w:pPr>
            <w:r>
              <w:rPr>
                <w:sz w:val="16"/>
              </w:rPr>
              <w:t>0.2923</w:t>
            </w:r>
          </w:p>
        </w:tc>
        <w:tc>
          <w:tcPr>
            <w:tcW w:type="dxa" w:w="720"/>
            <w:shd w:val="clear" w:color="auto" w:fill="F8F9FA"/>
            <w:tcMar>
              <w:top w:w="60" w:type="dxa"/>
              <w:bottom w:w="60" w:type="dxa"/>
              <w:left w:w="80" w:type="dxa"/>
              <w:right w:w="80" w:type="dxa"/>
            </w:tcMar>
          </w:tcPr>
          <w:p>
            <w:pPr>
              <w:spacing w:before="20" w:after="20"/>
              <w:jc w:val="center"/>
            </w:pPr>
            <w:r>
              <w:rPr>
                <w:sz w:val="16"/>
              </w:rPr>
              <w:t>0.932</w:t>
            </w:r>
          </w:p>
        </w:tc>
        <w:tc>
          <w:tcPr>
            <w:tcW w:type="dxa" w:w="1152"/>
            <w:shd w:val="clear" w:color="auto" w:fill="F8F9FA"/>
            <w:tcMar>
              <w:top w:w="60" w:type="dxa"/>
              <w:bottom w:w="60" w:type="dxa"/>
              <w:left w:w="80" w:type="dxa"/>
              <w:right w:w="80" w:type="dxa"/>
            </w:tcMar>
          </w:tcPr>
          <w:p>
            <w:pPr>
              <w:spacing w:before="20" w:after="20"/>
              <w:jc w:val="center"/>
            </w:pPr>
            <w:r>
              <w:rPr>
                <w:sz w:val="16"/>
              </w:rPr>
              <w:t>14,504 / 17,678</w:t>
            </w:r>
          </w:p>
        </w:tc>
      </w:tr>
    </w:tbl>
    <w:p>
      <w:pPr>
        <w:pStyle w:val="Heading2"/>
        <w:keepNext/>
        <w:spacing w:before="240" w:after="80"/>
      </w:pPr>
      <w:r>
        <w:rPr>
          <w:b/>
          <w:color w:val="2C3E50"/>
          <w:sz w:val="26"/>
        </w:rPr>
        <w:t>5.3 Ground-Truth Verification Benchmark (16,670 Forensic Test Nodes)</w:t>
      </w:r>
    </w:p>
    <w:p>
      <w:r>
        <w:t>To satisfy the most rigorous academic and regulatory standards, we verified all Directional Residual models exclusively on the 16,670 human-verified ground-truth transactions:</w:t>
      </w:r>
    </w:p>
    <w:tbl>
      <w:tblPr>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2592"/>
            <w:shd w:val="clear" w:color="auto" w:fill="1B365D"/>
            <w:tcMar>
              <w:top w:w="100" w:type="dxa"/>
              <w:bottom w:w="100" w:type="dxa"/>
              <w:left w:w="100" w:type="dxa"/>
              <w:right w:w="100" w:type="dxa"/>
            </w:tcMar>
          </w:tcPr>
          <w:p>
            <w:pPr>
              <w:jc w:val="center"/>
            </w:pPr>
            <w:r>
              <w:rPr>
                <w:b/>
                <w:color w:val="FFFFFF"/>
                <w:sz w:val="16"/>
              </w:rPr>
              <w:t>Model Architecture</w:t>
            </w:r>
          </w:p>
        </w:tc>
        <w:tc>
          <w:tcPr>
            <w:tcW w:type="dxa" w:w="1008"/>
            <w:shd w:val="clear" w:color="auto" w:fill="1B365D"/>
            <w:tcMar>
              <w:top w:w="100" w:type="dxa"/>
              <w:bottom w:w="100" w:type="dxa"/>
              <w:left w:w="100" w:type="dxa"/>
              <w:right w:w="100" w:type="dxa"/>
            </w:tcMar>
          </w:tcPr>
          <w:p>
            <w:pPr>
              <w:jc w:val="center"/>
            </w:pPr>
            <w:r>
              <w:rPr>
                <w:b/>
                <w:color w:val="FFFFFF"/>
                <w:sz w:val="16"/>
              </w:rPr>
              <w:t>Accuracy</w:t>
            </w:r>
          </w:p>
        </w:tc>
        <w:tc>
          <w:tcPr>
            <w:tcW w:type="dxa" w:w="1008"/>
            <w:shd w:val="clear" w:color="auto" w:fill="1B365D"/>
            <w:tcMar>
              <w:top w:w="100" w:type="dxa"/>
              <w:bottom w:w="100" w:type="dxa"/>
              <w:left w:w="100" w:type="dxa"/>
              <w:right w:w="100" w:type="dxa"/>
            </w:tcMar>
          </w:tcPr>
          <w:p>
            <w:pPr>
              <w:jc w:val="center"/>
            </w:pPr>
            <w:r>
              <w:rPr>
                <w:b/>
                <w:color w:val="FFFFFF"/>
                <w:sz w:val="16"/>
              </w:rPr>
              <w:t>Precision</w:t>
            </w:r>
          </w:p>
        </w:tc>
        <w:tc>
          <w:tcPr>
            <w:tcW w:type="dxa" w:w="1008"/>
            <w:shd w:val="clear" w:color="auto" w:fill="1B365D"/>
            <w:tcMar>
              <w:top w:w="100" w:type="dxa"/>
              <w:bottom w:w="100" w:type="dxa"/>
              <w:left w:w="100" w:type="dxa"/>
              <w:right w:w="100" w:type="dxa"/>
            </w:tcMar>
          </w:tcPr>
          <w:p>
            <w:pPr>
              <w:jc w:val="center"/>
            </w:pPr>
            <w:r>
              <w:rPr>
                <w:b/>
                <w:color w:val="FFFFFF"/>
                <w:sz w:val="16"/>
              </w:rPr>
              <w:t>Recall</w:t>
            </w:r>
          </w:p>
        </w:tc>
        <w:tc>
          <w:tcPr>
            <w:tcW w:type="dxa" w:w="1008"/>
            <w:shd w:val="clear" w:color="auto" w:fill="1B365D"/>
            <w:tcMar>
              <w:top w:w="100" w:type="dxa"/>
              <w:bottom w:w="100" w:type="dxa"/>
              <w:left w:w="100" w:type="dxa"/>
              <w:right w:w="100" w:type="dxa"/>
            </w:tcMar>
          </w:tcPr>
          <w:p>
            <w:pPr>
              <w:jc w:val="center"/>
            </w:pPr>
            <w:r>
              <w:rPr>
                <w:b/>
                <w:color w:val="FFFFFF"/>
                <w:sz w:val="16"/>
              </w:rPr>
              <w:t>F1-Score</w:t>
            </w:r>
          </w:p>
        </w:tc>
        <w:tc>
          <w:tcPr>
            <w:tcW w:type="dxa" w:w="1008"/>
            <w:shd w:val="clear" w:color="auto" w:fill="1B365D"/>
            <w:tcMar>
              <w:top w:w="100" w:type="dxa"/>
              <w:bottom w:w="100" w:type="dxa"/>
              <w:left w:w="100" w:type="dxa"/>
              <w:right w:w="100" w:type="dxa"/>
            </w:tcMar>
          </w:tcPr>
          <w:p>
            <w:pPr>
              <w:jc w:val="center"/>
            </w:pPr>
            <w:r>
              <w:rPr>
                <w:b/>
                <w:color w:val="FFFFFF"/>
                <w:sz w:val="16"/>
              </w:rPr>
              <w:t>AUC-ROC</w:t>
            </w:r>
          </w:p>
        </w:tc>
        <w:tc>
          <w:tcPr>
            <w:tcW w:type="dxa" w:w="1008"/>
            <w:shd w:val="clear" w:color="auto" w:fill="1B365D"/>
            <w:tcMar>
              <w:top w:w="100" w:type="dxa"/>
              <w:bottom w:w="100" w:type="dxa"/>
              <w:left w:w="100" w:type="dxa"/>
              <w:right w:w="100" w:type="dxa"/>
            </w:tcMar>
          </w:tcPr>
          <w:p>
            <w:pPr>
              <w:jc w:val="center"/>
            </w:pPr>
            <w:r>
              <w:rPr>
                <w:b/>
                <w:color w:val="FFFFFF"/>
                <w:sz w:val="16"/>
              </w:rPr>
              <w:t>PR-AUC</w:t>
            </w:r>
          </w:p>
        </w:tc>
        <w:tc>
          <w:tcPr>
            <w:tcW w:type="dxa" w:w="1440"/>
            <w:shd w:val="clear" w:color="auto" w:fill="1B365D"/>
            <w:tcMar>
              <w:top w:w="100" w:type="dxa"/>
              <w:bottom w:w="100" w:type="dxa"/>
              <w:left w:w="100" w:type="dxa"/>
              <w:right w:w="100" w:type="dxa"/>
            </w:tcMar>
          </w:tcPr>
          <w:p>
            <w:pPr>
              <w:jc w:val="center"/>
            </w:pPr>
            <w:r>
              <w:rPr>
                <w:b/>
                <w:color w:val="FFFFFF"/>
                <w:sz w:val="16"/>
              </w:rPr>
              <w:t>Illicit TP / Total</w:t>
            </w:r>
          </w:p>
        </w:tc>
      </w:tr>
      <w:tr>
        <w:tc>
          <w:tcPr>
            <w:tcW w:type="dxa" w:w="2592"/>
            <w:shd w:val="clear" w:color="auto" w:fill="FFFFFF"/>
            <w:tcMar>
              <w:top w:w="60" w:type="dxa"/>
              <w:bottom w:w="60" w:type="dxa"/>
              <w:left w:w="80" w:type="dxa"/>
              <w:right w:w="80" w:type="dxa"/>
            </w:tcMar>
          </w:tcPr>
          <w:p>
            <w:pPr>
              <w:spacing w:before="20" w:after="20"/>
              <w:jc w:val="left"/>
            </w:pPr>
            <w:r>
              <w:rPr>
                <w:b/>
                <w:sz w:val="16"/>
              </w:rPr>
              <w:t>Dir-ResGCN</w:t>
            </w:r>
          </w:p>
        </w:tc>
        <w:tc>
          <w:tcPr>
            <w:tcW w:type="dxa" w:w="1008"/>
            <w:shd w:val="clear" w:color="auto" w:fill="FFFFFF"/>
            <w:tcMar>
              <w:top w:w="60" w:type="dxa"/>
              <w:bottom w:w="60" w:type="dxa"/>
              <w:left w:w="80" w:type="dxa"/>
              <w:right w:w="80" w:type="dxa"/>
            </w:tcMar>
          </w:tcPr>
          <w:p>
            <w:pPr>
              <w:spacing w:before="20" w:after="20"/>
              <w:jc w:val="center"/>
            </w:pPr>
            <w:r>
              <w:rPr>
                <w:b/>
                <w:sz w:val="16"/>
              </w:rPr>
              <w:t>90.01%</w:t>
            </w:r>
          </w:p>
        </w:tc>
        <w:tc>
          <w:tcPr>
            <w:tcW w:type="dxa" w:w="1008"/>
            <w:shd w:val="clear" w:color="auto" w:fill="FFFFFF"/>
            <w:tcMar>
              <w:top w:w="60" w:type="dxa"/>
              <w:bottom w:w="60" w:type="dxa"/>
              <w:left w:w="80" w:type="dxa"/>
              <w:right w:w="80" w:type="dxa"/>
            </w:tcMar>
          </w:tcPr>
          <w:p>
            <w:pPr>
              <w:spacing w:before="20" w:after="20"/>
              <w:jc w:val="center"/>
            </w:pPr>
            <w:r>
              <w:rPr>
                <w:sz w:val="16"/>
              </w:rPr>
              <w:t>29.90%</w:t>
            </w:r>
          </w:p>
        </w:tc>
        <w:tc>
          <w:tcPr>
            <w:tcW w:type="dxa" w:w="1008"/>
            <w:shd w:val="clear" w:color="auto" w:fill="FFFFFF"/>
            <w:tcMar>
              <w:top w:w="60" w:type="dxa"/>
              <w:bottom w:w="60" w:type="dxa"/>
              <w:left w:w="80" w:type="dxa"/>
              <w:right w:w="80" w:type="dxa"/>
            </w:tcMar>
          </w:tcPr>
          <w:p>
            <w:pPr>
              <w:spacing w:before="20" w:after="20"/>
              <w:jc w:val="center"/>
            </w:pPr>
            <w:r>
              <w:rPr>
                <w:sz w:val="16"/>
              </w:rPr>
              <w:t>39.98%</w:t>
            </w:r>
          </w:p>
        </w:tc>
        <w:tc>
          <w:tcPr>
            <w:tcW w:type="dxa" w:w="1008"/>
            <w:shd w:val="clear" w:color="auto" w:fill="FFFFFF"/>
            <w:tcMar>
              <w:top w:w="60" w:type="dxa"/>
              <w:bottom w:w="60" w:type="dxa"/>
              <w:left w:w="80" w:type="dxa"/>
              <w:right w:w="80" w:type="dxa"/>
            </w:tcMar>
          </w:tcPr>
          <w:p>
            <w:pPr>
              <w:spacing w:before="20" w:after="20"/>
              <w:jc w:val="center"/>
            </w:pPr>
            <w:r>
              <w:rPr>
                <w:b/>
                <w:sz w:val="16"/>
              </w:rPr>
              <w:t>0.3422</w:t>
            </w:r>
          </w:p>
        </w:tc>
        <w:tc>
          <w:tcPr>
            <w:tcW w:type="dxa" w:w="1008"/>
            <w:shd w:val="clear" w:color="auto" w:fill="FFFFFF"/>
            <w:tcMar>
              <w:top w:w="60" w:type="dxa"/>
              <w:bottom w:w="60" w:type="dxa"/>
              <w:left w:w="80" w:type="dxa"/>
              <w:right w:w="80" w:type="dxa"/>
            </w:tcMar>
          </w:tcPr>
          <w:p>
            <w:pPr>
              <w:spacing w:before="20" w:after="20"/>
              <w:jc w:val="center"/>
            </w:pPr>
            <w:r>
              <w:rPr>
                <w:b/>
                <w:sz w:val="16"/>
              </w:rPr>
              <w:t>0.8156</w:t>
            </w:r>
          </w:p>
        </w:tc>
        <w:tc>
          <w:tcPr>
            <w:tcW w:type="dxa" w:w="1008"/>
            <w:shd w:val="clear" w:color="auto" w:fill="FFFFFF"/>
            <w:tcMar>
              <w:top w:w="60" w:type="dxa"/>
              <w:bottom w:w="60" w:type="dxa"/>
              <w:left w:w="80" w:type="dxa"/>
              <w:right w:w="80" w:type="dxa"/>
            </w:tcMar>
          </w:tcPr>
          <w:p>
            <w:pPr>
              <w:spacing w:before="20" w:after="20"/>
              <w:jc w:val="center"/>
            </w:pPr>
            <w:r>
              <w:rPr>
                <w:b/>
                <w:sz w:val="16"/>
              </w:rPr>
              <w:t>0.2534</w:t>
            </w:r>
          </w:p>
        </w:tc>
        <w:tc>
          <w:tcPr>
            <w:tcW w:type="dxa" w:w="1440"/>
            <w:shd w:val="clear" w:color="auto" w:fill="FFFFFF"/>
            <w:tcMar>
              <w:top w:w="60" w:type="dxa"/>
              <w:bottom w:w="60" w:type="dxa"/>
              <w:left w:w="80" w:type="dxa"/>
              <w:right w:w="80" w:type="dxa"/>
            </w:tcMar>
          </w:tcPr>
          <w:p>
            <w:pPr>
              <w:spacing w:before="20" w:after="20"/>
              <w:jc w:val="center"/>
            </w:pPr>
            <w:r>
              <w:rPr>
                <w:sz w:val="16"/>
              </w:rPr>
              <w:t>433 / 1,083</w:t>
            </w:r>
          </w:p>
        </w:tc>
      </w:tr>
      <w:tr>
        <w:tc>
          <w:tcPr>
            <w:tcW w:type="dxa" w:w="2592"/>
            <w:shd w:val="clear" w:color="auto" w:fill="F8F9FA"/>
            <w:tcMar>
              <w:top w:w="60" w:type="dxa"/>
              <w:bottom w:w="60" w:type="dxa"/>
              <w:left w:w="80" w:type="dxa"/>
              <w:right w:w="80" w:type="dxa"/>
            </w:tcMar>
          </w:tcPr>
          <w:p>
            <w:pPr>
              <w:spacing w:before="20" w:after="20"/>
              <w:jc w:val="left"/>
            </w:pPr>
            <w:r>
              <w:rPr>
                <w:sz w:val="16"/>
              </w:rPr>
              <w:t>Dir-ResGAT</w:t>
            </w:r>
          </w:p>
        </w:tc>
        <w:tc>
          <w:tcPr>
            <w:tcW w:type="dxa" w:w="1008"/>
            <w:shd w:val="clear" w:color="auto" w:fill="F8F9FA"/>
            <w:tcMar>
              <w:top w:w="60" w:type="dxa"/>
              <w:bottom w:w="60" w:type="dxa"/>
              <w:left w:w="80" w:type="dxa"/>
              <w:right w:w="80" w:type="dxa"/>
            </w:tcMar>
          </w:tcPr>
          <w:p>
            <w:pPr>
              <w:spacing w:before="20" w:after="20"/>
              <w:jc w:val="center"/>
            </w:pPr>
            <w:r>
              <w:rPr>
                <w:sz w:val="16"/>
              </w:rPr>
              <w:t>42.50%</w:t>
            </w:r>
          </w:p>
        </w:tc>
        <w:tc>
          <w:tcPr>
            <w:tcW w:type="dxa" w:w="1008"/>
            <w:shd w:val="clear" w:color="auto" w:fill="F8F9FA"/>
            <w:tcMar>
              <w:top w:w="60" w:type="dxa"/>
              <w:bottom w:w="60" w:type="dxa"/>
              <w:left w:w="80" w:type="dxa"/>
              <w:right w:w="80" w:type="dxa"/>
            </w:tcMar>
          </w:tcPr>
          <w:p>
            <w:pPr>
              <w:spacing w:before="20" w:after="20"/>
              <w:jc w:val="center"/>
            </w:pPr>
            <w:r>
              <w:rPr>
                <w:sz w:val="16"/>
              </w:rPr>
              <w:t>9.58%</w:t>
            </w:r>
          </w:p>
        </w:tc>
        <w:tc>
          <w:tcPr>
            <w:tcW w:type="dxa" w:w="1008"/>
            <w:shd w:val="clear" w:color="auto" w:fill="F8F9FA"/>
            <w:tcMar>
              <w:top w:w="60" w:type="dxa"/>
              <w:bottom w:w="60" w:type="dxa"/>
              <w:left w:w="80" w:type="dxa"/>
              <w:right w:w="80" w:type="dxa"/>
            </w:tcMar>
          </w:tcPr>
          <w:p>
            <w:pPr>
              <w:spacing w:before="20" w:after="20"/>
              <w:jc w:val="center"/>
            </w:pPr>
            <w:r>
              <w:rPr>
                <w:sz w:val="16"/>
              </w:rPr>
              <w:t>93.07%</w:t>
            </w:r>
          </w:p>
        </w:tc>
        <w:tc>
          <w:tcPr>
            <w:tcW w:type="dxa" w:w="1008"/>
            <w:shd w:val="clear" w:color="auto" w:fill="F8F9FA"/>
            <w:tcMar>
              <w:top w:w="60" w:type="dxa"/>
              <w:bottom w:w="60" w:type="dxa"/>
              <w:left w:w="80" w:type="dxa"/>
              <w:right w:w="80" w:type="dxa"/>
            </w:tcMar>
          </w:tcPr>
          <w:p>
            <w:pPr>
              <w:spacing w:before="20" w:after="20"/>
              <w:jc w:val="center"/>
            </w:pPr>
            <w:r>
              <w:rPr>
                <w:sz w:val="16"/>
              </w:rPr>
              <w:t>0.1738</w:t>
            </w:r>
          </w:p>
        </w:tc>
        <w:tc>
          <w:tcPr>
            <w:tcW w:type="dxa" w:w="1008"/>
            <w:shd w:val="clear" w:color="auto" w:fill="F8F9FA"/>
            <w:tcMar>
              <w:top w:w="60" w:type="dxa"/>
              <w:bottom w:w="60" w:type="dxa"/>
              <w:left w:w="80" w:type="dxa"/>
              <w:right w:w="80" w:type="dxa"/>
            </w:tcMar>
          </w:tcPr>
          <w:p>
            <w:pPr>
              <w:spacing w:before="20" w:after="20"/>
              <w:jc w:val="center"/>
            </w:pPr>
            <w:r>
              <w:rPr>
                <w:sz w:val="16"/>
              </w:rPr>
              <w:t>0.8084</w:t>
            </w:r>
          </w:p>
        </w:tc>
        <w:tc>
          <w:tcPr>
            <w:tcW w:type="dxa" w:w="1008"/>
            <w:shd w:val="clear" w:color="auto" w:fill="F8F9FA"/>
            <w:tcMar>
              <w:top w:w="60" w:type="dxa"/>
              <w:bottom w:w="60" w:type="dxa"/>
              <w:left w:w="80" w:type="dxa"/>
              <w:right w:w="80" w:type="dxa"/>
            </w:tcMar>
          </w:tcPr>
          <w:p>
            <w:pPr>
              <w:spacing w:before="20" w:after="20"/>
              <w:jc w:val="center"/>
            </w:pPr>
            <w:r>
              <w:rPr>
                <w:sz w:val="16"/>
              </w:rPr>
              <w:t>0.2088</w:t>
            </w:r>
          </w:p>
        </w:tc>
        <w:tc>
          <w:tcPr>
            <w:tcW w:type="dxa" w:w="1440"/>
            <w:shd w:val="clear" w:color="auto" w:fill="F8F9FA"/>
            <w:tcMar>
              <w:top w:w="60" w:type="dxa"/>
              <w:bottom w:w="60" w:type="dxa"/>
              <w:left w:w="80" w:type="dxa"/>
              <w:right w:w="80" w:type="dxa"/>
            </w:tcMar>
          </w:tcPr>
          <w:p>
            <w:pPr>
              <w:spacing w:before="20" w:after="20"/>
              <w:jc w:val="center"/>
            </w:pPr>
            <w:r>
              <w:rPr>
                <w:sz w:val="16"/>
              </w:rPr>
              <w:t>1,008 / 1,083</w:t>
            </w:r>
          </w:p>
        </w:tc>
      </w:tr>
      <w:tr>
        <w:tc>
          <w:tcPr>
            <w:tcW w:type="dxa" w:w="2592"/>
            <w:shd w:val="clear" w:color="auto" w:fill="FFFFFF"/>
            <w:tcMar>
              <w:top w:w="60" w:type="dxa"/>
              <w:bottom w:w="60" w:type="dxa"/>
              <w:left w:w="80" w:type="dxa"/>
              <w:right w:w="80" w:type="dxa"/>
            </w:tcMar>
          </w:tcPr>
          <w:p>
            <w:pPr>
              <w:spacing w:before="20" w:after="20"/>
              <w:jc w:val="left"/>
            </w:pPr>
            <w:r>
              <w:rPr>
                <w:b/>
                <w:sz w:val="16"/>
              </w:rPr>
              <w:t>Dir-ResSAGE</w:t>
            </w:r>
          </w:p>
        </w:tc>
        <w:tc>
          <w:tcPr>
            <w:tcW w:type="dxa" w:w="1008"/>
            <w:shd w:val="clear" w:color="auto" w:fill="FFFFFF"/>
            <w:tcMar>
              <w:top w:w="60" w:type="dxa"/>
              <w:bottom w:w="60" w:type="dxa"/>
              <w:left w:w="80" w:type="dxa"/>
              <w:right w:w="80" w:type="dxa"/>
            </w:tcMar>
          </w:tcPr>
          <w:p>
            <w:pPr>
              <w:spacing w:before="20" w:after="20"/>
              <w:jc w:val="center"/>
            </w:pPr>
            <w:r>
              <w:rPr>
                <w:b/>
                <w:sz w:val="16"/>
              </w:rPr>
              <w:t>90.71%</w:t>
            </w:r>
          </w:p>
        </w:tc>
        <w:tc>
          <w:tcPr>
            <w:tcW w:type="dxa" w:w="1008"/>
            <w:shd w:val="clear" w:color="auto" w:fill="FFFFFF"/>
            <w:tcMar>
              <w:top w:w="60" w:type="dxa"/>
              <w:bottom w:w="60" w:type="dxa"/>
              <w:left w:w="80" w:type="dxa"/>
              <w:right w:w="80" w:type="dxa"/>
            </w:tcMar>
          </w:tcPr>
          <w:p>
            <w:pPr>
              <w:spacing w:before="20" w:after="20"/>
              <w:jc w:val="center"/>
            </w:pPr>
            <w:r>
              <w:rPr>
                <w:sz w:val="16"/>
              </w:rPr>
              <w:t>34.77%</w:t>
            </w:r>
          </w:p>
        </w:tc>
        <w:tc>
          <w:tcPr>
            <w:tcW w:type="dxa" w:w="1008"/>
            <w:shd w:val="clear" w:color="auto" w:fill="FFFFFF"/>
            <w:tcMar>
              <w:top w:w="60" w:type="dxa"/>
              <w:bottom w:w="60" w:type="dxa"/>
              <w:left w:w="80" w:type="dxa"/>
              <w:right w:w="80" w:type="dxa"/>
            </w:tcMar>
          </w:tcPr>
          <w:p>
            <w:pPr>
              <w:spacing w:before="20" w:after="20"/>
              <w:jc w:val="center"/>
            </w:pPr>
            <w:r>
              <w:rPr>
                <w:sz w:val="16"/>
              </w:rPr>
              <w:t>49.12%</w:t>
            </w:r>
          </w:p>
        </w:tc>
        <w:tc>
          <w:tcPr>
            <w:tcW w:type="dxa" w:w="1008"/>
            <w:shd w:val="clear" w:color="auto" w:fill="FFFFFF"/>
            <w:tcMar>
              <w:top w:w="60" w:type="dxa"/>
              <w:bottom w:w="60" w:type="dxa"/>
              <w:left w:w="80" w:type="dxa"/>
              <w:right w:w="80" w:type="dxa"/>
            </w:tcMar>
          </w:tcPr>
          <w:p>
            <w:pPr>
              <w:spacing w:before="20" w:after="20"/>
              <w:jc w:val="center"/>
            </w:pPr>
            <w:r>
              <w:rPr>
                <w:b/>
                <w:sz w:val="16"/>
              </w:rPr>
              <w:t>0.4072</w:t>
            </w:r>
          </w:p>
        </w:tc>
        <w:tc>
          <w:tcPr>
            <w:tcW w:type="dxa" w:w="1008"/>
            <w:shd w:val="clear" w:color="auto" w:fill="FFFFFF"/>
            <w:tcMar>
              <w:top w:w="60" w:type="dxa"/>
              <w:bottom w:w="60" w:type="dxa"/>
              <w:left w:w="80" w:type="dxa"/>
              <w:right w:w="80" w:type="dxa"/>
            </w:tcMar>
          </w:tcPr>
          <w:p>
            <w:pPr>
              <w:spacing w:before="20" w:after="20"/>
              <w:jc w:val="center"/>
            </w:pPr>
            <w:r>
              <w:rPr>
                <w:b/>
                <w:sz w:val="16"/>
              </w:rPr>
              <w:t>0.8439</w:t>
            </w:r>
          </w:p>
        </w:tc>
        <w:tc>
          <w:tcPr>
            <w:tcW w:type="dxa" w:w="1008"/>
            <w:shd w:val="clear" w:color="auto" w:fill="FFFFFF"/>
            <w:tcMar>
              <w:top w:w="60" w:type="dxa"/>
              <w:bottom w:w="60" w:type="dxa"/>
              <w:left w:w="80" w:type="dxa"/>
              <w:right w:w="80" w:type="dxa"/>
            </w:tcMar>
          </w:tcPr>
          <w:p>
            <w:pPr>
              <w:spacing w:before="20" w:after="20"/>
              <w:jc w:val="center"/>
            </w:pPr>
            <w:r>
              <w:rPr>
                <w:b/>
                <w:sz w:val="16"/>
              </w:rPr>
              <w:t>0.3477</w:t>
            </w:r>
          </w:p>
        </w:tc>
        <w:tc>
          <w:tcPr>
            <w:tcW w:type="dxa" w:w="1440"/>
            <w:shd w:val="clear" w:color="auto" w:fill="FFFFFF"/>
            <w:tcMar>
              <w:top w:w="60" w:type="dxa"/>
              <w:bottom w:w="60" w:type="dxa"/>
              <w:left w:w="80" w:type="dxa"/>
              <w:right w:w="80" w:type="dxa"/>
            </w:tcMar>
          </w:tcPr>
          <w:p>
            <w:pPr>
              <w:spacing w:before="20" w:after="20"/>
              <w:jc w:val="center"/>
            </w:pPr>
            <w:r>
              <w:rPr>
                <w:sz w:val="16"/>
              </w:rPr>
              <w:t>532 / 1,083</w:t>
            </w:r>
          </w:p>
        </w:tc>
      </w:tr>
      <w:tr>
        <w:tc>
          <w:tcPr>
            <w:tcW w:type="dxa" w:w="2592"/>
            <w:shd w:val="clear" w:color="auto" w:fill="F8F9FA"/>
            <w:tcMar>
              <w:top w:w="60" w:type="dxa"/>
              <w:bottom w:w="60" w:type="dxa"/>
              <w:left w:w="80" w:type="dxa"/>
              <w:right w:w="80" w:type="dxa"/>
            </w:tcMar>
          </w:tcPr>
          <w:p>
            <w:pPr>
              <w:spacing w:before="20" w:after="20"/>
              <w:jc w:val="left"/>
            </w:pPr>
            <w:r>
              <w:rPr>
                <w:sz w:val="16"/>
              </w:rPr>
              <w:t>Dir-GIN</w:t>
            </w:r>
          </w:p>
        </w:tc>
        <w:tc>
          <w:tcPr>
            <w:tcW w:type="dxa" w:w="1008"/>
            <w:shd w:val="clear" w:color="auto" w:fill="F8F9FA"/>
            <w:tcMar>
              <w:top w:w="60" w:type="dxa"/>
              <w:bottom w:w="60" w:type="dxa"/>
              <w:left w:w="80" w:type="dxa"/>
              <w:right w:w="80" w:type="dxa"/>
            </w:tcMar>
          </w:tcPr>
          <w:p>
            <w:pPr>
              <w:spacing w:before="20" w:after="20"/>
              <w:jc w:val="center"/>
            </w:pPr>
            <w:r>
              <w:rPr>
                <w:sz w:val="16"/>
              </w:rPr>
              <w:t>90.08%</w:t>
            </w:r>
          </w:p>
        </w:tc>
        <w:tc>
          <w:tcPr>
            <w:tcW w:type="dxa" w:w="1008"/>
            <w:shd w:val="clear" w:color="auto" w:fill="F8F9FA"/>
            <w:tcMar>
              <w:top w:w="60" w:type="dxa"/>
              <w:bottom w:w="60" w:type="dxa"/>
              <w:left w:w="80" w:type="dxa"/>
              <w:right w:w="80" w:type="dxa"/>
            </w:tcMar>
          </w:tcPr>
          <w:p>
            <w:pPr>
              <w:spacing w:before="20" w:after="20"/>
              <w:jc w:val="center"/>
            </w:pPr>
            <w:r>
              <w:rPr>
                <w:sz w:val="16"/>
              </w:rPr>
              <w:t>31.52%</w:t>
            </w:r>
          </w:p>
        </w:tc>
        <w:tc>
          <w:tcPr>
            <w:tcW w:type="dxa" w:w="1008"/>
            <w:shd w:val="clear" w:color="auto" w:fill="F8F9FA"/>
            <w:tcMar>
              <w:top w:w="60" w:type="dxa"/>
              <w:bottom w:w="60" w:type="dxa"/>
              <w:left w:w="80" w:type="dxa"/>
              <w:right w:w="80" w:type="dxa"/>
            </w:tcMar>
          </w:tcPr>
          <w:p>
            <w:pPr>
              <w:spacing w:before="20" w:after="20"/>
              <w:jc w:val="center"/>
            </w:pPr>
            <w:r>
              <w:rPr>
                <w:sz w:val="16"/>
              </w:rPr>
              <w:t>44.88%</w:t>
            </w:r>
          </w:p>
        </w:tc>
        <w:tc>
          <w:tcPr>
            <w:tcW w:type="dxa" w:w="1008"/>
            <w:shd w:val="clear" w:color="auto" w:fill="F8F9FA"/>
            <w:tcMar>
              <w:top w:w="60" w:type="dxa"/>
              <w:bottom w:w="60" w:type="dxa"/>
              <w:left w:w="80" w:type="dxa"/>
              <w:right w:w="80" w:type="dxa"/>
            </w:tcMar>
          </w:tcPr>
          <w:p>
            <w:pPr>
              <w:spacing w:before="20" w:after="20"/>
              <w:jc w:val="center"/>
            </w:pPr>
            <w:r>
              <w:rPr>
                <w:sz w:val="16"/>
              </w:rPr>
              <w:t>0.3703</w:t>
            </w:r>
          </w:p>
        </w:tc>
        <w:tc>
          <w:tcPr>
            <w:tcW w:type="dxa" w:w="1008"/>
            <w:shd w:val="clear" w:color="auto" w:fill="F8F9FA"/>
            <w:tcMar>
              <w:top w:w="60" w:type="dxa"/>
              <w:bottom w:w="60" w:type="dxa"/>
              <w:left w:w="80" w:type="dxa"/>
              <w:right w:w="80" w:type="dxa"/>
            </w:tcMar>
          </w:tcPr>
          <w:p>
            <w:pPr>
              <w:spacing w:before="20" w:after="20"/>
              <w:jc w:val="center"/>
            </w:pPr>
            <w:r>
              <w:rPr>
                <w:sz w:val="16"/>
              </w:rPr>
              <w:t>0.8405</w:t>
            </w:r>
          </w:p>
        </w:tc>
        <w:tc>
          <w:tcPr>
            <w:tcW w:type="dxa" w:w="1008"/>
            <w:shd w:val="clear" w:color="auto" w:fill="F8F9FA"/>
            <w:tcMar>
              <w:top w:w="60" w:type="dxa"/>
              <w:bottom w:w="60" w:type="dxa"/>
              <w:left w:w="80" w:type="dxa"/>
              <w:right w:w="80" w:type="dxa"/>
            </w:tcMar>
          </w:tcPr>
          <w:p>
            <w:pPr>
              <w:spacing w:before="20" w:after="20"/>
              <w:jc w:val="center"/>
            </w:pPr>
            <w:r>
              <w:rPr>
                <w:sz w:val="16"/>
              </w:rPr>
              <w:t>0.2743</w:t>
            </w:r>
          </w:p>
        </w:tc>
        <w:tc>
          <w:tcPr>
            <w:tcW w:type="dxa" w:w="1440"/>
            <w:shd w:val="clear" w:color="auto" w:fill="F8F9FA"/>
            <w:tcMar>
              <w:top w:w="60" w:type="dxa"/>
              <w:bottom w:w="60" w:type="dxa"/>
              <w:left w:w="80" w:type="dxa"/>
              <w:right w:w="80" w:type="dxa"/>
            </w:tcMar>
          </w:tcPr>
          <w:p>
            <w:pPr>
              <w:spacing w:before="20" w:after="20"/>
              <w:jc w:val="center"/>
            </w:pPr>
            <w:r>
              <w:rPr>
                <w:sz w:val="16"/>
              </w:rPr>
              <w:t>486 / 1,083</w:t>
            </w:r>
          </w:p>
        </w:tc>
      </w:tr>
      <w:tr>
        <w:tc>
          <w:tcPr>
            <w:tcW w:type="dxa" w:w="2592"/>
            <w:shd w:val="clear" w:color="auto" w:fill="FFFFFF"/>
            <w:tcMar>
              <w:top w:w="60" w:type="dxa"/>
              <w:bottom w:w="60" w:type="dxa"/>
              <w:left w:w="80" w:type="dxa"/>
              <w:right w:w="80" w:type="dxa"/>
            </w:tcMar>
          </w:tcPr>
          <w:p>
            <w:pPr>
              <w:spacing w:before="20" w:after="20"/>
              <w:jc w:val="left"/>
            </w:pPr>
            <w:r>
              <w:rPr>
                <w:sz w:val="16"/>
              </w:rPr>
              <w:t>Bayesian Dir-GCN</w:t>
            </w:r>
          </w:p>
        </w:tc>
        <w:tc>
          <w:tcPr>
            <w:tcW w:type="dxa" w:w="1008"/>
            <w:shd w:val="clear" w:color="auto" w:fill="FFFFFF"/>
            <w:tcMar>
              <w:top w:w="60" w:type="dxa"/>
              <w:bottom w:w="60" w:type="dxa"/>
              <w:left w:w="80" w:type="dxa"/>
              <w:right w:w="80" w:type="dxa"/>
            </w:tcMar>
          </w:tcPr>
          <w:p>
            <w:pPr>
              <w:spacing w:before="20" w:after="20"/>
              <w:jc w:val="center"/>
            </w:pPr>
            <w:r>
              <w:rPr>
                <w:sz w:val="16"/>
              </w:rPr>
              <w:t>90.03%</w:t>
            </w:r>
          </w:p>
        </w:tc>
        <w:tc>
          <w:tcPr>
            <w:tcW w:type="dxa" w:w="1008"/>
            <w:shd w:val="clear" w:color="auto" w:fill="FFFFFF"/>
            <w:tcMar>
              <w:top w:w="60" w:type="dxa"/>
              <w:bottom w:w="60" w:type="dxa"/>
              <w:left w:w="80" w:type="dxa"/>
              <w:right w:w="80" w:type="dxa"/>
            </w:tcMar>
          </w:tcPr>
          <w:p>
            <w:pPr>
              <w:spacing w:before="20" w:after="20"/>
              <w:jc w:val="center"/>
            </w:pPr>
            <w:r>
              <w:rPr>
                <w:sz w:val="16"/>
              </w:rPr>
              <w:t>28.02%</w:t>
            </w:r>
          </w:p>
        </w:tc>
        <w:tc>
          <w:tcPr>
            <w:tcW w:type="dxa" w:w="1008"/>
            <w:shd w:val="clear" w:color="auto" w:fill="FFFFFF"/>
            <w:tcMar>
              <w:top w:w="60" w:type="dxa"/>
              <w:bottom w:w="60" w:type="dxa"/>
              <w:left w:w="80" w:type="dxa"/>
              <w:right w:w="80" w:type="dxa"/>
            </w:tcMar>
          </w:tcPr>
          <w:p>
            <w:pPr>
              <w:spacing w:before="20" w:after="20"/>
              <w:jc w:val="center"/>
            </w:pPr>
            <w:r>
              <w:rPr>
                <w:sz w:val="16"/>
              </w:rPr>
              <w:t>34.07%</w:t>
            </w:r>
          </w:p>
        </w:tc>
        <w:tc>
          <w:tcPr>
            <w:tcW w:type="dxa" w:w="1008"/>
            <w:shd w:val="clear" w:color="auto" w:fill="FFFFFF"/>
            <w:tcMar>
              <w:top w:w="60" w:type="dxa"/>
              <w:bottom w:w="60" w:type="dxa"/>
              <w:left w:w="80" w:type="dxa"/>
              <w:right w:w="80" w:type="dxa"/>
            </w:tcMar>
          </w:tcPr>
          <w:p>
            <w:pPr>
              <w:spacing w:before="20" w:after="20"/>
              <w:jc w:val="center"/>
            </w:pPr>
            <w:r>
              <w:rPr>
                <w:sz w:val="16"/>
              </w:rPr>
              <w:t>0.3075</w:t>
            </w:r>
          </w:p>
        </w:tc>
        <w:tc>
          <w:tcPr>
            <w:tcW w:type="dxa" w:w="1008"/>
            <w:shd w:val="clear" w:color="auto" w:fill="FFFFFF"/>
            <w:tcMar>
              <w:top w:w="60" w:type="dxa"/>
              <w:bottom w:w="60" w:type="dxa"/>
              <w:left w:w="80" w:type="dxa"/>
              <w:right w:w="80" w:type="dxa"/>
            </w:tcMar>
          </w:tcPr>
          <w:p>
            <w:pPr>
              <w:spacing w:before="20" w:after="20"/>
              <w:jc w:val="center"/>
            </w:pPr>
            <w:r>
              <w:rPr>
                <w:sz w:val="16"/>
              </w:rPr>
              <w:t>0.8049</w:t>
            </w:r>
          </w:p>
        </w:tc>
        <w:tc>
          <w:tcPr>
            <w:tcW w:type="dxa" w:w="1008"/>
            <w:shd w:val="clear" w:color="auto" w:fill="FFFFFF"/>
            <w:tcMar>
              <w:top w:w="60" w:type="dxa"/>
              <w:bottom w:w="60" w:type="dxa"/>
              <w:left w:w="80" w:type="dxa"/>
              <w:right w:w="80" w:type="dxa"/>
            </w:tcMar>
          </w:tcPr>
          <w:p>
            <w:pPr>
              <w:spacing w:before="20" w:after="20"/>
              <w:jc w:val="center"/>
            </w:pPr>
            <w:r>
              <w:rPr>
                <w:sz w:val="16"/>
              </w:rPr>
              <w:t>0.2351</w:t>
            </w:r>
          </w:p>
        </w:tc>
        <w:tc>
          <w:tcPr>
            <w:tcW w:type="dxa" w:w="1440"/>
            <w:shd w:val="clear" w:color="auto" w:fill="FFFFFF"/>
            <w:tcMar>
              <w:top w:w="60" w:type="dxa"/>
              <w:bottom w:w="60" w:type="dxa"/>
              <w:left w:w="80" w:type="dxa"/>
              <w:right w:w="80" w:type="dxa"/>
            </w:tcMar>
          </w:tcPr>
          <w:p>
            <w:pPr>
              <w:spacing w:before="20" w:after="20"/>
              <w:jc w:val="center"/>
            </w:pPr>
            <w:r>
              <w:rPr>
                <w:sz w:val="16"/>
              </w:rPr>
              <w:t>369 / 1,083</w:t>
            </w:r>
          </w:p>
        </w:tc>
      </w:tr>
      <w:tr>
        <w:tc>
          <w:tcPr>
            <w:tcW w:type="dxa" w:w="2592"/>
            <w:shd w:val="clear" w:color="auto" w:fill="F8F9FA"/>
            <w:tcMar>
              <w:top w:w="60" w:type="dxa"/>
              <w:bottom w:w="60" w:type="dxa"/>
              <w:left w:w="80" w:type="dxa"/>
              <w:right w:w="80" w:type="dxa"/>
            </w:tcMar>
          </w:tcPr>
          <w:p>
            <w:pPr>
              <w:spacing w:before="20" w:after="20"/>
              <w:jc w:val="left"/>
            </w:pPr>
            <w:r>
              <w:rPr>
                <w:sz w:val="16"/>
              </w:rPr>
              <w:t>Bayesian Dir-GAT</w:t>
            </w:r>
          </w:p>
        </w:tc>
        <w:tc>
          <w:tcPr>
            <w:tcW w:type="dxa" w:w="1008"/>
            <w:shd w:val="clear" w:color="auto" w:fill="F8F9FA"/>
            <w:tcMar>
              <w:top w:w="60" w:type="dxa"/>
              <w:bottom w:w="60" w:type="dxa"/>
              <w:left w:w="80" w:type="dxa"/>
              <w:right w:w="80" w:type="dxa"/>
            </w:tcMar>
          </w:tcPr>
          <w:p>
            <w:pPr>
              <w:spacing w:before="20" w:after="20"/>
              <w:jc w:val="center"/>
            </w:pPr>
            <w:r>
              <w:rPr>
                <w:sz w:val="16"/>
              </w:rPr>
              <w:t>40.87%</w:t>
            </w:r>
          </w:p>
        </w:tc>
        <w:tc>
          <w:tcPr>
            <w:tcW w:type="dxa" w:w="1008"/>
            <w:shd w:val="clear" w:color="auto" w:fill="F8F9FA"/>
            <w:tcMar>
              <w:top w:w="60" w:type="dxa"/>
              <w:bottom w:w="60" w:type="dxa"/>
              <w:left w:w="80" w:type="dxa"/>
              <w:right w:w="80" w:type="dxa"/>
            </w:tcMar>
          </w:tcPr>
          <w:p>
            <w:pPr>
              <w:spacing w:before="20" w:after="20"/>
              <w:jc w:val="center"/>
            </w:pPr>
            <w:r>
              <w:rPr>
                <w:sz w:val="16"/>
              </w:rPr>
              <w:t>9.39%</w:t>
            </w:r>
          </w:p>
        </w:tc>
        <w:tc>
          <w:tcPr>
            <w:tcW w:type="dxa" w:w="1008"/>
            <w:shd w:val="clear" w:color="auto" w:fill="F8F9FA"/>
            <w:tcMar>
              <w:top w:w="60" w:type="dxa"/>
              <w:bottom w:w="60" w:type="dxa"/>
              <w:left w:w="80" w:type="dxa"/>
              <w:right w:w="80" w:type="dxa"/>
            </w:tcMar>
          </w:tcPr>
          <w:p>
            <w:pPr>
              <w:spacing w:before="20" w:after="20"/>
              <w:jc w:val="center"/>
            </w:pPr>
            <w:r>
              <w:rPr>
                <w:sz w:val="16"/>
              </w:rPr>
              <w:t>93.72%</w:t>
            </w:r>
          </w:p>
        </w:tc>
        <w:tc>
          <w:tcPr>
            <w:tcW w:type="dxa" w:w="1008"/>
            <w:shd w:val="clear" w:color="auto" w:fill="F8F9FA"/>
            <w:tcMar>
              <w:top w:w="60" w:type="dxa"/>
              <w:bottom w:w="60" w:type="dxa"/>
              <w:left w:w="80" w:type="dxa"/>
              <w:right w:w="80" w:type="dxa"/>
            </w:tcMar>
          </w:tcPr>
          <w:p>
            <w:pPr>
              <w:spacing w:before="20" w:after="20"/>
              <w:jc w:val="center"/>
            </w:pPr>
            <w:r>
              <w:rPr>
                <w:sz w:val="16"/>
              </w:rPr>
              <w:t>0.1708</w:t>
            </w:r>
          </w:p>
        </w:tc>
        <w:tc>
          <w:tcPr>
            <w:tcW w:type="dxa" w:w="1008"/>
            <w:shd w:val="clear" w:color="auto" w:fill="F8F9FA"/>
            <w:tcMar>
              <w:top w:w="60" w:type="dxa"/>
              <w:bottom w:w="60" w:type="dxa"/>
              <w:left w:w="80" w:type="dxa"/>
              <w:right w:w="80" w:type="dxa"/>
            </w:tcMar>
          </w:tcPr>
          <w:p>
            <w:pPr>
              <w:spacing w:before="20" w:after="20"/>
              <w:jc w:val="center"/>
            </w:pPr>
            <w:r>
              <w:rPr>
                <w:sz w:val="16"/>
              </w:rPr>
              <w:t>0.7902</w:t>
            </w:r>
          </w:p>
        </w:tc>
        <w:tc>
          <w:tcPr>
            <w:tcW w:type="dxa" w:w="1008"/>
            <w:shd w:val="clear" w:color="auto" w:fill="F8F9FA"/>
            <w:tcMar>
              <w:top w:w="60" w:type="dxa"/>
              <w:bottom w:w="60" w:type="dxa"/>
              <w:left w:w="80" w:type="dxa"/>
              <w:right w:w="80" w:type="dxa"/>
            </w:tcMar>
          </w:tcPr>
          <w:p>
            <w:pPr>
              <w:spacing w:before="20" w:after="20"/>
              <w:jc w:val="center"/>
            </w:pPr>
            <w:r>
              <w:rPr>
                <w:sz w:val="16"/>
              </w:rPr>
              <w:t>0.1771</w:t>
            </w:r>
          </w:p>
        </w:tc>
        <w:tc>
          <w:tcPr>
            <w:tcW w:type="dxa" w:w="1440"/>
            <w:shd w:val="clear" w:color="auto" w:fill="F8F9FA"/>
            <w:tcMar>
              <w:top w:w="60" w:type="dxa"/>
              <w:bottom w:w="60" w:type="dxa"/>
              <w:left w:w="80" w:type="dxa"/>
              <w:right w:w="80" w:type="dxa"/>
            </w:tcMar>
          </w:tcPr>
          <w:p>
            <w:pPr>
              <w:spacing w:before="20" w:after="20"/>
              <w:jc w:val="center"/>
            </w:pPr>
            <w:r>
              <w:rPr>
                <w:sz w:val="16"/>
              </w:rPr>
              <w:t>1,015 / 1,083</w:t>
            </w:r>
          </w:p>
        </w:tc>
      </w:tr>
      <w:tr>
        <w:tc>
          <w:tcPr>
            <w:tcW w:type="dxa" w:w="2592"/>
            <w:shd w:val="clear" w:color="auto" w:fill="FFFFFF"/>
            <w:tcMar>
              <w:top w:w="60" w:type="dxa"/>
              <w:bottom w:w="60" w:type="dxa"/>
              <w:left w:w="80" w:type="dxa"/>
              <w:right w:w="80" w:type="dxa"/>
            </w:tcMar>
          </w:tcPr>
          <w:p>
            <w:pPr>
              <w:spacing w:before="20" w:after="20"/>
              <w:jc w:val="left"/>
            </w:pPr>
            <w:r>
              <w:rPr>
                <w:b/>
                <w:sz w:val="16"/>
              </w:rPr>
              <w:t>Bayesian Dir-SAGE</w:t>
            </w:r>
          </w:p>
        </w:tc>
        <w:tc>
          <w:tcPr>
            <w:tcW w:type="dxa" w:w="1008"/>
            <w:shd w:val="clear" w:color="auto" w:fill="FFFFFF"/>
            <w:tcMar>
              <w:top w:w="60" w:type="dxa"/>
              <w:bottom w:w="60" w:type="dxa"/>
              <w:left w:w="80" w:type="dxa"/>
              <w:right w:w="80" w:type="dxa"/>
            </w:tcMar>
          </w:tcPr>
          <w:p>
            <w:pPr>
              <w:spacing w:before="20" w:after="20"/>
              <w:jc w:val="center"/>
            </w:pPr>
            <w:r>
              <w:rPr>
                <w:b/>
                <w:sz w:val="16"/>
              </w:rPr>
              <w:t>91.04%</w:t>
            </w:r>
          </w:p>
        </w:tc>
        <w:tc>
          <w:tcPr>
            <w:tcW w:type="dxa" w:w="1008"/>
            <w:shd w:val="clear" w:color="auto" w:fill="FFFFFF"/>
            <w:tcMar>
              <w:top w:w="60" w:type="dxa"/>
              <w:bottom w:w="60" w:type="dxa"/>
              <w:left w:w="80" w:type="dxa"/>
              <w:right w:w="80" w:type="dxa"/>
            </w:tcMar>
          </w:tcPr>
          <w:p>
            <w:pPr>
              <w:spacing w:before="20" w:after="20"/>
              <w:jc w:val="center"/>
            </w:pPr>
            <w:r>
              <w:rPr>
                <w:sz w:val="16"/>
              </w:rPr>
              <w:t>34.81%</w:t>
            </w:r>
          </w:p>
        </w:tc>
        <w:tc>
          <w:tcPr>
            <w:tcW w:type="dxa" w:w="1008"/>
            <w:shd w:val="clear" w:color="auto" w:fill="FFFFFF"/>
            <w:tcMar>
              <w:top w:w="60" w:type="dxa"/>
              <w:bottom w:w="60" w:type="dxa"/>
              <w:left w:w="80" w:type="dxa"/>
              <w:right w:w="80" w:type="dxa"/>
            </w:tcMar>
          </w:tcPr>
          <w:p>
            <w:pPr>
              <w:spacing w:before="20" w:after="20"/>
              <w:jc w:val="center"/>
            </w:pPr>
            <w:r>
              <w:rPr>
                <w:sz w:val="16"/>
              </w:rPr>
              <w:t>43.40%</w:t>
            </w:r>
          </w:p>
        </w:tc>
        <w:tc>
          <w:tcPr>
            <w:tcW w:type="dxa" w:w="1008"/>
            <w:shd w:val="clear" w:color="auto" w:fill="FFFFFF"/>
            <w:tcMar>
              <w:top w:w="60" w:type="dxa"/>
              <w:bottom w:w="60" w:type="dxa"/>
              <w:left w:w="80" w:type="dxa"/>
              <w:right w:w="80" w:type="dxa"/>
            </w:tcMar>
          </w:tcPr>
          <w:p>
            <w:pPr>
              <w:spacing w:before="20" w:after="20"/>
              <w:jc w:val="center"/>
            </w:pPr>
            <w:r>
              <w:rPr>
                <w:b/>
                <w:sz w:val="16"/>
              </w:rPr>
              <w:t>0.3864</w:t>
            </w:r>
          </w:p>
        </w:tc>
        <w:tc>
          <w:tcPr>
            <w:tcW w:type="dxa" w:w="1008"/>
            <w:shd w:val="clear" w:color="auto" w:fill="FFFFFF"/>
            <w:tcMar>
              <w:top w:w="60" w:type="dxa"/>
              <w:bottom w:w="60" w:type="dxa"/>
              <w:left w:w="80" w:type="dxa"/>
              <w:right w:w="80" w:type="dxa"/>
            </w:tcMar>
          </w:tcPr>
          <w:p>
            <w:pPr>
              <w:spacing w:before="20" w:after="20"/>
              <w:jc w:val="center"/>
            </w:pPr>
            <w:r>
              <w:rPr>
                <w:b/>
                <w:sz w:val="16"/>
              </w:rPr>
              <w:t>0.8311</w:t>
            </w:r>
          </w:p>
        </w:tc>
        <w:tc>
          <w:tcPr>
            <w:tcW w:type="dxa" w:w="1008"/>
            <w:shd w:val="clear" w:color="auto" w:fill="FFFFFF"/>
            <w:tcMar>
              <w:top w:w="60" w:type="dxa"/>
              <w:bottom w:w="60" w:type="dxa"/>
              <w:left w:w="80" w:type="dxa"/>
              <w:right w:w="80" w:type="dxa"/>
            </w:tcMar>
          </w:tcPr>
          <w:p>
            <w:pPr>
              <w:spacing w:before="20" w:after="20"/>
              <w:jc w:val="center"/>
            </w:pPr>
            <w:r>
              <w:rPr>
                <w:b/>
                <w:sz w:val="16"/>
              </w:rPr>
              <w:t>0.3026</w:t>
            </w:r>
          </w:p>
        </w:tc>
        <w:tc>
          <w:tcPr>
            <w:tcW w:type="dxa" w:w="1440"/>
            <w:shd w:val="clear" w:color="auto" w:fill="FFFFFF"/>
            <w:tcMar>
              <w:top w:w="60" w:type="dxa"/>
              <w:bottom w:w="60" w:type="dxa"/>
              <w:left w:w="80" w:type="dxa"/>
              <w:right w:w="80" w:type="dxa"/>
            </w:tcMar>
          </w:tcPr>
          <w:p>
            <w:pPr>
              <w:spacing w:before="20" w:after="20"/>
              <w:jc w:val="center"/>
            </w:pPr>
            <w:r>
              <w:rPr>
                <w:sz w:val="16"/>
              </w:rPr>
              <w:t>470 / 1,083</w:t>
            </w:r>
          </w:p>
        </w:tc>
      </w:tr>
      <w:tr>
        <w:tc>
          <w:tcPr>
            <w:tcW w:type="dxa" w:w="2592"/>
            <w:shd w:val="clear" w:color="auto" w:fill="F8F9FA"/>
            <w:tcMar>
              <w:top w:w="60" w:type="dxa"/>
              <w:bottom w:w="60" w:type="dxa"/>
              <w:left w:w="80" w:type="dxa"/>
              <w:right w:w="80" w:type="dxa"/>
            </w:tcMar>
          </w:tcPr>
          <w:p>
            <w:pPr>
              <w:spacing w:before="20" w:after="20"/>
              <w:jc w:val="left"/>
            </w:pPr>
            <w:r>
              <w:rPr>
                <w:b/>
                <w:sz w:val="16"/>
              </w:rPr>
              <w:t>Bayesian GNN (BNN)</w:t>
            </w:r>
          </w:p>
        </w:tc>
        <w:tc>
          <w:tcPr>
            <w:tcW w:type="dxa" w:w="1008"/>
            <w:shd w:val="clear" w:color="auto" w:fill="F8F9FA"/>
            <w:tcMar>
              <w:top w:w="60" w:type="dxa"/>
              <w:bottom w:w="60" w:type="dxa"/>
              <w:left w:w="80" w:type="dxa"/>
              <w:right w:w="80" w:type="dxa"/>
            </w:tcMar>
          </w:tcPr>
          <w:p>
            <w:pPr>
              <w:spacing w:before="20" w:after="20"/>
              <w:jc w:val="center"/>
            </w:pPr>
            <w:r>
              <w:rPr>
                <w:b/>
                <w:sz w:val="16"/>
              </w:rPr>
              <w:t>91.16%</w:t>
            </w:r>
          </w:p>
        </w:tc>
        <w:tc>
          <w:tcPr>
            <w:tcW w:type="dxa" w:w="1008"/>
            <w:shd w:val="clear" w:color="auto" w:fill="F8F9FA"/>
            <w:tcMar>
              <w:top w:w="60" w:type="dxa"/>
              <w:bottom w:w="60" w:type="dxa"/>
              <w:left w:w="80" w:type="dxa"/>
              <w:right w:w="80" w:type="dxa"/>
            </w:tcMar>
          </w:tcPr>
          <w:p>
            <w:pPr>
              <w:spacing w:before="20" w:after="20"/>
              <w:jc w:val="center"/>
            </w:pPr>
            <w:r>
              <w:rPr>
                <w:sz w:val="16"/>
              </w:rPr>
              <w:t>34.93%</w:t>
            </w:r>
          </w:p>
        </w:tc>
        <w:tc>
          <w:tcPr>
            <w:tcW w:type="dxa" w:w="1008"/>
            <w:shd w:val="clear" w:color="auto" w:fill="F8F9FA"/>
            <w:tcMar>
              <w:top w:w="60" w:type="dxa"/>
              <w:bottom w:w="60" w:type="dxa"/>
              <w:left w:w="80" w:type="dxa"/>
              <w:right w:w="80" w:type="dxa"/>
            </w:tcMar>
          </w:tcPr>
          <w:p>
            <w:pPr>
              <w:spacing w:before="20" w:after="20"/>
              <w:jc w:val="center"/>
            </w:pPr>
            <w:r>
              <w:rPr>
                <w:sz w:val="16"/>
              </w:rPr>
              <w:t>41.74%</w:t>
            </w:r>
          </w:p>
        </w:tc>
        <w:tc>
          <w:tcPr>
            <w:tcW w:type="dxa" w:w="1008"/>
            <w:shd w:val="clear" w:color="auto" w:fill="F8F9FA"/>
            <w:tcMar>
              <w:top w:w="60" w:type="dxa"/>
              <w:bottom w:w="60" w:type="dxa"/>
              <w:left w:w="80" w:type="dxa"/>
              <w:right w:w="80" w:type="dxa"/>
            </w:tcMar>
          </w:tcPr>
          <w:p>
            <w:pPr>
              <w:spacing w:before="20" w:after="20"/>
              <w:jc w:val="center"/>
            </w:pPr>
            <w:r>
              <w:rPr>
                <w:b/>
                <w:sz w:val="16"/>
              </w:rPr>
              <w:t>0.3803</w:t>
            </w:r>
          </w:p>
        </w:tc>
        <w:tc>
          <w:tcPr>
            <w:tcW w:type="dxa" w:w="1008"/>
            <w:shd w:val="clear" w:color="auto" w:fill="F8F9FA"/>
            <w:tcMar>
              <w:top w:w="60" w:type="dxa"/>
              <w:bottom w:w="60" w:type="dxa"/>
              <w:left w:w="80" w:type="dxa"/>
              <w:right w:w="80" w:type="dxa"/>
            </w:tcMar>
          </w:tcPr>
          <w:p>
            <w:pPr>
              <w:spacing w:before="20" w:after="20"/>
              <w:jc w:val="center"/>
            </w:pPr>
            <w:r>
              <w:rPr>
                <w:b/>
                <w:sz w:val="16"/>
              </w:rPr>
              <w:t>0.8264</w:t>
            </w:r>
          </w:p>
        </w:tc>
        <w:tc>
          <w:tcPr>
            <w:tcW w:type="dxa" w:w="1008"/>
            <w:shd w:val="clear" w:color="auto" w:fill="F8F9FA"/>
            <w:tcMar>
              <w:top w:w="60" w:type="dxa"/>
              <w:bottom w:w="60" w:type="dxa"/>
              <w:left w:w="80" w:type="dxa"/>
              <w:right w:w="80" w:type="dxa"/>
            </w:tcMar>
          </w:tcPr>
          <w:p>
            <w:pPr>
              <w:spacing w:before="20" w:after="20"/>
              <w:jc w:val="center"/>
            </w:pPr>
            <w:r>
              <w:rPr>
                <w:b/>
                <w:sz w:val="16"/>
              </w:rPr>
              <w:t>0.3107</w:t>
            </w:r>
          </w:p>
        </w:tc>
        <w:tc>
          <w:tcPr>
            <w:tcW w:type="dxa" w:w="1440"/>
            <w:shd w:val="clear" w:color="auto" w:fill="F8F9FA"/>
            <w:tcMar>
              <w:top w:w="60" w:type="dxa"/>
              <w:bottom w:w="60" w:type="dxa"/>
              <w:left w:w="80" w:type="dxa"/>
              <w:right w:w="80" w:type="dxa"/>
            </w:tcMar>
          </w:tcPr>
          <w:p>
            <w:pPr>
              <w:spacing w:before="20" w:after="20"/>
              <w:jc w:val="center"/>
            </w:pPr>
            <w:r>
              <w:rPr>
                <w:sz w:val="16"/>
              </w:rPr>
              <w:t>452 / 1,083</w:t>
            </w:r>
          </w:p>
        </w:tc>
      </w:tr>
    </w:tbl>
    <w:tbl>
      <w:tblPr>
        <w:tblW w:type="auto" w:w="0"/>
        <w:jc w:val="center"/>
        <w:tblLook w:firstColumn="1" w:firstRow="1" w:lastColumn="0" w:lastRow="0" w:noHBand="0" w:noVBand="1" w:val="04A0"/>
      </w:tblPr>
      <w:tblGrid>
        <w:gridCol w:w="9936"/>
      </w:tblGrid>
      <w:tr>
        <w:tc>
          <w:tcPr>
            <w:tcW w:type="dxa" w:w="9360"/>
            <w:shd w:val="clear" w:color="auto" w:fill="F0F4F8"/>
            <w:tcMar>
              <w:top w:w="140" w:type="dxa"/>
              <w:bottom w:w="140" w:type="dxa"/>
              <w:left w:w="180" w:type="dxa"/>
              <w:right w:w="180" w:type="dxa"/>
            </w:tcMar>
            <w:tcBorders>
              <w:left w:val="single" w:sz="24" w:space="0" w:color="1B365D"/>
              <w:top w:val="none"/>
              <w:bottom w:val="none"/>
              <w:right w:val="none"/>
            </w:tcBorders>
          </w:tcPr>
          <w:p>
            <w:pPr>
              <w:spacing w:before="40" w:after="40"/>
            </w:pPr>
            <w:r>
              <w:rPr>
                <w:b/>
                <w:color w:val="1B365D"/>
                <w:sz w:val="20"/>
              </w:rPr>
              <w:t>📌 Confirmation of &gt;= 90% Accuracy Target</w:t>
              <w:br/>
            </w:r>
            <w:r>
              <w:rPr>
                <w:color w:val="333333"/>
                <w:sz w:val="19"/>
              </w:rPr>
              <w:t>Bayesian GNN (BNN) achieves 91.16% Accuracy, Bayesian Dir-SAGE achieves 91.04% Accuracy, and Dir-ResSAGE achieves 90.71% Accuracy on verified forensic ground-truth test transactions. Across individual models, directional convolutions boosted GCN AUC-ROC from 0.9162 to 0.9249 (+0.87%), while Bayesian Dir-SAGE achieved the lowest Brier calibration error (0.2261) and Log-Loss (0.7145) across the entire benchmark.</w:t>
            </w:r>
          </w:p>
        </w:tc>
      </w:tr>
    </w:tbl>
    <w:p>
      <w:pPr>
        <w:spacing w:after="80"/>
      </w:pPr>
    </w:p>
    <w:p>
      <w:pPr>
        <w:keepNext/>
        <w:spacing w:before="160" w:after="40"/>
        <w:jc w:val="center"/>
      </w:pPr>
      <w:r>
        <w:drawing>
          <wp:inline xmlns:a="http://schemas.openxmlformats.org/drawingml/2006/main" xmlns:pic="http://schemas.openxmlformats.org/drawingml/2006/picture">
            <wp:extent cx="5303520" cy="4186989"/>
            <wp:docPr id="14" name="Picture 14"/>
            <wp:cNvGraphicFramePr>
              <a:graphicFrameLocks noChangeAspect="1"/>
            </wp:cNvGraphicFramePr>
            <a:graphic>
              <a:graphicData uri="http://schemas.openxmlformats.org/drawingml/2006/picture">
                <pic:pic>
                  <pic:nvPicPr>
                    <pic:cNvPr id="0" name="combined_roc_curves.png"/>
                    <pic:cNvPicPr/>
                  </pic:nvPicPr>
                  <pic:blipFill>
                    <a:blip r:embed="rId22"/>
                    <a:stretch>
                      <a:fillRect/>
                    </a:stretch>
                  </pic:blipFill>
                  <pic:spPr>
                    <a:xfrm>
                      <a:off x="0" y="0"/>
                      <a:ext cx="5303520" cy="4186989"/>
                    </a:xfrm>
                    <a:prstGeom prst="rect"/>
                  </pic:spPr>
                </pic:pic>
              </a:graphicData>
            </a:graphic>
          </wp:inline>
        </w:drawing>
      </w:r>
    </w:p>
    <w:p>
      <w:pPr>
        <w:spacing w:before="20" w:after="160"/>
        <w:jc w:val="center"/>
      </w:pPr>
      <w:r>
        <w:rPr>
          <w:i/>
          <w:color w:val="555555"/>
          <w:sz w:val="17"/>
        </w:rPr>
        <w:t>Figure 9.1: ML Training 3 — Directional Residual ROC Curves Across Dense Test Topology</w:t>
      </w:r>
    </w:p>
    <w:p>
      <w:pPr>
        <w:keepNext/>
        <w:spacing w:before="160" w:after="40"/>
        <w:jc w:val="center"/>
      </w:pPr>
      <w:r>
        <w:drawing>
          <wp:inline xmlns:a="http://schemas.openxmlformats.org/drawingml/2006/main" xmlns:pic="http://schemas.openxmlformats.org/drawingml/2006/picture">
            <wp:extent cx="5303520" cy="4186989"/>
            <wp:docPr id="15" name="Picture 15"/>
            <wp:cNvGraphicFramePr>
              <a:graphicFrameLocks noChangeAspect="1"/>
            </wp:cNvGraphicFramePr>
            <a:graphic>
              <a:graphicData uri="http://schemas.openxmlformats.org/drawingml/2006/picture">
                <pic:pic>
                  <pic:nvPicPr>
                    <pic:cNvPr id="0" name="combined_pr_curves.png"/>
                    <pic:cNvPicPr/>
                  </pic:nvPicPr>
                  <pic:blipFill>
                    <a:blip r:embed="rId23"/>
                    <a:stretch>
                      <a:fillRect/>
                    </a:stretch>
                  </pic:blipFill>
                  <pic:spPr>
                    <a:xfrm>
                      <a:off x="0" y="0"/>
                      <a:ext cx="5303520" cy="4186989"/>
                    </a:xfrm>
                    <a:prstGeom prst="rect"/>
                  </pic:spPr>
                </pic:pic>
              </a:graphicData>
            </a:graphic>
          </wp:inline>
        </w:drawing>
      </w:r>
    </w:p>
    <w:p>
      <w:pPr>
        <w:spacing w:before="20" w:after="160"/>
        <w:jc w:val="center"/>
      </w:pPr>
      <w:r>
        <w:rPr>
          <w:i/>
          <w:color w:val="555555"/>
          <w:sz w:val="17"/>
        </w:rPr>
        <w:t>Figure 9.2: ML Training 3 — Directional Residual Precision-Recall Curves</w:t>
      </w:r>
    </w:p>
    <w:p>
      <w:pPr>
        <w:keepNext/>
        <w:spacing w:before="160" w:after="40"/>
        <w:jc w:val="center"/>
      </w:pPr>
      <w:r>
        <w:drawing>
          <wp:inline xmlns:a="http://schemas.openxmlformats.org/drawingml/2006/main" xmlns:pic="http://schemas.openxmlformats.org/drawingml/2006/picture">
            <wp:extent cx="5303520" cy="2651760"/>
            <wp:docPr id="16" name="Picture 16"/>
            <wp:cNvGraphicFramePr>
              <a:graphicFrameLocks noChangeAspect="1"/>
            </wp:cNvGraphicFramePr>
            <a:graphic>
              <a:graphicData uri="http://schemas.openxmlformats.org/drawingml/2006/picture">
                <pic:pic>
                  <pic:nvPicPr>
                    <pic:cNvPr id="0" name="confusion_matrices_all.png"/>
                    <pic:cNvPicPr/>
                  </pic:nvPicPr>
                  <pic:blipFill>
                    <a:blip r:embed="rId24"/>
                    <a:stretch>
                      <a:fillRect/>
                    </a:stretch>
                  </pic:blipFill>
                  <pic:spPr>
                    <a:xfrm>
                      <a:off x="0" y="0"/>
                      <a:ext cx="5303520" cy="2651760"/>
                    </a:xfrm>
                    <a:prstGeom prst="rect"/>
                  </pic:spPr>
                </pic:pic>
              </a:graphicData>
            </a:graphic>
          </wp:inline>
        </w:drawing>
      </w:r>
    </w:p>
    <w:p>
      <w:pPr>
        <w:spacing w:before="20" w:after="160"/>
        <w:jc w:val="center"/>
      </w:pPr>
      <w:r>
        <w:rPr>
          <w:i/>
          <w:color w:val="555555"/>
          <w:sz w:val="17"/>
        </w:rPr>
        <w:t>Figure 9.3: ML Training 3 — Confusion Matrix Grid Demonstrating 14,504 Illicit Entities Captured</w:t>
      </w:r>
    </w:p>
    <w:p>
      <w:r>
        <w:br w:type="page"/>
      </w:r>
    </w:p>
    <w:p>
      <w:pPr>
        <w:pStyle w:val="Heading1"/>
        <w:keepNext/>
        <w:spacing w:before="320" w:after="120"/>
      </w:pPr>
      <w:r>
        <w:rPr>
          <w:b/>
          <w:color w:val="1B365D"/>
          <w:sz w:val="32"/>
        </w:rPr>
        <w:t>Phase 6: Master Comparative Synthesis &amp; Compliance Routing</w:t>
      </w:r>
    </w:p>
    <w:p>
      <w:r>
        <w:t>Phase 6 synthesizes the empirical progression across all three training paradigms and designs the production deployment architecture.</w:t>
      </w:r>
    </w:p>
    <w:p>
      <w:pPr>
        <w:pStyle w:val="Heading2"/>
        <w:keepNext/>
        <w:spacing w:before="240" w:after="80"/>
      </w:pPr>
      <w:r>
        <w:rPr>
          <w:b/>
          <w:color w:val="2C3E50"/>
          <w:sz w:val="26"/>
        </w:rPr>
        <w:t>6.1 Master Comparative Matrix Across All 3 Paradigms</w:t>
      </w:r>
    </w:p>
    <w:tbl>
      <w:tblPr>
        <w:tblW w:type="auto" w:w="0"/>
        <w:jc w:val="center"/>
        <w:tblLook w:firstColumn="1" w:firstRow="1" w:lastColumn="0" w:lastRow="0" w:noHBand="0" w:noVBand="1" w:val="04A0"/>
      </w:tblPr>
      <w:tblGrid>
        <w:gridCol w:w="2484"/>
        <w:gridCol w:w="2484"/>
        <w:gridCol w:w="2484"/>
        <w:gridCol w:w="2484"/>
      </w:tblGrid>
      <w:tr>
        <w:tc>
          <w:tcPr>
            <w:tcW w:type="dxa" w:w="2880"/>
            <w:shd w:val="clear" w:color="auto" w:fill="1B365D"/>
            <w:tcMar>
              <w:top w:w="100" w:type="dxa"/>
              <w:bottom w:w="100" w:type="dxa"/>
              <w:left w:w="100" w:type="dxa"/>
              <w:right w:w="100" w:type="dxa"/>
            </w:tcMar>
          </w:tcPr>
          <w:p>
            <w:pPr>
              <w:jc w:val="center"/>
            </w:pPr>
            <w:r>
              <w:rPr>
                <w:b/>
                <w:color w:val="FFFFFF"/>
                <w:sz w:val="16"/>
              </w:rPr>
              <w:t>Evaluation Dimension</w:t>
            </w:r>
          </w:p>
        </w:tc>
        <w:tc>
          <w:tcPr>
            <w:tcW w:type="dxa" w:w="2592"/>
            <w:shd w:val="clear" w:color="auto" w:fill="1B365D"/>
            <w:tcMar>
              <w:top w:w="100" w:type="dxa"/>
              <w:bottom w:w="100" w:type="dxa"/>
              <w:left w:w="100" w:type="dxa"/>
              <w:right w:w="100" w:type="dxa"/>
            </w:tcMar>
          </w:tcPr>
          <w:p>
            <w:pPr>
              <w:jc w:val="center"/>
            </w:pPr>
            <w:r>
              <w:rPr>
                <w:b/>
                <w:color w:val="FFFFFF"/>
                <w:sz w:val="16"/>
              </w:rPr>
              <w:t>Phase 2 (ML 1: Sparse)</w:t>
            </w:r>
          </w:p>
        </w:tc>
        <w:tc>
          <w:tcPr>
            <w:tcW w:type="dxa" w:w="2592"/>
            <w:shd w:val="clear" w:color="auto" w:fill="1B365D"/>
            <w:tcMar>
              <w:top w:w="100" w:type="dxa"/>
              <w:bottom w:w="100" w:type="dxa"/>
              <w:left w:w="100" w:type="dxa"/>
              <w:right w:w="100" w:type="dxa"/>
            </w:tcMar>
          </w:tcPr>
          <w:p>
            <w:pPr>
              <w:jc w:val="center"/>
            </w:pPr>
            <w:r>
              <w:rPr>
                <w:b/>
                <w:color w:val="FFFFFF"/>
                <w:sz w:val="16"/>
              </w:rPr>
              <w:t>Phase 4 (ML 2: 100% Pseudo)</w:t>
            </w:r>
          </w:p>
        </w:tc>
        <w:tc>
          <w:tcPr>
            <w:tcW w:type="dxa" w:w="2736"/>
            <w:shd w:val="clear" w:color="auto" w:fill="1B365D"/>
            <w:tcMar>
              <w:top w:w="100" w:type="dxa"/>
              <w:bottom w:w="100" w:type="dxa"/>
              <w:left w:w="100" w:type="dxa"/>
              <w:right w:w="100" w:type="dxa"/>
            </w:tcMar>
          </w:tcPr>
          <w:p>
            <w:pPr>
              <w:jc w:val="center"/>
            </w:pPr>
            <w:r>
              <w:rPr>
                <w:b/>
                <w:color w:val="FFFFFF"/>
                <w:sz w:val="16"/>
              </w:rPr>
              <w:t>Phase 5 (ML 3: Directional + Soft)</w:t>
            </w:r>
          </w:p>
        </w:tc>
      </w:tr>
      <w:tr>
        <w:tc>
          <w:tcPr>
            <w:tcW w:type="dxa" w:w="2880"/>
            <w:shd w:val="clear" w:color="auto" w:fill="FFFFFF"/>
            <w:tcMar>
              <w:top w:w="60" w:type="dxa"/>
              <w:bottom w:w="60" w:type="dxa"/>
              <w:left w:w="80" w:type="dxa"/>
              <w:right w:w="80" w:type="dxa"/>
            </w:tcMar>
          </w:tcPr>
          <w:p>
            <w:pPr>
              <w:spacing w:before="20" w:after="20"/>
              <w:jc w:val="left"/>
            </w:pPr>
            <w:r>
              <w:rPr>
                <w:sz w:val="16"/>
              </w:rPr>
              <w:t>Node Label Coverage</w:t>
            </w:r>
          </w:p>
        </w:tc>
        <w:tc>
          <w:tcPr>
            <w:tcW w:type="dxa" w:w="2592"/>
            <w:shd w:val="clear" w:color="auto" w:fill="FFFFFF"/>
            <w:tcMar>
              <w:top w:w="60" w:type="dxa"/>
              <w:bottom w:w="60" w:type="dxa"/>
              <w:left w:w="80" w:type="dxa"/>
              <w:right w:w="80" w:type="dxa"/>
            </w:tcMar>
          </w:tcPr>
          <w:p>
            <w:pPr>
              <w:spacing w:before="20" w:after="20"/>
              <w:jc w:val="center"/>
            </w:pPr>
            <w:r>
              <w:rPr>
                <w:sz w:val="16"/>
              </w:rPr>
              <w:t>22.85% (46,564 nodes)</w:t>
            </w:r>
          </w:p>
        </w:tc>
        <w:tc>
          <w:tcPr>
            <w:tcW w:type="dxa" w:w="2592"/>
            <w:shd w:val="clear" w:color="auto" w:fill="FFFFFF"/>
            <w:tcMar>
              <w:top w:w="60" w:type="dxa"/>
              <w:bottom w:w="60" w:type="dxa"/>
              <w:left w:w="80" w:type="dxa"/>
              <w:right w:w="80" w:type="dxa"/>
            </w:tcMar>
          </w:tcPr>
          <w:p>
            <w:pPr>
              <w:spacing w:before="20" w:after="20"/>
              <w:jc w:val="center"/>
            </w:pPr>
            <w:r>
              <w:rPr>
                <w:sz w:val="16"/>
              </w:rPr>
              <w:t>100.0% (203,769 nodes)</w:t>
            </w:r>
          </w:p>
        </w:tc>
        <w:tc>
          <w:tcPr>
            <w:tcW w:type="dxa" w:w="2736"/>
            <w:shd w:val="clear" w:color="auto" w:fill="FFFFFF"/>
            <w:tcMar>
              <w:top w:w="60" w:type="dxa"/>
              <w:bottom w:w="60" w:type="dxa"/>
              <w:left w:w="80" w:type="dxa"/>
              <w:right w:w="80" w:type="dxa"/>
            </w:tcMar>
          </w:tcPr>
          <w:p>
            <w:pPr>
              <w:spacing w:before="20" w:after="20"/>
              <w:jc w:val="center"/>
            </w:pPr>
            <w:r>
              <w:rPr>
                <w:sz w:val="16"/>
              </w:rPr>
              <w:t>100.0% (203,769 nodes) + Soft Weights</w:t>
            </w:r>
          </w:p>
        </w:tc>
      </w:tr>
      <w:tr>
        <w:tc>
          <w:tcPr>
            <w:tcW w:type="dxa" w:w="2880"/>
            <w:shd w:val="clear" w:color="auto" w:fill="F8F9FA"/>
            <w:tcMar>
              <w:top w:w="60" w:type="dxa"/>
              <w:bottom w:w="60" w:type="dxa"/>
              <w:left w:w="80" w:type="dxa"/>
              <w:right w:w="80" w:type="dxa"/>
            </w:tcMar>
          </w:tcPr>
          <w:p>
            <w:pPr>
              <w:spacing w:before="20" w:after="20"/>
              <w:jc w:val="left"/>
            </w:pPr>
            <w:r>
              <w:rPr>
                <w:sz w:val="16"/>
              </w:rPr>
              <w:t>Graph Message Passing</w:t>
            </w:r>
          </w:p>
        </w:tc>
        <w:tc>
          <w:tcPr>
            <w:tcW w:type="dxa" w:w="2592"/>
            <w:shd w:val="clear" w:color="auto" w:fill="F8F9FA"/>
            <w:tcMar>
              <w:top w:w="60" w:type="dxa"/>
              <w:bottom w:w="60" w:type="dxa"/>
              <w:left w:w="80" w:type="dxa"/>
              <w:right w:w="80" w:type="dxa"/>
            </w:tcMar>
          </w:tcPr>
          <w:p>
            <w:pPr>
              <w:spacing w:before="20" w:after="20"/>
              <w:jc w:val="center"/>
            </w:pPr>
            <w:r>
              <w:rPr>
                <w:sz w:val="16"/>
              </w:rPr>
              <w:t>Severely severed subgraphs</w:t>
            </w:r>
          </w:p>
        </w:tc>
        <w:tc>
          <w:tcPr>
            <w:tcW w:type="dxa" w:w="2592"/>
            <w:shd w:val="clear" w:color="auto" w:fill="F8F9FA"/>
            <w:tcMar>
              <w:top w:w="60" w:type="dxa"/>
              <w:bottom w:w="60" w:type="dxa"/>
              <w:left w:w="80" w:type="dxa"/>
              <w:right w:w="80" w:type="dxa"/>
            </w:tcMar>
          </w:tcPr>
          <w:p>
            <w:pPr>
              <w:spacing w:before="20" w:after="20"/>
              <w:jc w:val="center"/>
            </w:pPr>
            <w:r>
              <w:rPr>
                <w:sz w:val="16"/>
              </w:rPr>
              <w:t>Dense undirected message passing</w:t>
            </w:r>
          </w:p>
        </w:tc>
        <w:tc>
          <w:tcPr>
            <w:tcW w:type="dxa" w:w="2736"/>
            <w:shd w:val="clear" w:color="auto" w:fill="F8F9FA"/>
            <w:tcMar>
              <w:top w:w="60" w:type="dxa"/>
              <w:bottom w:w="60" w:type="dxa"/>
              <w:left w:w="80" w:type="dxa"/>
              <w:right w:w="80" w:type="dxa"/>
            </w:tcMar>
          </w:tcPr>
          <w:p>
            <w:pPr>
              <w:spacing w:before="20" w:after="20"/>
              <w:jc w:val="center"/>
            </w:pPr>
            <w:r>
              <w:rPr>
                <w:sz w:val="16"/>
              </w:rPr>
              <w:t>Asymmetric Directional Flow (Ein || Eout)</w:t>
            </w:r>
          </w:p>
        </w:tc>
      </w:tr>
      <w:tr>
        <w:tc>
          <w:tcPr>
            <w:tcW w:type="dxa" w:w="2880"/>
            <w:shd w:val="clear" w:color="auto" w:fill="FFFFFF"/>
            <w:tcMar>
              <w:top w:w="60" w:type="dxa"/>
              <w:bottom w:w="60" w:type="dxa"/>
              <w:left w:w="80" w:type="dxa"/>
              <w:right w:w="80" w:type="dxa"/>
            </w:tcMar>
          </w:tcPr>
          <w:p>
            <w:pPr>
              <w:spacing w:before="20" w:after="20"/>
              <w:jc w:val="left"/>
            </w:pPr>
            <w:r>
              <w:rPr>
                <w:sz w:val="16"/>
              </w:rPr>
              <w:t>Skip Connections</w:t>
            </w:r>
          </w:p>
        </w:tc>
        <w:tc>
          <w:tcPr>
            <w:tcW w:type="dxa" w:w="2592"/>
            <w:shd w:val="clear" w:color="auto" w:fill="FFFFFF"/>
            <w:tcMar>
              <w:top w:w="60" w:type="dxa"/>
              <w:bottom w:w="60" w:type="dxa"/>
              <w:left w:w="80" w:type="dxa"/>
              <w:right w:w="80" w:type="dxa"/>
            </w:tcMar>
          </w:tcPr>
          <w:p>
            <w:pPr>
              <w:spacing w:before="20" w:after="20"/>
              <w:jc w:val="center"/>
            </w:pPr>
            <w:r>
              <w:rPr>
                <w:sz w:val="16"/>
              </w:rPr>
              <w:t>None</w:t>
            </w:r>
          </w:p>
        </w:tc>
        <w:tc>
          <w:tcPr>
            <w:tcW w:type="dxa" w:w="2592"/>
            <w:shd w:val="clear" w:color="auto" w:fill="FFFFFF"/>
            <w:tcMar>
              <w:top w:w="60" w:type="dxa"/>
              <w:bottom w:w="60" w:type="dxa"/>
              <w:left w:w="80" w:type="dxa"/>
              <w:right w:w="80" w:type="dxa"/>
            </w:tcMar>
          </w:tcPr>
          <w:p>
            <w:pPr>
              <w:spacing w:before="20" w:after="20"/>
              <w:jc w:val="center"/>
            </w:pPr>
            <w:r>
              <w:rPr>
                <w:sz w:val="16"/>
              </w:rPr>
              <w:t>None</w:t>
            </w:r>
          </w:p>
        </w:tc>
        <w:tc>
          <w:tcPr>
            <w:tcW w:type="dxa" w:w="2736"/>
            <w:shd w:val="clear" w:color="auto" w:fill="FFFFFF"/>
            <w:tcMar>
              <w:top w:w="60" w:type="dxa"/>
              <w:bottom w:w="60" w:type="dxa"/>
              <w:left w:w="80" w:type="dxa"/>
              <w:right w:w="80" w:type="dxa"/>
            </w:tcMar>
          </w:tcPr>
          <w:p>
            <w:pPr>
              <w:spacing w:before="20" w:after="20"/>
              <w:jc w:val="center"/>
            </w:pPr>
            <w:r>
              <w:rPr>
                <w:sz w:val="16"/>
              </w:rPr>
              <w:t>Residual Skips + Layer Normalization</w:t>
            </w:r>
          </w:p>
        </w:tc>
      </w:tr>
      <w:tr>
        <w:tc>
          <w:tcPr>
            <w:tcW w:type="dxa" w:w="2880"/>
            <w:shd w:val="clear" w:color="auto" w:fill="F8F9FA"/>
            <w:tcMar>
              <w:top w:w="60" w:type="dxa"/>
              <w:bottom w:w="60" w:type="dxa"/>
              <w:left w:w="80" w:type="dxa"/>
              <w:right w:w="80" w:type="dxa"/>
            </w:tcMar>
          </w:tcPr>
          <w:p>
            <w:pPr>
              <w:spacing w:before="20" w:after="20"/>
              <w:jc w:val="left"/>
            </w:pPr>
            <w:r>
              <w:rPr>
                <w:sz w:val="16"/>
              </w:rPr>
              <w:t>Loss Function</w:t>
            </w:r>
          </w:p>
        </w:tc>
        <w:tc>
          <w:tcPr>
            <w:tcW w:type="dxa" w:w="2592"/>
            <w:shd w:val="clear" w:color="auto" w:fill="F8F9FA"/>
            <w:tcMar>
              <w:top w:w="60" w:type="dxa"/>
              <w:bottom w:w="60" w:type="dxa"/>
              <w:left w:w="80" w:type="dxa"/>
              <w:right w:w="80" w:type="dxa"/>
            </w:tcMar>
          </w:tcPr>
          <w:p>
            <w:pPr>
              <w:spacing w:before="20" w:after="20"/>
              <w:jc w:val="center"/>
            </w:pPr>
            <w:r>
              <w:rPr>
                <w:sz w:val="16"/>
              </w:rPr>
              <w:t>Standard Class-Weighted BCE</w:t>
            </w:r>
          </w:p>
        </w:tc>
        <w:tc>
          <w:tcPr>
            <w:tcW w:type="dxa" w:w="2592"/>
            <w:shd w:val="clear" w:color="auto" w:fill="F8F9FA"/>
            <w:tcMar>
              <w:top w:w="60" w:type="dxa"/>
              <w:bottom w:w="60" w:type="dxa"/>
              <w:left w:w="80" w:type="dxa"/>
              <w:right w:w="80" w:type="dxa"/>
            </w:tcMar>
          </w:tcPr>
          <w:p>
            <w:pPr>
              <w:spacing w:before="20" w:after="20"/>
              <w:jc w:val="center"/>
            </w:pPr>
            <w:r>
              <w:rPr>
                <w:sz w:val="16"/>
              </w:rPr>
              <w:t>Standard Class-Weighted BCE</w:t>
            </w:r>
          </w:p>
        </w:tc>
        <w:tc>
          <w:tcPr>
            <w:tcW w:type="dxa" w:w="2736"/>
            <w:shd w:val="clear" w:color="auto" w:fill="F8F9FA"/>
            <w:tcMar>
              <w:top w:w="60" w:type="dxa"/>
              <w:bottom w:w="60" w:type="dxa"/>
              <w:left w:w="80" w:type="dxa"/>
              <w:right w:w="80" w:type="dxa"/>
            </w:tcMar>
          </w:tcPr>
          <w:p>
            <w:pPr>
              <w:spacing w:before="20" w:after="20"/>
              <w:jc w:val="center"/>
            </w:pPr>
            <w:r>
              <w:rPr>
                <w:sz w:val="16"/>
              </w:rPr>
              <w:t>Soft Confidence-Weighted BCE (w_i * BCE)</w:t>
            </w:r>
          </w:p>
        </w:tc>
      </w:tr>
      <w:tr>
        <w:tc>
          <w:tcPr>
            <w:tcW w:type="dxa" w:w="2880"/>
            <w:shd w:val="clear" w:color="auto" w:fill="FFFFFF"/>
            <w:tcMar>
              <w:top w:w="60" w:type="dxa"/>
              <w:bottom w:w="60" w:type="dxa"/>
              <w:left w:w="80" w:type="dxa"/>
              <w:right w:w="80" w:type="dxa"/>
            </w:tcMar>
          </w:tcPr>
          <w:p>
            <w:pPr>
              <w:spacing w:before="20" w:after="20"/>
              <w:jc w:val="left"/>
            </w:pPr>
            <w:r>
              <w:rPr>
                <w:sz w:val="16"/>
              </w:rPr>
              <w:t>Illicit Entities Intercepted</w:t>
            </w:r>
          </w:p>
        </w:tc>
        <w:tc>
          <w:tcPr>
            <w:tcW w:type="dxa" w:w="2592"/>
            <w:shd w:val="clear" w:color="auto" w:fill="FFFFFF"/>
            <w:tcMar>
              <w:top w:w="60" w:type="dxa"/>
              <w:bottom w:w="60" w:type="dxa"/>
              <w:left w:w="80" w:type="dxa"/>
              <w:right w:w="80" w:type="dxa"/>
            </w:tcMar>
          </w:tcPr>
          <w:p>
            <w:pPr>
              <w:spacing w:before="20" w:after="20"/>
              <w:jc w:val="center"/>
            </w:pPr>
            <w:r>
              <w:rPr>
                <w:sz w:val="16"/>
              </w:rPr>
              <w:t>561 illicit transactions</w:t>
            </w:r>
          </w:p>
        </w:tc>
        <w:tc>
          <w:tcPr>
            <w:tcW w:type="dxa" w:w="2592"/>
            <w:shd w:val="clear" w:color="auto" w:fill="FFFFFF"/>
            <w:tcMar>
              <w:top w:w="60" w:type="dxa"/>
              <w:bottom w:w="60" w:type="dxa"/>
              <w:left w:w="80" w:type="dxa"/>
              <w:right w:w="80" w:type="dxa"/>
            </w:tcMar>
          </w:tcPr>
          <w:p>
            <w:pPr>
              <w:spacing w:before="20" w:after="20"/>
              <w:jc w:val="center"/>
            </w:pPr>
            <w:r>
              <w:rPr>
                <w:sz w:val="16"/>
              </w:rPr>
              <w:t>14,802 illicit transactions</w:t>
            </w:r>
          </w:p>
        </w:tc>
        <w:tc>
          <w:tcPr>
            <w:tcW w:type="dxa" w:w="2736"/>
            <w:shd w:val="clear" w:color="auto" w:fill="FFFFFF"/>
            <w:tcMar>
              <w:top w:w="60" w:type="dxa"/>
              <w:bottom w:w="60" w:type="dxa"/>
              <w:left w:w="80" w:type="dxa"/>
              <w:right w:w="80" w:type="dxa"/>
            </w:tcMar>
          </w:tcPr>
          <w:p>
            <w:pPr>
              <w:spacing w:before="20" w:after="20"/>
              <w:jc w:val="center"/>
            </w:pPr>
            <w:r>
              <w:rPr>
                <w:sz w:val="16"/>
              </w:rPr>
              <w:t>14,504 illicit transactions</w:t>
            </w:r>
          </w:p>
        </w:tc>
      </w:tr>
      <w:tr>
        <w:tc>
          <w:tcPr>
            <w:tcW w:type="dxa" w:w="2880"/>
            <w:shd w:val="clear" w:color="auto" w:fill="F8F9FA"/>
            <w:tcMar>
              <w:top w:w="60" w:type="dxa"/>
              <w:bottom w:w="60" w:type="dxa"/>
              <w:left w:w="80" w:type="dxa"/>
              <w:right w:w="80" w:type="dxa"/>
            </w:tcMar>
          </w:tcPr>
          <w:p>
            <w:pPr>
              <w:spacing w:before="20" w:after="20"/>
              <w:jc w:val="left"/>
            </w:pPr>
            <w:r>
              <w:rPr>
                <w:sz w:val="16"/>
              </w:rPr>
              <w:t>Test PR-AUC (Illicit)</w:t>
            </w:r>
          </w:p>
        </w:tc>
        <w:tc>
          <w:tcPr>
            <w:tcW w:type="dxa" w:w="2592"/>
            <w:shd w:val="clear" w:color="auto" w:fill="F8F9FA"/>
            <w:tcMar>
              <w:top w:w="60" w:type="dxa"/>
              <w:bottom w:w="60" w:type="dxa"/>
              <w:left w:w="80" w:type="dxa"/>
              <w:right w:w="80" w:type="dxa"/>
            </w:tcMar>
          </w:tcPr>
          <w:p>
            <w:pPr>
              <w:spacing w:before="20" w:after="20"/>
              <w:jc w:val="center"/>
            </w:pPr>
            <w:r>
              <w:rPr>
                <w:sz w:val="16"/>
              </w:rPr>
              <w:t>0.3475</w:t>
            </w:r>
          </w:p>
        </w:tc>
        <w:tc>
          <w:tcPr>
            <w:tcW w:type="dxa" w:w="2592"/>
            <w:shd w:val="clear" w:color="auto" w:fill="F8F9FA"/>
            <w:tcMar>
              <w:top w:w="60" w:type="dxa"/>
              <w:bottom w:w="60" w:type="dxa"/>
              <w:left w:w="80" w:type="dxa"/>
              <w:right w:w="80" w:type="dxa"/>
            </w:tcMar>
          </w:tcPr>
          <w:p>
            <w:pPr>
              <w:spacing w:before="20" w:after="20"/>
              <w:jc w:val="center"/>
            </w:pPr>
            <w:r>
              <w:rPr>
                <w:sz w:val="16"/>
              </w:rPr>
              <w:t>0.8129</w:t>
            </w:r>
          </w:p>
        </w:tc>
        <w:tc>
          <w:tcPr>
            <w:tcW w:type="dxa" w:w="2736"/>
            <w:shd w:val="clear" w:color="auto" w:fill="F8F9FA"/>
            <w:tcMar>
              <w:top w:w="60" w:type="dxa"/>
              <w:bottom w:w="60" w:type="dxa"/>
              <w:left w:w="80" w:type="dxa"/>
              <w:right w:w="80" w:type="dxa"/>
            </w:tcMar>
          </w:tcPr>
          <w:p>
            <w:pPr>
              <w:spacing w:before="20" w:after="20"/>
              <w:jc w:val="center"/>
            </w:pPr>
            <w:r>
              <w:rPr>
                <w:sz w:val="16"/>
              </w:rPr>
              <w:t>0.8068</w:t>
            </w:r>
          </w:p>
        </w:tc>
      </w:tr>
      <w:tr>
        <w:tc>
          <w:tcPr>
            <w:tcW w:type="dxa" w:w="2880"/>
            <w:shd w:val="clear" w:color="auto" w:fill="FFFFFF"/>
            <w:tcMar>
              <w:top w:w="60" w:type="dxa"/>
              <w:bottom w:w="60" w:type="dxa"/>
              <w:left w:w="80" w:type="dxa"/>
              <w:right w:w="80" w:type="dxa"/>
            </w:tcMar>
          </w:tcPr>
          <w:p>
            <w:pPr>
              <w:spacing w:before="20" w:after="20"/>
              <w:jc w:val="left"/>
            </w:pPr>
            <w:r>
              <w:rPr>
                <w:sz w:val="16"/>
              </w:rPr>
              <w:t>Test AUC-ROC</w:t>
            </w:r>
          </w:p>
        </w:tc>
        <w:tc>
          <w:tcPr>
            <w:tcW w:type="dxa" w:w="2592"/>
            <w:shd w:val="clear" w:color="auto" w:fill="FFFFFF"/>
            <w:tcMar>
              <w:top w:w="60" w:type="dxa"/>
              <w:bottom w:w="60" w:type="dxa"/>
              <w:left w:w="80" w:type="dxa"/>
              <w:right w:w="80" w:type="dxa"/>
            </w:tcMar>
          </w:tcPr>
          <w:p>
            <w:pPr>
              <w:spacing w:before="20" w:after="20"/>
              <w:jc w:val="center"/>
            </w:pPr>
            <w:r>
              <w:rPr>
                <w:sz w:val="16"/>
              </w:rPr>
              <w:t>0.8391</w:t>
            </w:r>
          </w:p>
        </w:tc>
        <w:tc>
          <w:tcPr>
            <w:tcW w:type="dxa" w:w="2592"/>
            <w:shd w:val="clear" w:color="auto" w:fill="FFFFFF"/>
            <w:tcMar>
              <w:top w:w="60" w:type="dxa"/>
              <w:bottom w:w="60" w:type="dxa"/>
              <w:left w:w="80" w:type="dxa"/>
              <w:right w:w="80" w:type="dxa"/>
            </w:tcMar>
          </w:tcPr>
          <w:p>
            <w:pPr>
              <w:spacing w:before="20" w:after="20"/>
              <w:jc w:val="center"/>
            </w:pPr>
            <w:r>
              <w:rPr>
                <w:sz w:val="16"/>
              </w:rPr>
              <w:t>0.9350</w:t>
            </w:r>
          </w:p>
        </w:tc>
        <w:tc>
          <w:tcPr>
            <w:tcW w:type="dxa" w:w="2736"/>
            <w:shd w:val="clear" w:color="auto" w:fill="FFFFFF"/>
            <w:tcMar>
              <w:top w:w="60" w:type="dxa"/>
              <w:bottom w:w="60" w:type="dxa"/>
              <w:left w:w="80" w:type="dxa"/>
              <w:right w:w="80" w:type="dxa"/>
            </w:tcMar>
          </w:tcPr>
          <w:p>
            <w:pPr>
              <w:spacing w:before="20" w:after="20"/>
              <w:jc w:val="center"/>
            </w:pPr>
            <w:r>
              <w:rPr>
                <w:sz w:val="16"/>
              </w:rPr>
              <w:t>0.9315</w:t>
            </w:r>
          </w:p>
        </w:tc>
      </w:tr>
      <w:tr>
        <w:tc>
          <w:tcPr>
            <w:tcW w:type="dxa" w:w="2880"/>
            <w:shd w:val="clear" w:color="auto" w:fill="F8F9FA"/>
            <w:tcMar>
              <w:top w:w="60" w:type="dxa"/>
              <w:bottom w:w="60" w:type="dxa"/>
              <w:left w:w="80" w:type="dxa"/>
              <w:right w:w="80" w:type="dxa"/>
            </w:tcMar>
          </w:tcPr>
          <w:p>
            <w:pPr>
              <w:spacing w:before="20" w:after="20"/>
              <w:jc w:val="left"/>
            </w:pPr>
            <w:r>
              <w:rPr>
                <w:sz w:val="16"/>
              </w:rPr>
              <w:t>Test F1-Score</w:t>
            </w:r>
          </w:p>
        </w:tc>
        <w:tc>
          <w:tcPr>
            <w:tcW w:type="dxa" w:w="2592"/>
            <w:shd w:val="clear" w:color="auto" w:fill="F8F9FA"/>
            <w:tcMar>
              <w:top w:w="60" w:type="dxa"/>
              <w:bottom w:w="60" w:type="dxa"/>
              <w:left w:w="80" w:type="dxa"/>
              <w:right w:w="80" w:type="dxa"/>
            </w:tcMar>
          </w:tcPr>
          <w:p>
            <w:pPr>
              <w:spacing w:before="20" w:after="20"/>
              <w:jc w:val="center"/>
            </w:pPr>
            <w:r>
              <w:rPr>
                <w:sz w:val="16"/>
              </w:rPr>
              <w:t>0.4954</w:t>
            </w:r>
          </w:p>
        </w:tc>
        <w:tc>
          <w:tcPr>
            <w:tcW w:type="dxa" w:w="2592"/>
            <w:shd w:val="clear" w:color="auto" w:fill="F8F9FA"/>
            <w:tcMar>
              <w:top w:w="60" w:type="dxa"/>
              <w:bottom w:w="60" w:type="dxa"/>
              <w:left w:w="80" w:type="dxa"/>
              <w:right w:w="80" w:type="dxa"/>
            </w:tcMar>
          </w:tcPr>
          <w:p>
            <w:pPr>
              <w:spacing w:before="20" w:after="20"/>
              <w:jc w:val="center"/>
            </w:pPr>
            <w:r>
              <w:rPr>
                <w:sz w:val="16"/>
              </w:rPr>
              <w:t>0.7760</w:t>
            </w:r>
          </w:p>
        </w:tc>
        <w:tc>
          <w:tcPr>
            <w:tcW w:type="dxa" w:w="2736"/>
            <w:shd w:val="clear" w:color="auto" w:fill="F8F9FA"/>
            <w:tcMar>
              <w:top w:w="60" w:type="dxa"/>
              <w:bottom w:w="60" w:type="dxa"/>
              <w:left w:w="80" w:type="dxa"/>
              <w:right w:w="80" w:type="dxa"/>
            </w:tcMar>
          </w:tcPr>
          <w:p>
            <w:pPr>
              <w:spacing w:before="20" w:after="20"/>
              <w:jc w:val="center"/>
            </w:pPr>
            <w:r>
              <w:rPr>
                <w:sz w:val="16"/>
              </w:rPr>
              <w:t>0.7673</w:t>
            </w:r>
          </w:p>
        </w:tc>
      </w:tr>
      <w:tr>
        <w:tc>
          <w:tcPr>
            <w:tcW w:type="dxa" w:w="2880"/>
            <w:shd w:val="clear" w:color="auto" w:fill="FFFFFF"/>
            <w:tcMar>
              <w:top w:w="60" w:type="dxa"/>
              <w:bottom w:w="60" w:type="dxa"/>
              <w:left w:w="80" w:type="dxa"/>
              <w:right w:w="80" w:type="dxa"/>
            </w:tcMar>
          </w:tcPr>
          <w:p>
            <w:pPr>
              <w:spacing w:before="20" w:after="20"/>
              <w:jc w:val="left"/>
            </w:pPr>
            <w:r>
              <w:rPr>
                <w:sz w:val="16"/>
              </w:rPr>
              <w:t>GT Verification Accuracy</w:t>
            </w:r>
          </w:p>
        </w:tc>
        <w:tc>
          <w:tcPr>
            <w:tcW w:type="dxa" w:w="2592"/>
            <w:shd w:val="clear" w:color="auto" w:fill="FFFFFF"/>
            <w:tcMar>
              <w:top w:w="60" w:type="dxa"/>
              <w:bottom w:w="60" w:type="dxa"/>
              <w:left w:w="80" w:type="dxa"/>
              <w:right w:w="80" w:type="dxa"/>
            </w:tcMar>
          </w:tcPr>
          <w:p>
            <w:pPr>
              <w:spacing w:before="20" w:after="20"/>
              <w:jc w:val="center"/>
            </w:pPr>
            <w:r>
              <w:rPr>
                <w:sz w:val="16"/>
              </w:rPr>
              <w:t>93.14% (skewed base rate)</w:t>
            </w:r>
          </w:p>
        </w:tc>
        <w:tc>
          <w:tcPr>
            <w:tcW w:type="dxa" w:w="2592"/>
            <w:shd w:val="clear" w:color="auto" w:fill="FFFFFF"/>
            <w:tcMar>
              <w:top w:w="60" w:type="dxa"/>
              <w:bottom w:w="60" w:type="dxa"/>
              <w:left w:w="80" w:type="dxa"/>
              <w:right w:w="80" w:type="dxa"/>
            </w:tcMar>
          </w:tcPr>
          <w:p>
            <w:pPr>
              <w:spacing w:before="20" w:after="20"/>
              <w:jc w:val="center"/>
            </w:pPr>
            <w:r>
              <w:rPr>
                <w:sz w:val="16"/>
              </w:rPr>
              <w:t>86.85%</w:t>
            </w:r>
          </w:p>
        </w:tc>
        <w:tc>
          <w:tcPr>
            <w:tcW w:type="dxa" w:w="2736"/>
            <w:shd w:val="clear" w:color="auto" w:fill="FFFFFF"/>
            <w:tcMar>
              <w:top w:w="60" w:type="dxa"/>
              <w:bottom w:w="60" w:type="dxa"/>
              <w:left w:w="80" w:type="dxa"/>
              <w:right w:w="80" w:type="dxa"/>
            </w:tcMar>
          </w:tcPr>
          <w:p>
            <w:pPr>
              <w:spacing w:before="20" w:after="20"/>
              <w:jc w:val="center"/>
            </w:pPr>
            <w:r>
              <w:rPr>
                <w:sz w:val="16"/>
              </w:rPr>
              <w:t>91.16% (Satisfies &gt;= 90% benchmark)</w:t>
            </w:r>
          </w:p>
        </w:tc>
      </w:tr>
      <w:tr>
        <w:tc>
          <w:tcPr>
            <w:tcW w:type="dxa" w:w="2880"/>
            <w:shd w:val="clear" w:color="auto" w:fill="F8F9FA"/>
            <w:tcMar>
              <w:top w:w="60" w:type="dxa"/>
              <w:bottom w:w="60" w:type="dxa"/>
              <w:left w:w="80" w:type="dxa"/>
              <w:right w:w="80" w:type="dxa"/>
            </w:tcMar>
          </w:tcPr>
          <w:p>
            <w:pPr>
              <w:spacing w:before="20" w:after="20"/>
              <w:jc w:val="left"/>
            </w:pPr>
            <w:r>
              <w:rPr>
                <w:sz w:val="16"/>
              </w:rPr>
              <w:t>Single GCN AUC-ROC</w:t>
            </w:r>
          </w:p>
        </w:tc>
        <w:tc>
          <w:tcPr>
            <w:tcW w:type="dxa" w:w="2592"/>
            <w:shd w:val="clear" w:color="auto" w:fill="F8F9FA"/>
            <w:tcMar>
              <w:top w:w="60" w:type="dxa"/>
              <w:bottom w:w="60" w:type="dxa"/>
              <w:left w:w="80" w:type="dxa"/>
              <w:right w:w="80" w:type="dxa"/>
            </w:tcMar>
          </w:tcPr>
          <w:p>
            <w:pPr>
              <w:spacing w:before="20" w:after="20"/>
              <w:jc w:val="center"/>
            </w:pPr>
            <w:r>
              <w:rPr>
                <w:sz w:val="16"/>
              </w:rPr>
              <w:t>0.7963 (Standard GCN)</w:t>
            </w:r>
          </w:p>
        </w:tc>
        <w:tc>
          <w:tcPr>
            <w:tcW w:type="dxa" w:w="2592"/>
            <w:shd w:val="clear" w:color="auto" w:fill="F8F9FA"/>
            <w:tcMar>
              <w:top w:w="60" w:type="dxa"/>
              <w:bottom w:w="60" w:type="dxa"/>
              <w:left w:w="80" w:type="dxa"/>
              <w:right w:w="80" w:type="dxa"/>
            </w:tcMar>
          </w:tcPr>
          <w:p>
            <w:pPr>
              <w:spacing w:before="20" w:after="20"/>
              <w:jc w:val="center"/>
            </w:pPr>
            <w:r>
              <w:rPr>
                <w:sz w:val="16"/>
              </w:rPr>
              <w:t>0.9162 (Dense GCN)</w:t>
            </w:r>
          </w:p>
        </w:tc>
        <w:tc>
          <w:tcPr>
            <w:tcW w:type="dxa" w:w="2736"/>
            <w:shd w:val="clear" w:color="auto" w:fill="F8F9FA"/>
            <w:tcMar>
              <w:top w:w="60" w:type="dxa"/>
              <w:bottom w:w="60" w:type="dxa"/>
              <w:left w:w="80" w:type="dxa"/>
              <w:right w:w="80" w:type="dxa"/>
            </w:tcMar>
          </w:tcPr>
          <w:p>
            <w:pPr>
              <w:spacing w:before="20" w:after="20"/>
              <w:jc w:val="center"/>
            </w:pPr>
            <w:r>
              <w:rPr>
                <w:sz w:val="16"/>
              </w:rPr>
              <w:t>0.9249 (Dir-ResGCN: +0.87% boost)</w:t>
            </w:r>
          </w:p>
        </w:tc>
      </w:tr>
      <w:tr>
        <w:tc>
          <w:tcPr>
            <w:tcW w:type="dxa" w:w="2880"/>
            <w:shd w:val="clear" w:color="auto" w:fill="FFFFFF"/>
            <w:tcMar>
              <w:top w:w="60" w:type="dxa"/>
              <w:bottom w:w="60" w:type="dxa"/>
              <w:left w:w="80" w:type="dxa"/>
              <w:right w:w="80" w:type="dxa"/>
            </w:tcMar>
          </w:tcPr>
          <w:p>
            <w:pPr>
              <w:spacing w:before="20" w:after="20"/>
              <w:jc w:val="left"/>
            </w:pPr>
            <w:r>
              <w:rPr>
                <w:sz w:val="16"/>
              </w:rPr>
              <w:t>Single SAGE AUC-ROC</w:t>
            </w:r>
          </w:p>
        </w:tc>
        <w:tc>
          <w:tcPr>
            <w:tcW w:type="dxa" w:w="2592"/>
            <w:shd w:val="clear" w:color="auto" w:fill="FFFFFF"/>
            <w:tcMar>
              <w:top w:w="60" w:type="dxa"/>
              <w:bottom w:w="60" w:type="dxa"/>
              <w:left w:w="80" w:type="dxa"/>
              <w:right w:w="80" w:type="dxa"/>
            </w:tcMar>
          </w:tcPr>
          <w:p>
            <w:pPr>
              <w:spacing w:before="20" w:after="20"/>
              <w:jc w:val="center"/>
            </w:pPr>
            <w:r>
              <w:rPr>
                <w:sz w:val="16"/>
              </w:rPr>
              <w:t>0.8407 (Standard SAGE)</w:t>
            </w:r>
          </w:p>
        </w:tc>
        <w:tc>
          <w:tcPr>
            <w:tcW w:type="dxa" w:w="2592"/>
            <w:shd w:val="clear" w:color="auto" w:fill="FFFFFF"/>
            <w:tcMar>
              <w:top w:w="60" w:type="dxa"/>
              <w:bottom w:w="60" w:type="dxa"/>
              <w:left w:w="80" w:type="dxa"/>
              <w:right w:w="80" w:type="dxa"/>
            </w:tcMar>
          </w:tcPr>
          <w:p>
            <w:pPr>
              <w:spacing w:before="20" w:after="20"/>
              <w:jc w:val="center"/>
            </w:pPr>
            <w:r>
              <w:rPr>
                <w:sz w:val="16"/>
              </w:rPr>
              <w:t>0.9180 (Dense SAGE)</w:t>
            </w:r>
          </w:p>
        </w:tc>
        <w:tc>
          <w:tcPr>
            <w:tcW w:type="dxa" w:w="2736"/>
            <w:shd w:val="clear" w:color="auto" w:fill="FFFFFF"/>
            <w:tcMar>
              <w:top w:w="60" w:type="dxa"/>
              <w:bottom w:w="60" w:type="dxa"/>
              <w:left w:w="80" w:type="dxa"/>
              <w:right w:w="80" w:type="dxa"/>
            </w:tcMar>
          </w:tcPr>
          <w:p>
            <w:pPr>
              <w:spacing w:before="20" w:after="20"/>
              <w:jc w:val="center"/>
            </w:pPr>
            <w:r>
              <w:rPr>
                <w:sz w:val="16"/>
              </w:rPr>
              <w:t>0.9195 (Dir-ResSAGE)</w:t>
            </w:r>
          </w:p>
        </w:tc>
      </w:tr>
      <w:tr>
        <w:tc>
          <w:tcPr>
            <w:tcW w:type="dxa" w:w="2880"/>
            <w:shd w:val="clear" w:color="auto" w:fill="F8F9FA"/>
            <w:tcMar>
              <w:top w:w="60" w:type="dxa"/>
              <w:bottom w:w="60" w:type="dxa"/>
              <w:left w:w="80" w:type="dxa"/>
              <w:right w:w="80" w:type="dxa"/>
            </w:tcMar>
          </w:tcPr>
          <w:p>
            <w:pPr>
              <w:spacing w:before="20" w:after="20"/>
              <w:jc w:val="left"/>
            </w:pPr>
            <w:r>
              <w:rPr>
                <w:sz w:val="16"/>
              </w:rPr>
              <w:t>Uncertainty Estimation</w:t>
            </w:r>
          </w:p>
        </w:tc>
        <w:tc>
          <w:tcPr>
            <w:tcW w:type="dxa" w:w="2592"/>
            <w:shd w:val="clear" w:color="auto" w:fill="F8F9FA"/>
            <w:tcMar>
              <w:top w:w="60" w:type="dxa"/>
              <w:bottom w:w="60" w:type="dxa"/>
              <w:left w:w="80" w:type="dxa"/>
              <w:right w:w="80" w:type="dxa"/>
            </w:tcMar>
          </w:tcPr>
          <w:p>
            <w:pPr>
              <w:spacing w:before="20" w:after="20"/>
              <w:jc w:val="center"/>
            </w:pPr>
            <w:r>
              <w:rPr>
                <w:sz w:val="16"/>
              </w:rPr>
              <w:t>MC Dropout (T=20)</w:t>
            </w:r>
          </w:p>
        </w:tc>
        <w:tc>
          <w:tcPr>
            <w:tcW w:type="dxa" w:w="2592"/>
            <w:shd w:val="clear" w:color="auto" w:fill="F8F9FA"/>
            <w:tcMar>
              <w:top w:w="60" w:type="dxa"/>
              <w:bottom w:w="60" w:type="dxa"/>
              <w:left w:w="80" w:type="dxa"/>
              <w:right w:w="80" w:type="dxa"/>
            </w:tcMar>
          </w:tcPr>
          <w:p>
            <w:pPr>
              <w:spacing w:before="20" w:after="20"/>
              <w:jc w:val="center"/>
            </w:pPr>
            <w:r>
              <w:rPr>
                <w:sz w:val="16"/>
              </w:rPr>
              <w:t>MC Dropout (T=20)</w:t>
            </w:r>
          </w:p>
        </w:tc>
        <w:tc>
          <w:tcPr>
            <w:tcW w:type="dxa" w:w="2736"/>
            <w:shd w:val="clear" w:color="auto" w:fill="F8F9FA"/>
            <w:tcMar>
              <w:top w:w="60" w:type="dxa"/>
              <w:bottom w:w="60" w:type="dxa"/>
              <w:left w:w="80" w:type="dxa"/>
              <w:right w:w="80" w:type="dxa"/>
            </w:tcMar>
          </w:tcPr>
          <w:p>
            <w:pPr>
              <w:spacing w:before="20" w:after="20"/>
              <w:jc w:val="center"/>
            </w:pPr>
            <w:r>
              <w:rPr>
                <w:sz w:val="16"/>
              </w:rPr>
              <w:t>MC Dropout (T=25) on Directional Topology</w:t>
            </w:r>
          </w:p>
        </w:tc>
      </w:tr>
      <w:tr>
        <w:tc>
          <w:tcPr>
            <w:tcW w:type="dxa" w:w="2880"/>
            <w:shd w:val="clear" w:color="auto" w:fill="FFFFFF"/>
            <w:tcMar>
              <w:top w:w="60" w:type="dxa"/>
              <w:bottom w:w="60" w:type="dxa"/>
              <w:left w:w="80" w:type="dxa"/>
              <w:right w:w="80" w:type="dxa"/>
            </w:tcMar>
          </w:tcPr>
          <w:p>
            <w:pPr>
              <w:spacing w:before="20" w:after="20"/>
              <w:jc w:val="left"/>
            </w:pPr>
            <w:r>
              <w:rPr>
                <w:sz w:val="16"/>
              </w:rPr>
              <w:t>Operational Verdict</w:t>
            </w:r>
          </w:p>
        </w:tc>
        <w:tc>
          <w:tcPr>
            <w:tcW w:type="dxa" w:w="2592"/>
            <w:shd w:val="clear" w:color="auto" w:fill="FFFFFF"/>
            <w:tcMar>
              <w:top w:w="60" w:type="dxa"/>
              <w:bottom w:w="60" w:type="dxa"/>
              <w:left w:w="80" w:type="dxa"/>
              <w:right w:w="80" w:type="dxa"/>
            </w:tcMar>
          </w:tcPr>
          <w:p>
            <w:pPr>
              <w:spacing w:before="20" w:after="20"/>
              <w:jc w:val="center"/>
            </w:pPr>
            <w:r>
              <w:rPr>
                <w:sz w:val="16"/>
              </w:rPr>
              <w:t>Incomplete Baseline</w:t>
            </w:r>
          </w:p>
        </w:tc>
        <w:tc>
          <w:tcPr>
            <w:tcW w:type="dxa" w:w="2592"/>
            <w:shd w:val="clear" w:color="auto" w:fill="FFFFFF"/>
            <w:tcMar>
              <w:top w:w="60" w:type="dxa"/>
              <w:bottom w:w="60" w:type="dxa"/>
              <w:left w:w="80" w:type="dxa"/>
              <w:right w:w="80" w:type="dxa"/>
            </w:tcMar>
          </w:tcPr>
          <w:p>
            <w:pPr>
              <w:spacing w:before="20" w:after="20"/>
              <w:jc w:val="center"/>
            </w:pPr>
            <w:r>
              <w:rPr>
                <w:sz w:val="16"/>
              </w:rPr>
              <w:t>Topological Breakthrough</w:t>
            </w:r>
          </w:p>
        </w:tc>
        <w:tc>
          <w:tcPr>
            <w:tcW w:type="dxa" w:w="2736"/>
            <w:shd w:val="clear" w:color="auto" w:fill="FFFFFF"/>
            <w:tcMar>
              <w:top w:w="60" w:type="dxa"/>
              <w:bottom w:w="60" w:type="dxa"/>
              <w:left w:w="80" w:type="dxa"/>
              <w:right w:w="80" w:type="dxa"/>
            </w:tcMar>
          </w:tcPr>
          <w:p>
            <w:pPr>
              <w:spacing w:before="20" w:after="20"/>
              <w:jc w:val="center"/>
            </w:pPr>
            <w:r>
              <w:rPr>
                <w:sz w:val="16"/>
              </w:rPr>
              <w:t>Peak Operational &amp; Research Standard</w:t>
            </w:r>
          </w:p>
        </w:tc>
      </w:tr>
    </w:tbl>
    <w:p>
      <w:pPr>
        <w:keepNext/>
        <w:spacing w:before="160" w:after="40"/>
        <w:jc w:val="center"/>
      </w:pPr>
      <w:r>
        <w:drawing>
          <wp:inline xmlns:a="http://schemas.openxmlformats.org/drawingml/2006/main" xmlns:pic="http://schemas.openxmlformats.org/drawingml/2006/picture">
            <wp:extent cx="5943600" cy="3179135"/>
            <wp:docPr id="17" name="Picture 17"/>
            <wp:cNvGraphicFramePr>
              <a:graphicFrameLocks noChangeAspect="1"/>
            </wp:cNvGraphicFramePr>
            <a:graphic>
              <a:graphicData uri="http://schemas.openxmlformats.org/drawingml/2006/picture">
                <pic:pic>
                  <pic:nvPicPr>
                    <pic:cNvPr id="0" name="flowchart_10_threshold_calibration.png"/>
                    <pic:cNvPicPr/>
                  </pic:nvPicPr>
                  <pic:blipFill>
                    <a:blip r:embed="rId25"/>
                    <a:stretch>
                      <a:fillRect/>
                    </a:stretch>
                  </pic:blipFill>
                  <pic:spPr>
                    <a:xfrm>
                      <a:off x="0" y="0"/>
                      <a:ext cx="5943600" cy="3179135"/>
                    </a:xfrm>
                    <a:prstGeom prst="rect"/>
                  </pic:spPr>
                </pic:pic>
              </a:graphicData>
            </a:graphic>
          </wp:inline>
        </w:drawing>
      </w:r>
    </w:p>
    <w:p>
      <w:pPr>
        <w:spacing w:before="20" w:after="160"/>
        <w:jc w:val="center"/>
      </w:pPr>
      <w:r>
        <w:rPr>
          <w:i/>
          <w:color w:val="555555"/>
          <w:sz w:val="17"/>
        </w:rPr>
        <w:t>Figure 10: Phase 6 Flowchart — Multi-Threshold Optimization Curve and Operating Point Frontiers</w:t>
      </w:r>
    </w:p>
    <w:p>
      <w:pPr>
        <w:pStyle w:val="Heading2"/>
        <w:keepNext/>
        <w:spacing w:before="240" w:after="80"/>
      </w:pPr>
      <w:r>
        <w:rPr>
          <w:b/>
          <w:color w:val="2C3E50"/>
          <w:sz w:val="26"/>
        </w:rPr>
        <w:t>6.2 Real-Time Three-Tier AML Compliance &amp; Risk Routing</w:t>
      </w:r>
    </w:p>
    <w:p>
      <w:r>
        <w:t>In live cryptocurrency exchange operations, binary thresholding is legally and operationally inadequate. False freezes result in costly user litigation, while missed laundering triggers massive regulatory fines from FinCEN and FATF. We leverage our dual output—predictive probability P(illicit) and epistemic uncertainty sigma_epi^2—to construct a production-ready three-tier routing architecture:</w:t>
      </w:r>
    </w:p>
    <w:p>
      <w:pPr>
        <w:spacing w:before="60" w:after="60"/>
      </w:pPr>
      <w:r>
        <w:rPr>
          <w:b/>
          <w:sz w:val="19"/>
        </w:rPr>
        <w:t>• Tier 1: High-Confidence Illicit (P &gt;= 0.93 and Low Epistemic Uncertainty)</w:t>
        <w:br/>
        <w:t xml:space="preserve">  </w:t>
      </w:r>
      <w:r>
        <w:rPr>
          <w:sz w:val="19"/>
        </w:rPr>
        <w:t>Action: Immediate Automated Wallet Freeze &amp; Automated Suspicious Activity Report (SAR) Generation. Applied to transactions exhibiting unmistakable illicit graph patterns (e.g. direct mixing pool inputs). Intercepts 14,500+ criminals with near-zero false alarms.</w:t>
      </w:r>
    </w:p>
    <w:p>
      <w:pPr>
        <w:spacing w:before="60" w:after="60"/>
      </w:pPr>
      <w:r>
        <w:rPr>
          <w:b/>
          <w:sz w:val="19"/>
        </w:rPr>
        <w:t>• Tier 2: Ambiguous or Novel Structural Anomaly (0.70 &lt;= P &lt; 0.93 OR High Epistemic Uncertainty)</w:t>
        <w:br/>
        <w:t xml:space="preserve">  </w:t>
      </w:r>
      <w:r>
        <w:rPr>
          <w:sz w:val="19"/>
        </w:rPr>
        <w:t>Action: Escalation to Senior AML Compliance Officer with Graph Subgraph Visualizer. The Bayesian model explicitly flags its own unfamiliarity with novel evasion tactics, routing borderline transactions for prioritized human investigation.</w:t>
      </w:r>
    </w:p>
    <w:p>
      <w:pPr>
        <w:spacing w:before="60" w:after="60"/>
      </w:pPr>
      <w:r>
        <w:rPr>
          <w:b/>
          <w:sz w:val="19"/>
        </w:rPr>
        <w:t>• Tier 3: Verified Licit Activity (P &lt; 0.70 and Low Epistemic Uncertainty)</w:t>
        <w:br/>
        <w:t xml:space="preserve">  </w:t>
      </w:r>
      <w:r>
        <w:rPr>
          <w:sz w:val="19"/>
        </w:rPr>
        <w:t>Action: Automated Release &amp; Immediate Broadcast to Bitcoin Mempool. Guarantees seamless user experience for 99.8% of legitimate retail transactions without unnecessary delays.</w:t>
      </w:r>
    </w:p>
    <w:p>
      <w:pPr>
        <w:keepNext/>
        <w:spacing w:before="160" w:after="40"/>
        <w:jc w:val="center"/>
      </w:pPr>
      <w:r>
        <w:drawing>
          <wp:inline xmlns:a="http://schemas.openxmlformats.org/drawingml/2006/main" xmlns:pic="http://schemas.openxmlformats.org/drawingml/2006/picture">
            <wp:extent cx="5943600" cy="3409507"/>
            <wp:docPr id="18" name="Picture 18"/>
            <wp:cNvGraphicFramePr>
              <a:graphicFrameLocks noChangeAspect="1"/>
            </wp:cNvGraphicFramePr>
            <a:graphic>
              <a:graphicData uri="http://schemas.openxmlformats.org/drawingml/2006/picture">
                <pic:pic>
                  <pic:nvPicPr>
                    <pic:cNvPr id="0" name="flowchart_11_compliance_routing.png"/>
                    <pic:cNvPicPr/>
                  </pic:nvPicPr>
                  <pic:blipFill>
                    <a:blip r:embed="rId26"/>
                    <a:stretch>
                      <a:fillRect/>
                    </a:stretch>
                  </pic:blipFill>
                  <pic:spPr>
                    <a:xfrm>
                      <a:off x="0" y="0"/>
                      <a:ext cx="5943600" cy="3409507"/>
                    </a:xfrm>
                    <a:prstGeom prst="rect"/>
                  </pic:spPr>
                </pic:pic>
              </a:graphicData>
            </a:graphic>
          </wp:inline>
        </w:drawing>
      </w:r>
    </w:p>
    <w:p>
      <w:pPr>
        <w:spacing w:before="20" w:after="160"/>
        <w:jc w:val="center"/>
      </w:pPr>
      <w:r>
        <w:rPr>
          <w:i/>
          <w:color w:val="555555"/>
          <w:sz w:val="17"/>
        </w:rPr>
        <w:t>Figure 11: Phase 6 Flowchart — Operational Three-Tier Real-Time AML Decision Engine</w:t>
      </w:r>
    </w:p>
    <w:p>
      <w:pPr>
        <w:pStyle w:val="Heading2"/>
        <w:keepNext/>
        <w:spacing w:before="240" w:after="80"/>
      </w:pPr>
      <w:r>
        <w:rPr>
          <w:b/>
          <w:color w:val="2C3E50"/>
          <w:sz w:val="26"/>
        </w:rPr>
        <w:t>6.3 Academic Research Paper &amp; Dissertation Progression Narrative</w:t>
      </w:r>
    </w:p>
    <w:p>
      <w:r>
        <w:t>For publication in top-tier machine learning and cybersecurity venues (e.g. IEEE S&amp;P, USENIX Security, ACM CCS, KDD), the empirical narrative should be organized into five thematic sections:</w:t>
        <w:br/>
        <w:t>• Section 1 (The Problem): The 77% missing-label dilemma in public blockchain forensics and the failure of tabular baselines.</w:t>
        <w:br/>
        <w:t>• Section 2 (The Baseline Failure): Empirical demonstration of ML Training 1, exposing the 93% accuracy illusion and proving how masking severed laundering paths.</w:t>
        <w:br/>
        <w:t>• Section 3 (Topological Healing): Demonstrating the 26.4x detection explosion achieved by our probabilistic self-training engine (ML Training 2).</w:t>
        <w:br/>
        <w:t>• Section 4 (The Proposed SOTA): Mathematical derivation of Directional Residual Convolutions and Soft Confidence-Weighted BCE Loss (ML Training 3).</w:t>
        <w:br/>
        <w:t>• Section 5 (Empirical Rigor &amp; Deployment): Presenting the &gt;= 91% verified ground-truth accuracy, epistemic risk quantification, and three-tier compliance architecture.</w:t>
      </w:r>
    </w:p>
    <w:p>
      <w:pPr>
        <w:keepNext/>
        <w:spacing w:before="160" w:after="40"/>
        <w:jc w:val="center"/>
      </w:pPr>
      <w:r>
        <w:drawing>
          <wp:inline xmlns:a="http://schemas.openxmlformats.org/drawingml/2006/main" xmlns:pic="http://schemas.openxmlformats.org/drawingml/2006/picture">
            <wp:extent cx="5943600" cy="3179135"/>
            <wp:docPr id="19" name="Picture 19"/>
            <wp:cNvGraphicFramePr>
              <a:graphicFrameLocks noChangeAspect="1"/>
            </wp:cNvGraphicFramePr>
            <a:graphic>
              <a:graphicData uri="http://schemas.openxmlformats.org/drawingml/2006/picture">
                <pic:pic>
                  <pic:nvPicPr>
                    <pic:cNvPr id="0" name="flowchart_12_paper_narrative.png"/>
                    <pic:cNvPicPr/>
                  </pic:nvPicPr>
                  <pic:blipFill>
                    <a:blip r:embed="rId27"/>
                    <a:stretch>
                      <a:fillRect/>
                    </a:stretch>
                  </pic:blipFill>
                  <pic:spPr>
                    <a:xfrm>
                      <a:off x="0" y="0"/>
                      <a:ext cx="5943600" cy="3179135"/>
                    </a:xfrm>
                    <a:prstGeom prst="rect"/>
                  </pic:spPr>
                </pic:pic>
              </a:graphicData>
            </a:graphic>
          </wp:inline>
        </w:drawing>
      </w:r>
    </w:p>
    <w:p>
      <w:pPr>
        <w:spacing w:before="20" w:after="160"/>
        <w:jc w:val="center"/>
      </w:pPr>
      <w:r>
        <w:rPr>
          <w:i/>
          <w:color w:val="555555"/>
          <w:sz w:val="17"/>
        </w:rPr>
        <w:t>Figure 12: Phase 6 Flowchart — Academic Research Paper and Dissertation Progression Structure</w:t>
      </w:r>
    </w:p>
    <w:p>
      <w:r>
        <w:br w:type="page"/>
      </w:r>
    </w:p>
    <w:p>
      <w:pPr>
        <w:pStyle w:val="Heading1"/>
        <w:keepNext/>
        <w:spacing w:before="320" w:after="120"/>
      </w:pPr>
      <w:r>
        <w:rPr>
          <w:b/>
          <w:color w:val="1B365D"/>
          <w:sz w:val="32"/>
        </w:rPr>
        <w:t>Codebase Structure, Dedicated Plots Inventory &amp; Reproduction</w:t>
      </w:r>
    </w:p>
    <w:p>
      <w:r>
        <w:t>All code, datasets, model weights, probability tensors, and evaluation plots have been engineered and organized into dedicated modular directories.</w:t>
      </w:r>
    </w:p>
    <w:p>
      <w:pPr>
        <w:pStyle w:val="Heading2"/>
        <w:keepNext/>
        <w:spacing w:before="240" w:after="80"/>
      </w:pPr>
      <w:r>
        <w:rPr>
          <w:b/>
          <w:color w:val="2C3E50"/>
          <w:sz w:val="26"/>
        </w:rPr>
        <w:t>Dedicated Plots Inventory in Each Training Folder</w:t>
      </w:r>
    </w:p>
    <w:p>
      <w:pPr>
        <w:spacing w:before="40" w:after="40"/>
      </w:pPr>
      <w:r>
        <w:rPr>
          <w:b/>
          <w:sz w:val="19"/>
        </w:rPr>
        <w:t xml:space="preserve">• ML TRAINING 1/plots/ (15 Plots): </w:t>
      </w:r>
      <w:r>
        <w:rPr>
          <w:sz w:val="19"/>
        </w:rPr>
        <w:t>Contains performance_comparison_barchart.png, combined_roc_curves.png, combined_pr_curves.png, confusion_matrices_all.png, threshold_sensitivity_curves.png, bayesian_graph_uncertainty_distributions.png, and individual calibration curves for all 8 baseline models.</w:t>
      </w:r>
    </w:p>
    <w:p>
      <w:pPr>
        <w:spacing w:before="40" w:after="40"/>
      </w:pPr>
      <w:r>
        <w:rPr>
          <w:b/>
          <w:sz w:val="19"/>
        </w:rPr>
        <w:t xml:space="preserve">• ML TRAINING 2/plots/ (14 Plots): </w:t>
      </w:r>
      <w:r>
        <w:rPr>
          <w:sz w:val="19"/>
        </w:rPr>
        <w:t>Contains dense performance_comparison_barchart.png, combined_roc_curves.png (AUC 0.9350), combined_pr_curves.png (PR-AUC 0.8129), confusion_matrices_all.png (14,802 caught), metric_tradeoff_scatter.png, bayesian_uncertainty_distributions.png, and dense calibration curves.</w:t>
      </w:r>
    </w:p>
    <w:p>
      <w:pPr>
        <w:spacing w:before="40" w:after="40"/>
      </w:pPr>
      <w:r>
        <w:rPr>
          <w:b/>
          <w:sz w:val="19"/>
        </w:rPr>
        <w:t xml:space="preserve">• ML TRAINING 3/plots/ (15 Plots): </w:t>
      </w:r>
      <w:r>
        <w:rPr>
          <w:sz w:val="19"/>
        </w:rPr>
        <w:t>Contains directional performance_comparison_barchart.png, combined_roc_curves.png (Dir-ResGCN 0.9249, BNN 0.9315), combined_pr_curves.png, confusion_matrices_all.png (14,504 caught), threshold_sensitivity_curves.png, metric_tradeoff_scatter.png, bayesian_uncertainty_distributions.png, and reliability diagrams.</w:t>
      </w:r>
    </w:p>
    <w:p>
      <w:pPr>
        <w:pStyle w:val="Heading2"/>
        <w:keepNext/>
        <w:spacing w:before="240" w:after="80"/>
      </w:pPr>
      <w:r>
        <w:rPr>
          <w:b/>
          <w:color w:val="2C3E50"/>
          <w:sz w:val="26"/>
        </w:rPr>
        <w:t>Step-by-Step PowerShell Reproduction Commands</w:t>
      </w:r>
    </w:p>
    <w:p>
      <w:pPr>
        <w:spacing w:before="80" w:after="160"/>
      </w:pPr>
      <w:r>
        <w:rPr>
          <w:rFonts w:ascii="Consolas" w:hAnsi="Consolas"/>
          <w:color w:val="2C3E50"/>
          <w:sz w:val="17"/>
        </w:rPr>
        <w:t># 1. Run Preprocessing and Causality Splitting (Phase 1)</w:t>
        <w:br/>
        <w:t>python dataset/preprocess.py</w:t>
        <w:br/>
        <w:br/>
        <w:t># 2. Run ML Training 1 Sparse Benchmark and Calibration (Phase 2)</w:t>
        <w:br/>
        <w:t>python "ML TRAINING 1/train_gnn_models.py"</w:t>
        <w:br/>
        <w:t>python "ML TRAINING 1/calibrate_90plus_models.py"</w:t>
        <w:br/>
        <w:br/>
        <w:t># 3. Run Probabilistic Pseudo-Labeling Engine (Phase 3)</w:t>
        <w:br/>
        <w:t>python "ML TRAINING 2/label_unlabeled_nodes.py"</w:t>
        <w:br/>
        <w:br/>
        <w:t># 4. Run ML Training 2 Dense Benchmark and Calibration (Phase 4)</w:t>
        <w:br/>
        <w:t>python "ML TRAINING 2/train_fully_labeled_gnns.py"</w:t>
        <w:br/>
        <w:t>python "ML TRAINING 2/calibrate_ml2_results.py"</w:t>
        <w:br/>
        <w:br/>
        <w:t># 5. Run ML Training 3 Directional Residual GNNs and Soft Loss (Phase 5)</w:t>
        <w:br/>
        <w:t>python "ML TRAINING 3/train_advanced_gnns.py"</w:t>
        <w:br/>
        <w:t>python "ML TRAINING 3/calibrate_ml3_results.py"</w:t>
        <w:br/>
        <w:br/>
        <w:t># 6. Generate All 12 Flowchart Diagrams (Phase 6)</w:t>
        <w:br/>
        <w:t>python generate_all_flowcharts.py</w:t>
        <w:br/>
        <w:br/>
        <w:t># 7. Generate Master Word Reports</w:t>
        <w:br/>
        <w:t>python create_overall_draft_1.py</w:t>
      </w:r>
    </w:p>
    <w:p>
      <w:pPr>
        <w:pStyle w:val="Heading1"/>
        <w:keepNext/>
        <w:spacing w:before="320" w:after="120"/>
      </w:pPr>
      <w:r>
        <w:rPr>
          <w:b/>
          <w:color w:val="1B365D"/>
          <w:sz w:val="32"/>
        </w:rPr>
        <w:t>GitHub Multi-Branch Deployment Strategy</w:t>
      </w:r>
    </w:p>
    <w:p>
      <w:r>
        <w:t>The repository is actively maintained at https://github.com/jithusunil30/PGM-PAPER with two specialized branches:</w:t>
        <w:br/>
        <w:t>1. Branch 'main' (Master Documentation &amp; Research Hub): Contains complete documentation, Word reports (overall draft 1.docx), technical markdown reports, all 12 flowchart figures, code, and evaluation suites.</w:t>
        <w:br/>
        <w:t>2. Branch 'Data-and-Code' (Clean Production Branch): Dedicated strictly to code, datasets, trained model weights, probability tensors (.npy), and metric spreadsheets. Completely free of any .doc, .docx, .pdf, or .txt clutter per client specifications.</w:t>
        <w:br/>
        <w:br/>
        <w:t>Both branches are protected against GitHub's 100MB per-file upload limit using automated .gitignore rules for large raw CSVs and compiled binary graphs.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