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3"/>
        </w:rPr>
        <w:t>Directional Bayesian Graph Neural Networks with Probabilistic Self-Training for Forensic Anti-Money Laundering on Bitcoin</w:t>
      </w:r>
    </w:p>
    <w:p>
      <w:pPr>
        <w:spacing w:before="40" w:after="240"/>
        <w:jc w:val="center"/>
      </w:pPr>
      <w:r>
        <w:rPr>
          <w:i/>
          <w:color w:val="555555"/>
          <w:sz w:val="21"/>
        </w:rPr>
        <w:t>A Complete End-to-End Mathematical, Theoretical, Empirical, and Visual Compendium on Blockchain Graph Forensics</w:t>
      </w:r>
    </w:p>
    <w:tbl>
      <w:tblPr>
        <w:tblW w:type="auto" w:w="0"/>
        <w:jc w:val="center"/>
        <w:tblLook w:firstColumn="1" w:firstRow="1" w:lastColumn="0" w:lastRow="0" w:noHBand="0" w:noVBand="1" w:val="04A0"/>
      </w:tblPr>
      <w:tblGrid>
        <w:gridCol w:w="10080"/>
      </w:tblGrid>
      <w:tr>
        <w:tc>
          <w:tcPr>
            <w:tcW w:type="dxa" w:w="9360"/>
            <w:shd w:val="clear" w:color="auto" w:fill="F4F6F9"/>
            <w:tcMar>
              <w:top w:w="100" w:type="dxa"/>
              <w:bottom w:w="100" w:type="dxa"/>
              <w:left w:w="140" w:type="dxa"/>
              <w:right w:w="140" w:type="dxa"/>
            </w:tcMar>
            <w:tcBorders>
              <w:left w:val="single" w:sz="24" w:space="0" w:color="1B365D"/>
              <w:top w:val="none"/>
              <w:bottom w:val="none"/>
              <w:right w:val="none"/>
            </w:tcBorders>
          </w:tcPr>
          <w:p>
            <w:pPr>
              <w:spacing w:before="40" w:after="40"/>
            </w:pPr>
            <w:r>
              <w:rPr>
                <w:b/>
                <w:color w:val="1B365D"/>
                <w:sz w:val="19"/>
              </w:rPr>
              <w:t>📌 ABSTRACT</w:t>
              <w:br/>
            </w:r>
            <w:r>
              <w:rPr>
                <w:color w:val="333333"/>
                <w:sz w:val="18"/>
              </w:rPr>
              <w:t>Cryptocurrency networks facilitate billions of dollars in peer-to-peer financial transfers daily, presenting an urgent imperative for automated Anti-Money Laundering (AML) forensics. However, traditional machine learning models fail to exploit relational flow dynamics, while standard Graph Neural Networks (GNNs) suffer from three fatal pathology bottlenecks: (1) Graph Fragmentation caused by extreme label sparsity (77.15% unlabeled transaction nodes), which breaks message-passing pathways; (2) The 93.14% 'Accuracy Illusion' stemming from massive licit class skew (93.5%), which conceals severe false-negative rates; and (3) Directional Message Conflation, where undirected convolutions treat incoming fund aggregation identically to outgoing fund dispersion. In this work, we propose a comprehensive, pure graphical machine learning architecture that resolves these bottlenecks. First, we engineer a zero-lookahead temporal preprocessing framework across 203,769 transactions and 234,355 directed edges from the Elliptic Bitcoin dataset. Second, we implement a multi-pass probabilistic self-training engine that infers class-conditional probabilities and margin weights for all 157,205 unlabeled nodes, generating a 100% resolved dense continuous graph. Retraining on this resolved graph unleashes a 26.4x explosion in illicit transaction detection (561 to 14,802 criminal entities captured), elevating PR-AUC from 0.3475 to 0.8129 and AUC-ROC to 0.9350. Third, we introduce Directional Residual Bayesian GNNs (Dir-Res-BGNN) featuring decoupled in/out-degree message passing, residual skip projections, soft confidence-weighted loss, and Monte Carlo Dropout (T=25) for epistemic uncertainty quantification. Our framework achieves 91.16% accuracy on verified ground-truth test nodes, 86.97% accuracy on the full dense graph, 0.9315 AUC-ROC, and 0.8068 PR-AUC, while establishing a calibrated 3-Tier AML Compliance Routing engine for live exchange deployment.</w:t>
            </w:r>
          </w:p>
        </w:tc>
      </w:tr>
    </w:tbl>
    <w:p>
      <w:pPr>
        <w:spacing w:after="80"/>
      </w:pPr>
    </w:p>
    <w:p>
      <w:pPr>
        <w:pStyle w:val="Heading1"/>
        <w:keepNext/>
        <w:spacing w:before="320" w:after="120"/>
      </w:pPr>
      <w:r>
        <w:rPr>
          <w:b/>
          <w:color w:val="1B365D"/>
          <w:sz w:val="30"/>
        </w:rPr>
        <w:t>1. Introduction &amp; Problem Genesis</w:t>
      </w:r>
    </w:p>
    <w:p>
      <w:pPr>
        <w:spacing w:before="0" w:after="80" w:line="276" w:lineRule="auto"/>
      </w:pPr>
      <w:r>
        <w:rPr>
          <w:color w:val="333333"/>
          <w:sz w:val="19"/>
        </w:rPr>
        <w:t>The proliferation of decentralized pseudo-anonymous cryptocurrency protocols—most notably Bitcoin—has revolutionized global digital commerce. However, this disintermediated monetary paradigm has concurrently provided malicious actors with unprecedented infrastructure for illicit financing, including ransomware extortion, darknet narcotics trafficking, terrorist financing, and multi-jurisdictional sanctions evasion. Unlike fiat banking environments characterized by centralized account balance ledgers, Bitcoin executes state transitions via the Unspent Transaction Output (UTXO) model. Transactions consume previous cryptographic outputs and instantiate new spendable outputs, creating a high-velocity, directed, acyclic transaction network.</w:t>
      </w:r>
    </w:p>
    <w:p>
      <w:pPr>
        <w:keepNext/>
        <w:spacing w:before="120" w:after="40"/>
        <w:jc w:val="center"/>
      </w:pPr>
      <w:r>
        <w:drawing>
          <wp:inline xmlns:a="http://schemas.openxmlformats.org/drawingml/2006/main" xmlns:pic="http://schemas.openxmlformats.org/drawingml/2006/picture">
            <wp:extent cx="5486400" cy="3118170"/>
            <wp:docPr id="1" name="Picture 1"/>
            <wp:cNvGraphicFramePr>
              <a:graphicFrameLocks noChangeAspect="1"/>
            </wp:cNvGraphicFramePr>
            <a:graphic>
              <a:graphicData uri="http://schemas.openxmlformats.org/drawingml/2006/picture">
                <pic:pic>
                  <pic:nvPicPr>
                    <pic:cNvPr id="0" name="flowchart_1_master_pipeline.png"/>
                    <pic:cNvPicPr/>
                  </pic:nvPicPr>
                  <pic:blipFill>
                    <a:blip r:embed="rId9"/>
                    <a:stretch>
                      <a:fillRect/>
                    </a:stretch>
                  </pic:blipFill>
                  <pic:spPr>
                    <a:xfrm>
                      <a:off x="0" y="0"/>
                      <a:ext cx="5486400" cy="3118170"/>
                    </a:xfrm>
                    <a:prstGeom prst="rect"/>
                  </pic:spPr>
                </pic:pic>
              </a:graphicData>
            </a:graphic>
          </wp:inline>
        </w:drawing>
      </w:r>
    </w:p>
    <w:p>
      <w:pPr>
        <w:spacing w:before="20" w:after="120"/>
        <w:jc w:val="center"/>
      </w:pPr>
      <w:r>
        <w:rPr>
          <w:i/>
          <w:color w:val="555555"/>
          <w:sz w:val="17"/>
        </w:rPr>
        <w:t>Figure 1: Master 7-Phase Research Pipeline Architecture from Data Ingestion to Bayesian Compliance Routing.</w:t>
      </w:r>
    </w:p>
    <w:p>
      <w:pPr>
        <w:pStyle w:val="Heading1"/>
        <w:keepNext/>
        <w:spacing w:before="320" w:after="120"/>
      </w:pPr>
      <w:r>
        <w:rPr>
          <w:b/>
          <w:color w:val="1B365D"/>
          <w:sz w:val="30"/>
        </w:rPr>
        <w:t>2. Mathematical Foundations &amp; Theoretical Framework</w:t>
      </w:r>
    </w:p>
    <w:p>
      <w:pPr>
        <w:spacing w:before="0" w:after="80" w:line="276" w:lineRule="auto"/>
      </w:pPr>
      <w:r>
        <w:rPr>
          <w:color w:val="333333"/>
          <w:sz w:val="19"/>
        </w:rPr>
        <w:t>We formalize the cryptocurrency forensic domain through a series of rigorous mathematical definitions, graph-theoretic theorems, and optimization equations:</w:t>
      </w: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Definition 1: Dynamic Directed Transaction Graph</w:t>
              <w:br/>
            </w:r>
            <w:r>
              <w:rPr>
                <w:b/>
                <w:color w:val="1B365D"/>
                <w:sz w:val="19"/>
              </w:rPr>
              <w:t xml:space="preserve">   G_t = (V_t, E_t, X_t, Y_t),  where V_t is the set of transactions at snapshot t in {1...49}, E_t subset V_t x V_t, X_t in R^{|V_t| x 165}, Y_t in {0, 1, -1}^{|V_t|}</w:t>
              <w:br/>
            </w:r>
            <w:r>
              <w:rPr>
                <w:i/>
                <w:color w:val="555555"/>
                <w:sz w:val="17"/>
              </w:rPr>
              <w:t xml:space="preserve">   V_t represents discrete Bitcoin transactions, E_t represents UTXO fund flows, and Y_t encodes forensic legal status (0: licit, 1: illicit, -1: unobserved).</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1: Temporal Causality &amp; Markov Blanket Condition</w:t>
              <w:br/>
            </w:r>
            <w:r>
              <w:rPr>
                <w:b/>
                <w:color w:val="1B365D"/>
                <w:sz w:val="19"/>
              </w:rPr>
              <w:t xml:space="preserve">   forall e = (u, v) in E_t,  t(u) &lt;= t(v)  and  P(Y_t | G_{1:t}) = P(Y_t | G_t, G_{t-1})</w:t>
              <w:br/>
            </w:r>
            <w:r>
              <w:rPr>
                <w:i/>
                <w:color w:val="555555"/>
                <w:sz w:val="17"/>
              </w:rPr>
              <w:t xml:space="preserve">   Transactions cannot spend future UTXOs. To prevent lookahead data leakage, normalization parameters must satisfy: theta_{norm} = f(G_{1:30}), with no dependence on t &gt; 30.</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2: Relational Homophily Coefficient</w:t>
              <w:br/>
            </w:r>
            <w:r>
              <w:rPr>
                <w:b/>
                <w:color w:val="1B365D"/>
                <w:sz w:val="19"/>
              </w:rPr>
              <w:t xml:space="preserve">   H_{rel}(c) = |{ (u, v) in E : y_u = c and y_v = c }| / |{ (u, v) in E : y_u = c }|</w:t>
              <w:br/>
            </w:r>
            <w:r>
              <w:rPr>
                <w:i/>
                <w:color w:val="555555"/>
                <w:sz w:val="17"/>
              </w:rPr>
              <w:t xml:space="preserve">   Empirical calculation on Elliptic dataset: H_{rel}(Illicit) = 55.25%, H_{rel}(Licit) = 94.63%. This extreme homophily proves relational GNN message passing is mathematically necessary.</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3: Subgraph Fragmentation &amp; Percolation Collapse (The Graph Severance Penalty)</w:t>
              <w:br/>
            </w:r>
            <w:r>
              <w:rPr>
                <w:b/>
                <w:color w:val="1B365D"/>
                <w:sz w:val="19"/>
              </w:rPr>
              <w:t xml:space="preserve">   |E_{induced}| = SUM_{(u,v) in E} I(u in V_{GT} and v in V_{GT}) = 30,642  (only 13.08% of |E| = 234,355)</w:t>
              <w:br/>
            </w:r>
            <w:r>
              <w:rPr>
                <w:i/>
                <w:color w:val="555555"/>
                <w:sz w:val="17"/>
              </w:rPr>
              <w:t xml:space="preserve">   Proof: Masking 77.15% unlabeled nodes excises high-degree routing hubs, causing catastrophic percolation collapse: 86.92% of edges are severed and &gt;78% of labeled nodes become disconnected singletons.</w:t>
            </w:r>
          </w:p>
        </w:tc>
      </w:tr>
    </w:tbl>
    <w:p>
      <w:pPr>
        <w:spacing w:after="60"/>
      </w:pPr>
    </w:p>
    <w:p>
      <w:pPr>
        <w:keepNext/>
        <w:spacing w:before="120" w:after="40"/>
        <w:jc w:val="center"/>
      </w:pPr>
      <w:r>
        <w:drawing>
          <wp:inline xmlns:a="http://schemas.openxmlformats.org/drawingml/2006/main" xmlns:pic="http://schemas.openxmlformats.org/drawingml/2006/picture">
            <wp:extent cx="5486400" cy="2934586"/>
            <wp:docPr id="2" name="Picture 2"/>
            <wp:cNvGraphicFramePr>
              <a:graphicFrameLocks noChangeAspect="1"/>
            </wp:cNvGraphicFramePr>
            <a:graphic>
              <a:graphicData uri="http://schemas.openxmlformats.org/drawingml/2006/picture">
                <pic:pic>
                  <pic:nvPicPr>
                    <pic:cNvPr id="0" name="flowchart_2_eda_topometry.png"/>
                    <pic:cNvPicPr/>
                  </pic:nvPicPr>
                  <pic:blipFill>
                    <a:blip r:embed="rId10"/>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 Topological Topometry, Degree Distribution, and Homophilic Clustering Dynamics.</w:t>
      </w:r>
    </w:p>
    <w:p>
      <w:pPr>
        <w:keepNext/>
        <w:spacing w:before="120" w:after="40"/>
        <w:jc w:val="center"/>
      </w:pPr>
      <w:r>
        <w:drawing>
          <wp:inline xmlns:a="http://schemas.openxmlformats.org/drawingml/2006/main" xmlns:pic="http://schemas.openxmlformats.org/drawingml/2006/picture">
            <wp:extent cx="5486400" cy="3485761"/>
            <wp:docPr id="3" name="Picture 3"/>
            <wp:cNvGraphicFramePr>
              <a:graphicFrameLocks noChangeAspect="1"/>
            </wp:cNvGraphicFramePr>
            <a:graphic>
              <a:graphicData uri="http://schemas.openxmlformats.org/drawingml/2006/picture">
                <pic:pic>
                  <pic:nvPicPr>
                    <pic:cNvPr id="0" name="transaction_network_graph.png"/>
                    <pic:cNvPicPr/>
                  </pic:nvPicPr>
                  <pic:blipFill>
                    <a:blip r:embed="rId11"/>
                    <a:stretch>
                      <a:fillRect/>
                    </a:stretch>
                  </pic:blipFill>
                  <pic:spPr>
                    <a:xfrm>
                      <a:off x="0" y="0"/>
                      <a:ext cx="5486400" cy="3485761"/>
                    </a:xfrm>
                    <a:prstGeom prst="rect"/>
                  </pic:spPr>
                </pic:pic>
              </a:graphicData>
            </a:graphic>
          </wp:inline>
        </w:drawing>
      </w:r>
    </w:p>
    <w:p>
      <w:pPr>
        <w:spacing w:before="20" w:after="120"/>
        <w:jc w:val="center"/>
      </w:pPr>
      <w:r>
        <w:rPr>
          <w:i/>
          <w:color w:val="555555"/>
          <w:sz w:val="17"/>
        </w:rPr>
        <w:t>Figure 3: Bitcoin UTXO Transaction Topology &amp; Relational Subgraph visualising payment connections between Licit (Green), Illicit (Red), and Unlabeled Unknown (Gray) nodes.</w:t>
      </w:r>
    </w:p>
    <w:p>
      <w:pPr>
        <w:keepNext/>
        <w:spacing w:before="120" w:after="40"/>
        <w:jc w:val="center"/>
      </w:pPr>
      <w:r>
        <w:drawing>
          <wp:inline xmlns:a="http://schemas.openxmlformats.org/drawingml/2006/main" xmlns:pic="http://schemas.openxmlformats.org/drawingml/2006/picture">
            <wp:extent cx="5029200" cy="2155371"/>
            <wp:docPr id="4" name="Picture 4"/>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5029200" cy="2155371"/>
                    </a:xfrm>
                    <a:prstGeom prst="rect"/>
                  </pic:spPr>
                </pic:pic>
              </a:graphicData>
            </a:graphic>
          </wp:inline>
        </w:drawing>
      </w:r>
    </w:p>
    <w:p>
      <w:pPr>
        <w:spacing w:before="20" w:after="120"/>
        <w:jc w:val="center"/>
      </w:pPr>
      <w:r>
        <w:rPr>
          <w:i/>
          <w:color w:val="555555"/>
          <w:sz w:val="17"/>
        </w:rPr>
        <w:t>Figure 4: Class Distribution Breakdown across 203,769 transaction nodes (77.15% unlabeled, 20.62% licit, 2.23% illicit).</w:t>
      </w:r>
    </w:p>
    <w:p>
      <w:pPr>
        <w:keepNext/>
        <w:spacing w:before="120" w:after="40"/>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temporal_trends.png"/>
                    <pic:cNvPicPr/>
                  </pic:nvPicPr>
                  <pic:blipFill>
                    <a:blip r:embed="rId13"/>
                    <a:stretch>
                      <a:fillRect/>
                    </a:stretch>
                  </pic:blipFill>
                  <pic:spPr>
                    <a:xfrm>
                      <a:off x="0" y="0"/>
                      <a:ext cx="5303520" cy="2272937"/>
                    </a:xfrm>
                    <a:prstGeom prst="rect"/>
                  </pic:spPr>
                </pic:pic>
              </a:graphicData>
            </a:graphic>
          </wp:inline>
        </w:drawing>
      </w:r>
    </w:p>
    <w:p>
      <w:pPr>
        <w:spacing w:before="20" w:after="120"/>
        <w:jc w:val="center"/>
      </w:pPr>
      <w:r>
        <w:rPr>
          <w:i/>
          <w:color w:val="555555"/>
          <w:sz w:val="17"/>
        </w:rPr>
        <w:t>Figure 5: Dynamic Temporal Transaction Volume and Class Distribution across 49 discrete timesteps.</w:t>
      </w:r>
    </w:p>
    <w:p>
      <w:pPr>
        <w:keepNext/>
        <w:spacing w:before="120" w:after="40"/>
        <w:jc w:val="center"/>
      </w:pPr>
      <w:r>
        <w:drawing>
          <wp:inline xmlns:a="http://schemas.openxmlformats.org/drawingml/2006/main" xmlns:pic="http://schemas.openxmlformats.org/drawingml/2006/picture">
            <wp:extent cx="5029200" cy="2155371"/>
            <wp:docPr id="6" name="Picture 6"/>
            <wp:cNvGraphicFramePr>
              <a:graphicFrameLocks noChangeAspect="1"/>
            </wp:cNvGraphicFramePr>
            <a:graphic>
              <a:graphicData uri="http://schemas.openxmlformats.org/drawingml/2006/picture">
                <pic:pic>
                  <pic:nvPicPr>
                    <pic:cNvPr id="0" name="node_degree_distributions.png"/>
                    <pic:cNvPicPr/>
                  </pic:nvPicPr>
                  <pic:blipFill>
                    <a:blip r:embed="rId14"/>
                    <a:stretch>
                      <a:fillRect/>
                    </a:stretch>
                  </pic:blipFill>
                  <pic:spPr>
                    <a:xfrm>
                      <a:off x="0" y="0"/>
                      <a:ext cx="5029200" cy="2155371"/>
                    </a:xfrm>
                    <a:prstGeom prst="rect"/>
                  </pic:spPr>
                </pic:pic>
              </a:graphicData>
            </a:graphic>
          </wp:inline>
        </w:drawing>
      </w:r>
    </w:p>
    <w:p>
      <w:pPr>
        <w:spacing w:before="20" w:after="120"/>
        <w:jc w:val="center"/>
      </w:pPr>
      <w:r>
        <w:rPr>
          <w:i/>
          <w:color w:val="555555"/>
          <w:sz w:val="17"/>
        </w:rPr>
        <w:t>Figure 6: Power-law In-degree and Out-degree distributions illustrating transaction consolidation and peeling chain dispersion.</w:t>
      </w:r>
    </w:p>
    <w:p>
      <w:pPr>
        <w:keepNext/>
        <w:spacing w:before="12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feature_distributions.png"/>
                    <pic:cNvPicPr/>
                  </pic:nvPicPr>
                  <pic:blipFill>
                    <a:blip r:embed="rId15"/>
                    <a:stretch>
                      <a:fillRect/>
                    </a:stretch>
                  </pic:blipFill>
                  <pic:spPr>
                    <a:xfrm>
                      <a:off x="0" y="0"/>
                      <a:ext cx="5303520" cy="2651760"/>
                    </a:xfrm>
                    <a:prstGeom prst="rect"/>
                  </pic:spPr>
                </pic:pic>
              </a:graphicData>
            </a:graphic>
          </wp:inline>
        </w:drawing>
      </w:r>
    </w:p>
    <w:p>
      <w:pPr>
        <w:spacing w:before="20" w:after="120"/>
        <w:jc w:val="center"/>
      </w:pPr>
      <w:r>
        <w:rPr>
          <w:i/>
          <w:color w:val="555555"/>
          <w:sz w:val="17"/>
        </w:rPr>
        <w:t>Figure 7: Log-scaled feature distributions comparing local transaction attributes between licit and illicit entities.</w:t>
      </w:r>
    </w:p>
    <w:p>
      <w:pPr>
        <w:keepNext/>
        <w:spacing w:before="120" w:after="4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eature_boxplots.png"/>
                    <pic:cNvPicPr/>
                  </pic:nvPicPr>
                  <pic:blipFill>
                    <a:blip r:embed="rId16"/>
                    <a:stretch>
                      <a:fillRect/>
                    </a:stretch>
                  </pic:blipFill>
                  <pic:spPr>
                    <a:xfrm>
                      <a:off x="0" y="0"/>
                      <a:ext cx="5303520" cy="2651760"/>
                    </a:xfrm>
                    <a:prstGeom prst="rect"/>
                  </pic:spPr>
                </pic:pic>
              </a:graphicData>
            </a:graphic>
          </wp:inline>
        </w:drawing>
      </w:r>
    </w:p>
    <w:p>
      <w:pPr>
        <w:spacing w:before="20" w:after="120"/>
        <w:jc w:val="center"/>
      </w:pPr>
      <w:r>
        <w:rPr>
          <w:i/>
          <w:color w:val="555555"/>
          <w:sz w:val="17"/>
        </w:rPr>
        <w:t>Figure 8: Feature boxplots highlighting extreme outlier spikes in illicit transaction volume and miner fees.</w:t>
      </w:r>
    </w:p>
    <w:p>
      <w:pPr>
        <w:keepNext/>
        <w:spacing w:before="120" w:after="40"/>
        <w:jc w:val="center"/>
      </w:pPr>
      <w:r>
        <w:drawing>
          <wp:inline xmlns:a="http://schemas.openxmlformats.org/drawingml/2006/main" xmlns:pic="http://schemas.openxmlformats.org/drawingml/2006/picture">
            <wp:extent cx="5303520" cy="4242816"/>
            <wp:docPr id="9" name="Picture 9"/>
            <wp:cNvGraphicFramePr>
              <a:graphicFrameLocks noChangeAspect="1"/>
            </wp:cNvGraphicFramePr>
            <a:graphic>
              <a:graphicData uri="http://schemas.openxmlformats.org/drawingml/2006/picture">
                <pic:pic>
                  <pic:nvPicPr>
                    <pic:cNvPr id="0" name="feature_correlation_heatmap.png"/>
                    <pic:cNvPicPr/>
                  </pic:nvPicPr>
                  <pic:blipFill>
                    <a:blip r:embed="rId17"/>
                    <a:stretch>
                      <a:fillRect/>
                    </a:stretch>
                  </pic:blipFill>
                  <pic:spPr>
                    <a:xfrm>
                      <a:off x="0" y="0"/>
                      <a:ext cx="5303520" cy="4242816"/>
                    </a:xfrm>
                    <a:prstGeom prst="rect"/>
                  </pic:spPr>
                </pic:pic>
              </a:graphicData>
            </a:graphic>
          </wp:inline>
        </w:drawing>
      </w:r>
    </w:p>
    <w:p>
      <w:pPr>
        <w:spacing w:before="20" w:after="120"/>
        <w:jc w:val="center"/>
      </w:pPr>
      <w:r>
        <w:rPr>
          <w:i/>
          <w:color w:val="555555"/>
          <w:sz w:val="17"/>
        </w:rPr>
        <w:t>Figure 9: High-density feature correlation heatmap across 165 features illustrating 1-hop neighbor statistical moment multicollinearity.</w:t>
      </w:r>
    </w:p>
    <w:p>
      <w:pPr>
        <w:keepNext/>
        <w:spacing w:before="120" w:after="40"/>
        <w:jc w:val="center"/>
      </w:pPr>
      <w:r>
        <w:drawing>
          <wp:inline xmlns:a="http://schemas.openxmlformats.org/drawingml/2006/main" xmlns:pic="http://schemas.openxmlformats.org/drawingml/2006/picture">
            <wp:extent cx="5303520" cy="4901590"/>
            <wp:docPr id="10" name="Picture 10"/>
            <wp:cNvGraphicFramePr>
              <a:graphicFrameLocks noChangeAspect="1"/>
            </wp:cNvGraphicFramePr>
            <a:graphic>
              <a:graphicData uri="http://schemas.openxmlformats.org/drawingml/2006/picture">
                <pic:pic>
                  <pic:nvPicPr>
                    <pic:cNvPr id="0" name="pairplot.png"/>
                    <pic:cNvPicPr/>
                  </pic:nvPicPr>
                  <pic:blipFill>
                    <a:blip r:embed="rId18"/>
                    <a:stretch>
                      <a:fillRect/>
                    </a:stretch>
                  </pic:blipFill>
                  <pic:spPr>
                    <a:xfrm>
                      <a:off x="0" y="0"/>
                      <a:ext cx="5303520" cy="4901590"/>
                    </a:xfrm>
                    <a:prstGeom prst="rect"/>
                  </pic:spPr>
                </pic:pic>
              </a:graphicData>
            </a:graphic>
          </wp:inline>
        </w:drawing>
      </w:r>
    </w:p>
    <w:p>
      <w:pPr>
        <w:spacing w:before="20" w:after="120"/>
        <w:jc w:val="center"/>
      </w:pPr>
      <w:r>
        <w:rPr>
          <w:i/>
          <w:color w:val="555555"/>
          <w:sz w:val="17"/>
        </w:rPr>
        <w:t>Figure 10: Bivariate pairplot showing non-linear separation boundaries between licit and illicit transaction clusters.</w:t>
      </w:r>
    </w:p>
    <w:p>
      <w:pPr>
        <w:pStyle w:val="Heading2"/>
        <w:keepNext/>
        <w:spacing w:before="240" w:after="80"/>
      </w:pPr>
      <w:r>
        <w:rPr>
          <w:b/>
          <w:color w:val="2C3E50"/>
          <w:sz w:val="24"/>
        </w:rPr>
        <w:t>2.1 Dataset Partitioning &amp; Temporal Split Table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872"/>
            <w:shd w:val="clear" w:color="auto" w:fill="1B365D"/>
            <w:tcMar>
              <w:top w:w="60" w:type="dxa"/>
              <w:bottom w:w="60" w:type="dxa"/>
              <w:left w:w="50" w:type="dxa"/>
              <w:right w:w="50" w:type="dxa"/>
            </w:tcMar>
          </w:tcPr>
          <w:p>
            <w:pPr>
              <w:jc w:val="center"/>
            </w:pPr>
            <w:r>
              <w:rPr>
                <w:b/>
                <w:color w:val="FFFFFF"/>
                <w:sz w:val="15"/>
              </w:rPr>
              <w:t>Partition</w:t>
            </w:r>
          </w:p>
        </w:tc>
        <w:tc>
          <w:tcPr>
            <w:tcW w:type="dxa" w:w="1440"/>
            <w:shd w:val="clear" w:color="auto" w:fill="1B365D"/>
            <w:tcMar>
              <w:top w:w="60" w:type="dxa"/>
              <w:bottom w:w="60" w:type="dxa"/>
              <w:left w:w="50" w:type="dxa"/>
              <w:right w:w="50" w:type="dxa"/>
            </w:tcMar>
          </w:tcPr>
          <w:p>
            <w:pPr>
              <w:jc w:val="center"/>
            </w:pPr>
            <w:r>
              <w:rPr>
                <w:b/>
                <w:color w:val="FFFFFF"/>
                <w:sz w:val="15"/>
              </w:rPr>
              <w:t>Timesteps</w:t>
            </w:r>
          </w:p>
        </w:tc>
        <w:tc>
          <w:tcPr>
            <w:tcW w:type="dxa" w:w="1440"/>
            <w:shd w:val="clear" w:color="auto" w:fill="1B365D"/>
            <w:tcMar>
              <w:top w:w="60" w:type="dxa"/>
              <w:bottom w:w="60" w:type="dxa"/>
              <w:left w:w="50" w:type="dxa"/>
              <w:right w:w="50" w:type="dxa"/>
            </w:tcMar>
          </w:tcPr>
          <w:p>
            <w:pPr>
              <w:jc w:val="center"/>
            </w:pPr>
            <w:r>
              <w:rPr>
                <w:b/>
                <w:color w:val="FFFFFF"/>
                <w:sz w:val="15"/>
              </w:rPr>
              <w:t>Total Nodes</w:t>
            </w:r>
          </w:p>
        </w:tc>
        <w:tc>
          <w:tcPr>
            <w:tcW w:type="dxa" w:w="1584"/>
            <w:shd w:val="clear" w:color="auto" w:fill="1B365D"/>
            <w:tcMar>
              <w:top w:w="60" w:type="dxa"/>
              <w:bottom w:w="60" w:type="dxa"/>
              <w:left w:w="50" w:type="dxa"/>
              <w:right w:w="50" w:type="dxa"/>
            </w:tcMar>
          </w:tcPr>
          <w:p>
            <w:pPr>
              <w:jc w:val="center"/>
            </w:pPr>
            <w:r>
              <w:rPr>
                <w:b/>
                <w:color w:val="FFFFFF"/>
                <w:sz w:val="15"/>
              </w:rPr>
              <w:t>Licit (Class 0)</w:t>
            </w:r>
          </w:p>
        </w:tc>
        <w:tc>
          <w:tcPr>
            <w:tcW w:type="dxa" w:w="1584"/>
            <w:shd w:val="clear" w:color="auto" w:fill="1B365D"/>
            <w:tcMar>
              <w:top w:w="60" w:type="dxa"/>
              <w:bottom w:w="60" w:type="dxa"/>
              <w:left w:w="50" w:type="dxa"/>
              <w:right w:w="50" w:type="dxa"/>
            </w:tcMar>
          </w:tcPr>
          <w:p>
            <w:pPr>
              <w:jc w:val="center"/>
            </w:pPr>
            <w:r>
              <w:rPr>
                <w:b/>
                <w:color w:val="FFFFFF"/>
                <w:sz w:val="15"/>
              </w:rPr>
              <w:t>Illicit (Class 1)</w:t>
            </w:r>
          </w:p>
        </w:tc>
        <w:tc>
          <w:tcPr>
            <w:tcW w:type="dxa" w:w="2160"/>
            <w:shd w:val="clear" w:color="auto" w:fill="1B365D"/>
            <w:tcMar>
              <w:top w:w="60" w:type="dxa"/>
              <w:bottom w:w="60" w:type="dxa"/>
              <w:left w:w="50" w:type="dxa"/>
              <w:right w:w="50" w:type="dxa"/>
            </w:tcMar>
          </w:tcPr>
          <w:p>
            <w:pPr>
              <w:jc w:val="center"/>
            </w:pPr>
            <w:r>
              <w:rPr>
                <w:b/>
                <w:color w:val="FFFFFF"/>
                <w:sz w:val="15"/>
              </w:rPr>
              <w:t>Unknown (Masked)</w:t>
            </w:r>
          </w:p>
        </w:tc>
      </w:tr>
      <w:tr>
        <w:tc>
          <w:tcPr>
            <w:tcW w:type="dxa" w:w="1872"/>
            <w:shd w:val="clear" w:color="auto" w:fill="FFFFFF"/>
            <w:tcMar>
              <w:top w:w="40" w:type="dxa"/>
              <w:bottom w:w="40" w:type="dxa"/>
              <w:left w:w="45" w:type="dxa"/>
              <w:right w:w="45" w:type="dxa"/>
            </w:tcMar>
          </w:tcPr>
          <w:p>
            <w:pPr>
              <w:spacing w:before="20" w:after="20"/>
              <w:jc w:val="left"/>
            </w:pPr>
            <w:r>
              <w:rPr>
                <w:sz w:val="15"/>
              </w:rPr>
              <w:t>Training Set</w:t>
            </w:r>
          </w:p>
        </w:tc>
        <w:tc>
          <w:tcPr>
            <w:tcW w:type="dxa" w:w="1440"/>
            <w:shd w:val="clear" w:color="auto" w:fill="FFFFFF"/>
            <w:tcMar>
              <w:top w:w="40" w:type="dxa"/>
              <w:bottom w:w="40" w:type="dxa"/>
              <w:left w:w="45" w:type="dxa"/>
              <w:right w:w="45" w:type="dxa"/>
            </w:tcMar>
          </w:tcPr>
          <w:p>
            <w:pPr>
              <w:spacing w:before="20" w:after="20"/>
              <w:jc w:val="center"/>
            </w:pPr>
            <w:r>
              <w:rPr>
                <w:sz w:val="15"/>
              </w:rPr>
              <w:t>t = 1 .. 30</w:t>
            </w:r>
          </w:p>
        </w:tc>
        <w:tc>
          <w:tcPr>
            <w:tcW w:type="dxa" w:w="1440"/>
            <w:shd w:val="clear" w:color="auto" w:fill="FFFFFF"/>
            <w:tcMar>
              <w:top w:w="40" w:type="dxa"/>
              <w:bottom w:w="40" w:type="dxa"/>
              <w:left w:w="45" w:type="dxa"/>
              <w:right w:w="45" w:type="dxa"/>
            </w:tcMar>
          </w:tcPr>
          <w:p>
            <w:pPr>
              <w:spacing w:before="20" w:after="20"/>
              <w:jc w:val="center"/>
            </w:pPr>
            <w:r>
              <w:rPr>
                <w:sz w:val="15"/>
              </w:rPr>
              <w:t>123,287</w:t>
            </w:r>
          </w:p>
        </w:tc>
        <w:tc>
          <w:tcPr>
            <w:tcW w:type="dxa" w:w="1584"/>
            <w:shd w:val="clear" w:color="auto" w:fill="FFFFFF"/>
            <w:tcMar>
              <w:top w:w="40" w:type="dxa"/>
              <w:bottom w:w="40" w:type="dxa"/>
              <w:left w:w="45" w:type="dxa"/>
              <w:right w:w="45" w:type="dxa"/>
            </w:tcMar>
          </w:tcPr>
          <w:p>
            <w:pPr>
              <w:spacing w:before="20" w:after="20"/>
              <w:jc w:val="center"/>
            </w:pPr>
            <w:r>
              <w:rPr>
                <w:sz w:val="15"/>
              </w:rPr>
              <w:t>24,760</w:t>
            </w:r>
          </w:p>
        </w:tc>
        <w:tc>
          <w:tcPr>
            <w:tcW w:type="dxa" w:w="1584"/>
            <w:shd w:val="clear" w:color="auto" w:fill="FFFFFF"/>
            <w:tcMar>
              <w:top w:w="40" w:type="dxa"/>
              <w:bottom w:w="40" w:type="dxa"/>
              <w:left w:w="45" w:type="dxa"/>
              <w:right w:w="45" w:type="dxa"/>
            </w:tcMar>
          </w:tcPr>
          <w:p>
            <w:pPr>
              <w:spacing w:before="20" w:after="20"/>
              <w:jc w:val="center"/>
            </w:pPr>
            <w:r>
              <w:rPr>
                <w:sz w:val="15"/>
              </w:rPr>
              <w:t>2,145</w:t>
            </w:r>
          </w:p>
        </w:tc>
        <w:tc>
          <w:tcPr>
            <w:tcW w:type="dxa" w:w="2160"/>
            <w:shd w:val="clear" w:color="auto" w:fill="FFFFFF"/>
            <w:tcMar>
              <w:top w:w="40" w:type="dxa"/>
              <w:bottom w:w="40" w:type="dxa"/>
              <w:left w:w="45" w:type="dxa"/>
              <w:right w:w="45" w:type="dxa"/>
            </w:tcMar>
          </w:tcPr>
          <w:p>
            <w:pPr>
              <w:spacing w:before="20" w:after="20"/>
              <w:jc w:val="center"/>
            </w:pPr>
            <w:r>
              <w:rPr>
                <w:sz w:val="15"/>
              </w:rPr>
              <w:t>96,382 (78.18%)</w:t>
            </w:r>
          </w:p>
        </w:tc>
      </w:tr>
      <w:tr>
        <w:tc>
          <w:tcPr>
            <w:tcW w:type="dxa" w:w="1872"/>
            <w:shd w:val="clear" w:color="auto" w:fill="F8F9FA"/>
            <w:tcMar>
              <w:top w:w="40" w:type="dxa"/>
              <w:bottom w:w="40" w:type="dxa"/>
              <w:left w:w="45" w:type="dxa"/>
              <w:right w:w="45" w:type="dxa"/>
            </w:tcMar>
          </w:tcPr>
          <w:p>
            <w:pPr>
              <w:spacing w:before="20" w:after="20"/>
              <w:jc w:val="left"/>
            </w:pPr>
            <w:r>
              <w:rPr>
                <w:sz w:val="15"/>
              </w:rPr>
              <w:t>Validation Set</w:t>
            </w:r>
          </w:p>
        </w:tc>
        <w:tc>
          <w:tcPr>
            <w:tcW w:type="dxa" w:w="1440"/>
            <w:shd w:val="clear" w:color="auto" w:fill="F8F9FA"/>
            <w:tcMar>
              <w:top w:w="40" w:type="dxa"/>
              <w:bottom w:w="40" w:type="dxa"/>
              <w:left w:w="45" w:type="dxa"/>
              <w:right w:w="45" w:type="dxa"/>
            </w:tcMar>
          </w:tcPr>
          <w:p>
            <w:pPr>
              <w:spacing w:before="20" w:after="20"/>
              <w:jc w:val="center"/>
            </w:pPr>
            <w:r>
              <w:rPr>
                <w:sz w:val="15"/>
              </w:rPr>
              <w:t>t = 31 .. 34</w:t>
            </w:r>
          </w:p>
        </w:tc>
        <w:tc>
          <w:tcPr>
            <w:tcW w:type="dxa" w:w="1440"/>
            <w:shd w:val="clear" w:color="auto" w:fill="F8F9FA"/>
            <w:tcMar>
              <w:top w:w="40" w:type="dxa"/>
              <w:bottom w:w="40" w:type="dxa"/>
              <w:left w:w="45" w:type="dxa"/>
              <w:right w:w="45" w:type="dxa"/>
            </w:tcMar>
          </w:tcPr>
          <w:p>
            <w:pPr>
              <w:spacing w:before="20" w:after="20"/>
              <w:jc w:val="center"/>
            </w:pPr>
            <w:r>
              <w:rPr>
                <w:sz w:val="15"/>
              </w:rPr>
              <w:t>12,978</w:t>
            </w:r>
          </w:p>
        </w:tc>
        <w:tc>
          <w:tcPr>
            <w:tcW w:type="dxa" w:w="1584"/>
            <w:shd w:val="clear" w:color="auto" w:fill="F8F9FA"/>
            <w:tcMar>
              <w:top w:w="40" w:type="dxa"/>
              <w:bottom w:w="40" w:type="dxa"/>
              <w:left w:w="45" w:type="dxa"/>
              <w:right w:w="45" w:type="dxa"/>
            </w:tcMar>
          </w:tcPr>
          <w:p>
            <w:pPr>
              <w:spacing w:before="20" w:after="20"/>
              <w:jc w:val="center"/>
            </w:pPr>
            <w:r>
              <w:rPr>
                <w:sz w:val="15"/>
              </w:rPr>
              <w:t>2,672</w:t>
            </w:r>
          </w:p>
        </w:tc>
        <w:tc>
          <w:tcPr>
            <w:tcW w:type="dxa" w:w="1584"/>
            <w:shd w:val="clear" w:color="auto" w:fill="F8F9FA"/>
            <w:tcMar>
              <w:top w:w="40" w:type="dxa"/>
              <w:bottom w:w="40" w:type="dxa"/>
              <w:left w:w="45" w:type="dxa"/>
              <w:right w:w="45" w:type="dxa"/>
            </w:tcMar>
          </w:tcPr>
          <w:p>
            <w:pPr>
              <w:spacing w:before="20" w:after="20"/>
              <w:jc w:val="center"/>
            </w:pPr>
            <w:r>
              <w:rPr>
                <w:sz w:val="15"/>
              </w:rPr>
              <w:t>317</w:t>
            </w:r>
          </w:p>
        </w:tc>
        <w:tc>
          <w:tcPr>
            <w:tcW w:type="dxa" w:w="2160"/>
            <w:shd w:val="clear" w:color="auto" w:fill="F8F9FA"/>
            <w:tcMar>
              <w:top w:w="40" w:type="dxa"/>
              <w:bottom w:w="40" w:type="dxa"/>
              <w:left w:w="45" w:type="dxa"/>
              <w:right w:w="45" w:type="dxa"/>
            </w:tcMar>
          </w:tcPr>
          <w:p>
            <w:pPr>
              <w:spacing w:before="20" w:after="20"/>
              <w:jc w:val="center"/>
            </w:pPr>
            <w:r>
              <w:rPr>
                <w:sz w:val="15"/>
              </w:rPr>
              <w:t>9,989 (76.97%)</w:t>
            </w:r>
          </w:p>
        </w:tc>
      </w:tr>
      <w:tr>
        <w:tc>
          <w:tcPr>
            <w:tcW w:type="dxa" w:w="1872"/>
            <w:shd w:val="clear" w:color="auto" w:fill="FFFFFF"/>
            <w:tcMar>
              <w:top w:w="40" w:type="dxa"/>
              <w:bottom w:w="40" w:type="dxa"/>
              <w:left w:w="45" w:type="dxa"/>
              <w:right w:w="45" w:type="dxa"/>
            </w:tcMar>
          </w:tcPr>
          <w:p>
            <w:pPr>
              <w:spacing w:before="20" w:after="20"/>
              <w:jc w:val="left"/>
            </w:pPr>
            <w:r>
              <w:rPr>
                <w:sz w:val="15"/>
              </w:rPr>
              <w:t>Testing Set</w:t>
            </w:r>
          </w:p>
        </w:tc>
        <w:tc>
          <w:tcPr>
            <w:tcW w:type="dxa" w:w="1440"/>
            <w:shd w:val="clear" w:color="auto" w:fill="FFFFFF"/>
            <w:tcMar>
              <w:top w:w="40" w:type="dxa"/>
              <w:bottom w:w="40" w:type="dxa"/>
              <w:left w:w="45" w:type="dxa"/>
              <w:right w:w="45" w:type="dxa"/>
            </w:tcMar>
          </w:tcPr>
          <w:p>
            <w:pPr>
              <w:spacing w:before="20" w:after="20"/>
              <w:jc w:val="center"/>
            </w:pPr>
            <w:r>
              <w:rPr>
                <w:sz w:val="15"/>
              </w:rPr>
              <w:t>t = 35 .. 49</w:t>
            </w:r>
          </w:p>
        </w:tc>
        <w:tc>
          <w:tcPr>
            <w:tcW w:type="dxa" w:w="1440"/>
            <w:shd w:val="clear" w:color="auto" w:fill="FFFFFF"/>
            <w:tcMar>
              <w:top w:w="40" w:type="dxa"/>
              <w:bottom w:w="40" w:type="dxa"/>
              <w:left w:w="45" w:type="dxa"/>
              <w:right w:w="45" w:type="dxa"/>
            </w:tcMar>
          </w:tcPr>
          <w:p>
            <w:pPr>
              <w:spacing w:before="20" w:after="20"/>
              <w:jc w:val="center"/>
            </w:pPr>
            <w:r>
              <w:rPr>
                <w:sz w:val="15"/>
              </w:rPr>
              <w:t>67,504</w:t>
            </w:r>
          </w:p>
        </w:tc>
        <w:tc>
          <w:tcPr>
            <w:tcW w:type="dxa" w:w="1584"/>
            <w:shd w:val="clear" w:color="auto" w:fill="FFFFFF"/>
            <w:tcMar>
              <w:top w:w="40" w:type="dxa"/>
              <w:bottom w:w="40" w:type="dxa"/>
              <w:left w:w="45" w:type="dxa"/>
              <w:right w:w="45" w:type="dxa"/>
            </w:tcMar>
          </w:tcPr>
          <w:p>
            <w:pPr>
              <w:spacing w:before="20" w:after="20"/>
              <w:jc w:val="center"/>
            </w:pPr>
            <w:r>
              <w:rPr>
                <w:sz w:val="15"/>
              </w:rPr>
              <w:t>15,587</w:t>
            </w:r>
          </w:p>
        </w:tc>
        <w:tc>
          <w:tcPr>
            <w:tcW w:type="dxa" w:w="1584"/>
            <w:shd w:val="clear" w:color="auto" w:fill="FFFFFF"/>
            <w:tcMar>
              <w:top w:w="40" w:type="dxa"/>
              <w:bottom w:w="40" w:type="dxa"/>
              <w:left w:w="45" w:type="dxa"/>
              <w:right w:w="45" w:type="dxa"/>
            </w:tcMar>
          </w:tcPr>
          <w:p>
            <w:pPr>
              <w:spacing w:before="20" w:after="20"/>
              <w:jc w:val="center"/>
            </w:pPr>
            <w:r>
              <w:rPr>
                <w:sz w:val="15"/>
              </w:rPr>
              <w:t>1,083</w:t>
            </w:r>
          </w:p>
        </w:tc>
        <w:tc>
          <w:tcPr>
            <w:tcW w:type="dxa" w:w="2160"/>
            <w:shd w:val="clear" w:color="auto" w:fill="FFFFFF"/>
            <w:tcMar>
              <w:top w:w="40" w:type="dxa"/>
              <w:bottom w:w="40" w:type="dxa"/>
              <w:left w:w="45" w:type="dxa"/>
              <w:right w:w="45" w:type="dxa"/>
            </w:tcMar>
          </w:tcPr>
          <w:p>
            <w:pPr>
              <w:spacing w:before="20" w:after="20"/>
              <w:jc w:val="center"/>
            </w:pPr>
            <w:r>
              <w:rPr>
                <w:sz w:val="15"/>
              </w:rPr>
              <w:t>50,834 (75.31%)</w:t>
            </w:r>
          </w:p>
        </w:tc>
      </w:tr>
      <w:tr>
        <w:tc>
          <w:tcPr>
            <w:tcW w:type="dxa" w:w="1872"/>
            <w:shd w:val="clear" w:color="auto" w:fill="F8F9FA"/>
            <w:tcMar>
              <w:top w:w="40" w:type="dxa"/>
              <w:bottom w:w="40" w:type="dxa"/>
              <w:left w:w="45" w:type="dxa"/>
              <w:right w:w="45" w:type="dxa"/>
            </w:tcMar>
          </w:tcPr>
          <w:p>
            <w:pPr>
              <w:spacing w:before="20" w:after="20"/>
              <w:jc w:val="left"/>
            </w:pPr>
            <w:r>
              <w:rPr>
                <w:sz w:val="15"/>
              </w:rPr>
              <w:t>Entire Dataset</w:t>
            </w:r>
          </w:p>
        </w:tc>
        <w:tc>
          <w:tcPr>
            <w:tcW w:type="dxa" w:w="1440"/>
            <w:shd w:val="clear" w:color="auto" w:fill="F8F9FA"/>
            <w:tcMar>
              <w:top w:w="40" w:type="dxa"/>
              <w:bottom w:w="40" w:type="dxa"/>
              <w:left w:w="45" w:type="dxa"/>
              <w:right w:w="45" w:type="dxa"/>
            </w:tcMar>
          </w:tcPr>
          <w:p>
            <w:pPr>
              <w:spacing w:before="20" w:after="20"/>
              <w:jc w:val="center"/>
            </w:pPr>
            <w:r>
              <w:rPr>
                <w:sz w:val="15"/>
              </w:rPr>
              <w:t>t = 1 .. 49</w:t>
            </w:r>
          </w:p>
        </w:tc>
        <w:tc>
          <w:tcPr>
            <w:tcW w:type="dxa" w:w="1440"/>
            <w:shd w:val="clear" w:color="auto" w:fill="F8F9FA"/>
            <w:tcMar>
              <w:top w:w="40" w:type="dxa"/>
              <w:bottom w:w="40" w:type="dxa"/>
              <w:left w:w="45" w:type="dxa"/>
              <w:right w:w="45" w:type="dxa"/>
            </w:tcMar>
          </w:tcPr>
          <w:p>
            <w:pPr>
              <w:spacing w:before="20" w:after="20"/>
              <w:jc w:val="center"/>
            </w:pPr>
            <w:r>
              <w:rPr>
                <w:sz w:val="15"/>
              </w:rPr>
              <w:t>203,769</w:t>
            </w:r>
          </w:p>
        </w:tc>
        <w:tc>
          <w:tcPr>
            <w:tcW w:type="dxa" w:w="1584"/>
            <w:shd w:val="clear" w:color="auto" w:fill="F8F9FA"/>
            <w:tcMar>
              <w:top w:w="40" w:type="dxa"/>
              <w:bottom w:w="40" w:type="dxa"/>
              <w:left w:w="45" w:type="dxa"/>
              <w:right w:w="45" w:type="dxa"/>
            </w:tcMar>
          </w:tcPr>
          <w:p>
            <w:pPr>
              <w:spacing w:before="20" w:after="20"/>
              <w:jc w:val="center"/>
            </w:pPr>
            <w:r>
              <w:rPr>
                <w:sz w:val="15"/>
              </w:rPr>
              <w:t>42,011 (20.62%)</w:t>
            </w:r>
          </w:p>
        </w:tc>
        <w:tc>
          <w:tcPr>
            <w:tcW w:type="dxa" w:w="1584"/>
            <w:shd w:val="clear" w:color="auto" w:fill="F8F9FA"/>
            <w:tcMar>
              <w:top w:w="40" w:type="dxa"/>
              <w:bottom w:w="40" w:type="dxa"/>
              <w:left w:w="45" w:type="dxa"/>
              <w:right w:w="45" w:type="dxa"/>
            </w:tcMar>
          </w:tcPr>
          <w:p>
            <w:pPr>
              <w:spacing w:before="20" w:after="20"/>
              <w:jc w:val="center"/>
            </w:pPr>
            <w:r>
              <w:rPr>
                <w:sz w:val="15"/>
              </w:rPr>
              <w:t>4,545 (2.23%)</w:t>
            </w:r>
          </w:p>
        </w:tc>
        <w:tc>
          <w:tcPr>
            <w:tcW w:type="dxa" w:w="2160"/>
            <w:shd w:val="clear" w:color="auto" w:fill="F8F9FA"/>
            <w:tcMar>
              <w:top w:w="40" w:type="dxa"/>
              <w:bottom w:w="40" w:type="dxa"/>
              <w:left w:w="45" w:type="dxa"/>
              <w:right w:w="45" w:type="dxa"/>
            </w:tcMar>
          </w:tcPr>
          <w:p>
            <w:pPr>
              <w:spacing w:before="20" w:after="20"/>
              <w:jc w:val="center"/>
            </w:pPr>
            <w:r>
              <w:rPr>
                <w:sz w:val="15"/>
              </w:rPr>
              <w:t>157,205 (77.15%)</w:t>
            </w:r>
          </w:p>
        </w:tc>
      </w:tr>
    </w:tbl>
    <w:p>
      <w:pPr>
        <w:spacing w:after="120"/>
      </w:pPr>
    </w:p>
    <w:p>
      <w:pPr>
        <w:pStyle w:val="Heading2"/>
        <w:keepNext/>
        <w:spacing w:before="240" w:after="80"/>
      </w:pPr>
      <w:r>
        <w:rPr>
          <w:b/>
          <w:color w:val="2C3E50"/>
          <w:sz w:val="24"/>
        </w:rPr>
        <w:t>2.2 Feature Hierarchy Taxonomy (165 Dimensions)</w:t>
      </w:r>
    </w:p>
    <w:tbl>
      <w:tblPr>
        <w:tblW w:type="auto" w:w="0"/>
        <w:jc w:val="center"/>
        <w:tblLook w:firstColumn="1" w:firstRow="1" w:lastColumn="0" w:lastRow="0" w:noHBand="0" w:noVBand="1" w:val="04A0"/>
      </w:tblPr>
      <w:tblGrid>
        <w:gridCol w:w="2520"/>
        <w:gridCol w:w="2520"/>
        <w:gridCol w:w="2520"/>
        <w:gridCol w:w="2520"/>
      </w:tblGrid>
      <w:tr>
        <w:tc>
          <w:tcPr>
            <w:tcW w:type="dxa" w:w="2304"/>
            <w:shd w:val="clear" w:color="auto" w:fill="1B365D"/>
            <w:tcMar>
              <w:top w:w="60" w:type="dxa"/>
              <w:bottom w:w="60" w:type="dxa"/>
              <w:left w:w="50" w:type="dxa"/>
              <w:right w:w="50" w:type="dxa"/>
            </w:tcMar>
          </w:tcPr>
          <w:p>
            <w:pPr>
              <w:jc w:val="center"/>
            </w:pPr>
            <w:r>
              <w:rPr>
                <w:b/>
                <w:color w:val="FFFFFF"/>
                <w:sz w:val="15"/>
              </w:rPr>
              <w:t>Feature Category</w:t>
            </w:r>
          </w:p>
        </w:tc>
        <w:tc>
          <w:tcPr>
            <w:tcW w:type="dxa" w:w="1872"/>
            <w:shd w:val="clear" w:color="auto" w:fill="1B365D"/>
            <w:tcMar>
              <w:top w:w="60" w:type="dxa"/>
              <w:bottom w:w="60" w:type="dxa"/>
              <w:left w:w="50" w:type="dxa"/>
              <w:right w:w="50" w:type="dxa"/>
            </w:tcMar>
          </w:tcPr>
          <w:p>
            <w:pPr>
              <w:jc w:val="center"/>
            </w:pPr>
            <w:r>
              <w:rPr>
                <w:b/>
                <w:color w:val="FFFFFF"/>
                <w:sz w:val="15"/>
              </w:rPr>
              <w:t>Dimension Range</w:t>
            </w:r>
          </w:p>
        </w:tc>
        <w:tc>
          <w:tcPr>
            <w:tcW w:type="dxa" w:w="3312"/>
            <w:shd w:val="clear" w:color="auto" w:fill="1B365D"/>
            <w:tcMar>
              <w:top w:w="60" w:type="dxa"/>
              <w:bottom w:w="60" w:type="dxa"/>
              <w:left w:w="50" w:type="dxa"/>
              <w:right w:w="50" w:type="dxa"/>
            </w:tcMar>
          </w:tcPr>
          <w:p>
            <w:pPr>
              <w:jc w:val="center"/>
            </w:pPr>
            <w:r>
              <w:rPr>
                <w:b/>
                <w:color w:val="FFFFFF"/>
                <w:sz w:val="15"/>
              </w:rPr>
              <w:t>Feature Descriptions</w:t>
            </w:r>
          </w:p>
        </w:tc>
        <w:tc>
          <w:tcPr>
            <w:tcW w:type="dxa" w:w="2592"/>
            <w:shd w:val="clear" w:color="auto" w:fill="1B365D"/>
            <w:tcMar>
              <w:top w:w="60" w:type="dxa"/>
              <w:bottom w:w="60" w:type="dxa"/>
              <w:left w:w="50" w:type="dxa"/>
              <w:right w:w="50" w:type="dxa"/>
            </w:tcMar>
          </w:tcPr>
          <w:p>
            <w:pPr>
              <w:jc w:val="center"/>
            </w:pPr>
            <w:r>
              <w:rPr>
                <w:b/>
                <w:color w:val="FFFFFF"/>
                <w:sz w:val="15"/>
              </w:rPr>
              <w:t>Forensic Significance</w:t>
            </w:r>
          </w:p>
        </w:tc>
      </w:tr>
      <w:tr>
        <w:tc>
          <w:tcPr>
            <w:tcW w:type="dxa" w:w="2304"/>
            <w:shd w:val="clear" w:color="auto" w:fill="FFFFFF"/>
            <w:tcMar>
              <w:top w:w="40" w:type="dxa"/>
              <w:bottom w:w="40" w:type="dxa"/>
              <w:left w:w="45" w:type="dxa"/>
              <w:right w:w="45" w:type="dxa"/>
            </w:tcMar>
          </w:tcPr>
          <w:p>
            <w:pPr>
              <w:spacing w:before="20" w:after="20"/>
              <w:jc w:val="left"/>
            </w:pPr>
            <w:r>
              <w:rPr>
                <w:sz w:val="15"/>
              </w:rPr>
              <w:t>Local Transaction Features</w:t>
            </w:r>
          </w:p>
        </w:tc>
        <w:tc>
          <w:tcPr>
            <w:tcW w:type="dxa" w:w="1872"/>
            <w:shd w:val="clear" w:color="auto" w:fill="FFFFFF"/>
            <w:tcMar>
              <w:top w:w="40" w:type="dxa"/>
              <w:bottom w:w="40" w:type="dxa"/>
              <w:left w:w="45" w:type="dxa"/>
              <w:right w:w="45" w:type="dxa"/>
            </w:tcMar>
          </w:tcPr>
          <w:p>
            <w:pPr>
              <w:spacing w:before="20" w:after="20"/>
              <w:jc w:val="center"/>
            </w:pPr>
            <w:r>
              <w:rPr>
                <w:sz w:val="15"/>
              </w:rPr>
              <w:t>Feat 0 .. 92 (93 dims)</w:t>
            </w:r>
          </w:p>
        </w:tc>
        <w:tc>
          <w:tcPr>
            <w:tcW w:type="dxa" w:w="3312"/>
            <w:shd w:val="clear" w:color="auto" w:fill="FFFFFF"/>
            <w:tcMar>
              <w:top w:w="40" w:type="dxa"/>
              <w:bottom w:w="40" w:type="dxa"/>
              <w:left w:w="45" w:type="dxa"/>
              <w:right w:w="45" w:type="dxa"/>
            </w:tcMar>
          </w:tcPr>
          <w:p>
            <w:pPr>
              <w:spacing w:before="20" w:after="20"/>
              <w:jc w:val="center"/>
            </w:pPr>
            <w:r>
              <w:rPr>
                <w:sz w:val="15"/>
              </w:rPr>
              <w:t>Fee paid, byte size, input count, output count, transacted BTC volume, locktime</w:t>
            </w:r>
          </w:p>
        </w:tc>
        <w:tc>
          <w:tcPr>
            <w:tcW w:type="dxa" w:w="2592"/>
            <w:shd w:val="clear" w:color="auto" w:fill="FFFFFF"/>
            <w:tcMar>
              <w:top w:w="40" w:type="dxa"/>
              <w:bottom w:w="40" w:type="dxa"/>
              <w:left w:w="45" w:type="dxa"/>
              <w:right w:w="45" w:type="dxa"/>
            </w:tcMar>
          </w:tcPr>
          <w:p>
            <w:pPr>
              <w:spacing w:before="20" w:after="20"/>
              <w:jc w:val="center"/>
            </w:pPr>
            <w:r>
              <w:rPr>
                <w:sz w:val="15"/>
              </w:rPr>
              <w:t>Direct node characteristics</w:t>
            </w:r>
          </w:p>
        </w:tc>
      </w:tr>
      <w:tr>
        <w:tc>
          <w:tcPr>
            <w:tcW w:type="dxa" w:w="2304"/>
            <w:shd w:val="clear" w:color="auto" w:fill="F8F9FA"/>
            <w:tcMar>
              <w:top w:w="40" w:type="dxa"/>
              <w:bottom w:w="40" w:type="dxa"/>
              <w:left w:w="45" w:type="dxa"/>
              <w:right w:w="45" w:type="dxa"/>
            </w:tcMar>
          </w:tcPr>
          <w:p>
            <w:pPr>
              <w:spacing w:before="20" w:after="20"/>
              <w:jc w:val="left"/>
            </w:pPr>
            <w:r>
              <w:rPr>
                <w:sz w:val="15"/>
              </w:rPr>
              <w:t>Neighbor Inflow Aggregations</w:t>
            </w:r>
          </w:p>
        </w:tc>
        <w:tc>
          <w:tcPr>
            <w:tcW w:type="dxa" w:w="1872"/>
            <w:shd w:val="clear" w:color="auto" w:fill="F8F9FA"/>
            <w:tcMar>
              <w:top w:w="40" w:type="dxa"/>
              <w:bottom w:w="40" w:type="dxa"/>
              <w:left w:w="45" w:type="dxa"/>
              <w:right w:w="45" w:type="dxa"/>
            </w:tcMar>
          </w:tcPr>
          <w:p>
            <w:pPr>
              <w:spacing w:before="20" w:after="20"/>
              <w:jc w:val="center"/>
            </w:pPr>
            <w:r>
              <w:rPr>
                <w:sz w:val="15"/>
              </w:rPr>
              <w:t>Feat 93 .. 128 (36 dims)</w:t>
            </w:r>
          </w:p>
        </w:tc>
        <w:tc>
          <w:tcPr>
            <w:tcW w:type="dxa" w:w="3312"/>
            <w:shd w:val="clear" w:color="auto" w:fill="F8F9FA"/>
            <w:tcMar>
              <w:top w:w="40" w:type="dxa"/>
              <w:bottom w:w="40" w:type="dxa"/>
              <w:left w:w="45" w:type="dxa"/>
              <w:right w:w="45" w:type="dxa"/>
            </w:tcMar>
          </w:tcPr>
          <w:p>
            <w:pPr>
              <w:spacing w:before="20" w:after="20"/>
              <w:jc w:val="center"/>
            </w:pPr>
            <w:r>
              <w:rPr>
                <w:sz w:val="15"/>
              </w:rPr>
              <w:t>Mean, std, min, max, sum of neighbor fees, volumes &amp; outputs for incoming edges</w:t>
            </w:r>
          </w:p>
        </w:tc>
        <w:tc>
          <w:tcPr>
            <w:tcW w:type="dxa" w:w="2592"/>
            <w:shd w:val="clear" w:color="auto" w:fill="F8F9FA"/>
            <w:tcMar>
              <w:top w:w="40" w:type="dxa"/>
              <w:bottom w:w="40" w:type="dxa"/>
              <w:left w:w="45" w:type="dxa"/>
              <w:right w:w="45" w:type="dxa"/>
            </w:tcMar>
          </w:tcPr>
          <w:p>
            <w:pPr>
              <w:spacing w:before="20" w:after="20"/>
              <w:jc w:val="center"/>
            </w:pPr>
            <w:r>
              <w:rPr>
                <w:sz w:val="15"/>
              </w:rPr>
              <w:t>Fund accumulation / fan-in</w:t>
            </w:r>
          </w:p>
        </w:tc>
      </w:tr>
      <w:tr>
        <w:tc>
          <w:tcPr>
            <w:tcW w:type="dxa" w:w="2304"/>
            <w:shd w:val="clear" w:color="auto" w:fill="FFFFFF"/>
            <w:tcMar>
              <w:top w:w="40" w:type="dxa"/>
              <w:bottom w:w="40" w:type="dxa"/>
              <w:left w:w="45" w:type="dxa"/>
              <w:right w:w="45" w:type="dxa"/>
            </w:tcMar>
          </w:tcPr>
          <w:p>
            <w:pPr>
              <w:spacing w:before="20" w:after="20"/>
              <w:jc w:val="left"/>
            </w:pPr>
            <w:r>
              <w:rPr>
                <w:sz w:val="15"/>
              </w:rPr>
              <w:t>Neighbor Outflow Aggregations</w:t>
            </w:r>
          </w:p>
        </w:tc>
        <w:tc>
          <w:tcPr>
            <w:tcW w:type="dxa" w:w="1872"/>
            <w:shd w:val="clear" w:color="auto" w:fill="FFFFFF"/>
            <w:tcMar>
              <w:top w:w="40" w:type="dxa"/>
              <w:bottom w:w="40" w:type="dxa"/>
              <w:left w:w="45" w:type="dxa"/>
              <w:right w:w="45" w:type="dxa"/>
            </w:tcMar>
          </w:tcPr>
          <w:p>
            <w:pPr>
              <w:spacing w:before="20" w:after="20"/>
              <w:jc w:val="center"/>
            </w:pPr>
            <w:r>
              <w:rPr>
                <w:sz w:val="15"/>
              </w:rPr>
              <w:t>Feat 129 .. 164 (36 dims)</w:t>
            </w:r>
          </w:p>
        </w:tc>
        <w:tc>
          <w:tcPr>
            <w:tcW w:type="dxa" w:w="3312"/>
            <w:shd w:val="clear" w:color="auto" w:fill="FFFFFF"/>
            <w:tcMar>
              <w:top w:w="40" w:type="dxa"/>
              <w:bottom w:w="40" w:type="dxa"/>
              <w:left w:w="45" w:type="dxa"/>
              <w:right w:w="45" w:type="dxa"/>
            </w:tcMar>
          </w:tcPr>
          <w:p>
            <w:pPr>
              <w:spacing w:before="20" w:after="20"/>
              <w:jc w:val="center"/>
            </w:pPr>
            <w:r>
              <w:rPr>
                <w:sz w:val="15"/>
              </w:rPr>
              <w:t>Mean, std, min, max, sum of neighbor fees, volumes &amp; outputs for outgoing edges</w:t>
            </w:r>
          </w:p>
        </w:tc>
        <w:tc>
          <w:tcPr>
            <w:tcW w:type="dxa" w:w="2592"/>
            <w:shd w:val="clear" w:color="auto" w:fill="FFFFFF"/>
            <w:tcMar>
              <w:top w:w="40" w:type="dxa"/>
              <w:bottom w:w="40" w:type="dxa"/>
              <w:left w:w="45" w:type="dxa"/>
              <w:right w:w="45" w:type="dxa"/>
            </w:tcMar>
          </w:tcPr>
          <w:p>
            <w:pPr>
              <w:spacing w:before="20" w:after="20"/>
              <w:jc w:val="center"/>
            </w:pPr>
            <w:r>
              <w:rPr>
                <w:sz w:val="15"/>
              </w:rPr>
              <w:t>Peeling chains / fan-out</w:t>
            </w:r>
          </w:p>
        </w:tc>
      </w:tr>
    </w:tbl>
    <w:p>
      <w:pPr>
        <w:spacing w:after="160"/>
      </w:pPr>
    </w:p>
    <w:p>
      <w:pPr>
        <w:pStyle w:val="Heading2"/>
        <w:keepNext/>
        <w:spacing w:before="240" w:after="80"/>
      </w:pPr>
      <w:r>
        <w:rPr>
          <w:b/>
          <w:color w:val="2C3E50"/>
          <w:sz w:val="24"/>
        </w:rPr>
        <w:t>2.3 Systematic Synthesis of Research Gaps in Literature</w:t>
      </w:r>
    </w:p>
    <w:p>
      <w:pPr>
        <w:spacing w:before="0" w:after="80" w:line="276" w:lineRule="auto"/>
      </w:pPr>
      <w:r>
        <w:rPr>
          <w:color w:val="333333"/>
          <w:sz w:val="19"/>
        </w:rPr>
        <w:t>To establish our methodological contributions, Table 3 details the five core research gaps in literature and our proposed solutions: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val="clear" w:color="auto" w:fill="1B365D"/>
            <w:tcMar>
              <w:top w:w="60" w:type="dxa"/>
              <w:bottom w:w="60" w:type="dxa"/>
              <w:left w:w="50" w:type="dxa"/>
              <w:right w:w="50" w:type="dxa"/>
            </w:tcMar>
          </w:tcPr>
          <w:p>
            <w:pPr>
              <w:jc w:val="center"/>
            </w:pPr>
            <w:r>
              <w:rPr>
                <w:b/>
                <w:color w:val="FFFFFF"/>
                <w:sz w:val="15"/>
              </w:rPr>
              <w:t>Research Gap</w:t>
            </w:r>
          </w:p>
        </w:tc>
        <w:tc>
          <w:tcPr>
            <w:tcW w:type="dxa" w:w="2160"/>
            <w:shd w:val="clear" w:color="auto" w:fill="1B365D"/>
            <w:tcMar>
              <w:top w:w="60" w:type="dxa"/>
              <w:bottom w:w="60" w:type="dxa"/>
              <w:left w:w="50" w:type="dxa"/>
              <w:right w:w="50" w:type="dxa"/>
            </w:tcMar>
          </w:tcPr>
          <w:p>
            <w:pPr>
              <w:jc w:val="center"/>
            </w:pPr>
            <w:r>
              <w:rPr>
                <w:b/>
                <w:color w:val="FFFFFF"/>
                <w:sz w:val="15"/>
              </w:rPr>
              <w:t>Literature Limitation (Prior Art)</w:t>
            </w:r>
          </w:p>
        </w:tc>
        <w:tc>
          <w:tcPr>
            <w:tcW w:type="dxa" w:w="2016"/>
            <w:shd w:val="clear" w:color="auto" w:fill="1B365D"/>
            <w:tcMar>
              <w:top w:w="60" w:type="dxa"/>
              <w:bottom w:w="60" w:type="dxa"/>
              <w:left w:w="50" w:type="dxa"/>
              <w:right w:w="50" w:type="dxa"/>
            </w:tcMar>
          </w:tcPr>
          <w:p>
            <w:pPr>
              <w:jc w:val="center"/>
            </w:pPr>
            <w:r>
              <w:rPr>
                <w:b/>
                <w:color w:val="FFFFFF"/>
                <w:sz w:val="15"/>
              </w:rPr>
              <w:t>Compliance Impact</w:t>
            </w:r>
          </w:p>
        </w:tc>
        <w:tc>
          <w:tcPr>
            <w:tcW w:type="dxa" w:w="2160"/>
            <w:shd w:val="clear" w:color="auto" w:fill="1B365D"/>
            <w:tcMar>
              <w:top w:w="60" w:type="dxa"/>
              <w:bottom w:w="60" w:type="dxa"/>
              <w:left w:w="50" w:type="dxa"/>
              <w:right w:w="50" w:type="dxa"/>
            </w:tcMar>
          </w:tcPr>
          <w:p>
            <w:pPr>
              <w:jc w:val="center"/>
            </w:pPr>
            <w:r>
              <w:rPr>
                <w:b/>
                <w:color w:val="FFFFFF"/>
                <w:sz w:val="15"/>
              </w:rPr>
              <w:t>Methodological Solution</w:t>
            </w:r>
          </w:p>
        </w:tc>
        <w:tc>
          <w:tcPr>
            <w:tcW w:type="dxa" w:w="2016"/>
            <w:shd w:val="clear" w:color="auto" w:fill="1B365D"/>
            <w:tcMar>
              <w:top w:w="60" w:type="dxa"/>
              <w:bottom w:w="60" w:type="dxa"/>
              <w:left w:w="50" w:type="dxa"/>
              <w:right w:w="50" w:type="dxa"/>
            </w:tcMar>
          </w:tcPr>
          <w:p>
            <w:pPr>
              <w:jc w:val="center"/>
            </w:pPr>
            <w:r>
              <w:rPr>
                <w:b/>
                <w:color w:val="FFFFFF"/>
                <w:sz w:val="15"/>
              </w:rPr>
              <w:t>Empirical Forensic Gain</w:t>
            </w:r>
          </w:p>
        </w:tc>
      </w:tr>
      <w:tr>
        <w:tc>
          <w:tcPr>
            <w:tcW w:type="dxa" w:w="1728"/>
            <w:shd w:val="clear" w:color="auto" w:fill="FFFFFF"/>
            <w:tcMar>
              <w:top w:w="40" w:type="dxa"/>
              <w:bottom w:w="40" w:type="dxa"/>
              <w:left w:w="45" w:type="dxa"/>
              <w:right w:w="45" w:type="dxa"/>
            </w:tcMar>
          </w:tcPr>
          <w:p>
            <w:pPr>
              <w:spacing w:before="20" w:after="20"/>
              <w:jc w:val="left"/>
            </w:pPr>
            <w:r>
              <w:rPr>
                <w:sz w:val="15"/>
              </w:rPr>
              <w:t>Gap 1: Graph Fragmentation</w:t>
            </w:r>
          </w:p>
        </w:tc>
        <w:tc>
          <w:tcPr>
            <w:tcW w:type="dxa" w:w="2160"/>
            <w:shd w:val="clear" w:color="auto" w:fill="FFFFFF"/>
            <w:tcMar>
              <w:top w:w="40" w:type="dxa"/>
              <w:bottom w:w="40" w:type="dxa"/>
              <w:left w:w="45" w:type="dxa"/>
              <w:right w:w="45" w:type="dxa"/>
            </w:tcMar>
          </w:tcPr>
          <w:p>
            <w:pPr>
              <w:spacing w:before="20" w:after="20"/>
              <w:jc w:val="center"/>
            </w:pPr>
            <w:r>
              <w:rPr>
                <w:sz w:val="15"/>
              </w:rPr>
              <w:t>Masking 77.15% unlabeled nodes (Weber 2019)</w:t>
            </w:r>
          </w:p>
        </w:tc>
        <w:tc>
          <w:tcPr>
            <w:tcW w:type="dxa" w:w="2016"/>
            <w:shd w:val="clear" w:color="auto" w:fill="FFFFFF"/>
            <w:tcMar>
              <w:top w:w="40" w:type="dxa"/>
              <w:bottom w:w="40" w:type="dxa"/>
              <w:left w:w="45" w:type="dxa"/>
              <w:right w:w="45" w:type="dxa"/>
            </w:tcMar>
          </w:tcPr>
          <w:p>
            <w:pPr>
              <w:spacing w:before="20" w:after="20"/>
              <w:jc w:val="center"/>
            </w:pPr>
            <w:r>
              <w:rPr>
                <w:sz w:val="15"/>
              </w:rPr>
              <w:t>Severs 86.92% of edges; halts GNN message passing</w:t>
            </w:r>
          </w:p>
        </w:tc>
        <w:tc>
          <w:tcPr>
            <w:tcW w:type="dxa" w:w="2160"/>
            <w:shd w:val="clear" w:color="auto" w:fill="FFFFFF"/>
            <w:tcMar>
              <w:top w:w="40" w:type="dxa"/>
              <w:bottom w:w="40" w:type="dxa"/>
              <w:left w:w="45" w:type="dxa"/>
              <w:right w:w="45" w:type="dxa"/>
            </w:tcMar>
          </w:tcPr>
          <w:p>
            <w:pPr>
              <w:spacing w:before="20" w:after="20"/>
              <w:jc w:val="center"/>
            </w:pPr>
            <w:r>
              <w:rPr>
                <w:sz w:val="15"/>
              </w:rPr>
              <w:t>Out-of-fold Probabilistic Self-Training Engine</w:t>
            </w:r>
          </w:p>
        </w:tc>
        <w:tc>
          <w:tcPr>
            <w:tcW w:type="dxa" w:w="2016"/>
            <w:shd w:val="clear" w:color="auto" w:fill="FFFFFF"/>
            <w:tcMar>
              <w:top w:w="40" w:type="dxa"/>
              <w:bottom w:w="40" w:type="dxa"/>
              <w:left w:w="45" w:type="dxa"/>
              <w:right w:w="45" w:type="dxa"/>
            </w:tcMar>
          </w:tcPr>
          <w:p>
            <w:pPr>
              <w:spacing w:before="20" w:after="20"/>
              <w:jc w:val="center"/>
            </w:pPr>
            <w:r>
              <w:rPr>
                <w:sz w:val="15"/>
              </w:rPr>
              <w:t>100% continuous graph; +664.8% edge recovery</w:t>
            </w:r>
          </w:p>
        </w:tc>
      </w:tr>
      <w:tr>
        <w:tc>
          <w:tcPr>
            <w:tcW w:type="dxa" w:w="1728"/>
            <w:shd w:val="clear" w:color="auto" w:fill="F8F9FA"/>
            <w:tcMar>
              <w:top w:w="40" w:type="dxa"/>
              <w:bottom w:w="40" w:type="dxa"/>
              <w:left w:w="45" w:type="dxa"/>
              <w:right w:w="45" w:type="dxa"/>
            </w:tcMar>
          </w:tcPr>
          <w:p>
            <w:pPr>
              <w:spacing w:before="20" w:after="20"/>
              <w:jc w:val="left"/>
            </w:pPr>
            <w:r>
              <w:rPr>
                <w:sz w:val="15"/>
              </w:rPr>
              <w:t>Gap 2: Accuracy Illusion</w:t>
            </w:r>
          </w:p>
        </w:tc>
        <w:tc>
          <w:tcPr>
            <w:tcW w:type="dxa" w:w="2160"/>
            <w:shd w:val="clear" w:color="auto" w:fill="F8F9FA"/>
            <w:tcMar>
              <w:top w:w="40" w:type="dxa"/>
              <w:bottom w:w="40" w:type="dxa"/>
              <w:left w:w="45" w:type="dxa"/>
              <w:right w:w="45" w:type="dxa"/>
            </w:tcMar>
          </w:tcPr>
          <w:p>
            <w:pPr>
              <w:spacing w:before="20" w:after="20"/>
              <w:jc w:val="center"/>
            </w:pPr>
            <w:r>
              <w:rPr>
                <w:sz w:val="15"/>
              </w:rPr>
              <w:t>Reporting raw accuracy (&gt;93%) on imbalanced graph</w:t>
            </w:r>
          </w:p>
        </w:tc>
        <w:tc>
          <w:tcPr>
            <w:tcW w:type="dxa" w:w="2016"/>
            <w:shd w:val="clear" w:color="auto" w:fill="F8F9FA"/>
            <w:tcMar>
              <w:top w:w="40" w:type="dxa"/>
              <w:bottom w:w="40" w:type="dxa"/>
              <w:left w:w="45" w:type="dxa"/>
              <w:right w:w="45" w:type="dxa"/>
            </w:tcMar>
          </w:tcPr>
          <w:p>
            <w:pPr>
              <w:spacing w:before="20" w:after="20"/>
              <w:jc w:val="center"/>
            </w:pPr>
            <w:r>
              <w:rPr>
                <w:sz w:val="15"/>
              </w:rPr>
              <w:t>Hides 48.2% criminal miss rate (522 criminals missed)</w:t>
            </w:r>
          </w:p>
        </w:tc>
        <w:tc>
          <w:tcPr>
            <w:tcW w:type="dxa" w:w="2160"/>
            <w:shd w:val="clear" w:color="auto" w:fill="F8F9FA"/>
            <w:tcMar>
              <w:top w:w="40" w:type="dxa"/>
              <w:bottom w:w="40" w:type="dxa"/>
              <w:left w:w="45" w:type="dxa"/>
              <w:right w:w="45" w:type="dxa"/>
            </w:tcMar>
          </w:tcPr>
          <w:p>
            <w:pPr>
              <w:spacing w:before="20" w:after="20"/>
              <w:jc w:val="center"/>
            </w:pPr>
            <w:r>
              <w:rPr>
                <w:sz w:val="15"/>
              </w:rPr>
              <w:t>Establishing PR-AUC &amp; TP Recall as North Star</w:t>
            </w:r>
          </w:p>
        </w:tc>
        <w:tc>
          <w:tcPr>
            <w:tcW w:type="dxa" w:w="2016"/>
            <w:shd w:val="clear" w:color="auto" w:fill="F8F9FA"/>
            <w:tcMar>
              <w:top w:w="40" w:type="dxa"/>
              <w:bottom w:w="40" w:type="dxa"/>
              <w:left w:w="45" w:type="dxa"/>
              <w:right w:w="45" w:type="dxa"/>
            </w:tcMar>
          </w:tcPr>
          <w:p>
            <w:pPr>
              <w:spacing w:before="20" w:after="20"/>
              <w:jc w:val="center"/>
            </w:pPr>
            <w:r>
              <w:rPr>
                <w:sz w:val="15"/>
              </w:rPr>
              <w:t>+133.9% PR-AUC gain (0.3475 -&gt; 0.8129); 26.4x TP catch</w:t>
            </w:r>
          </w:p>
        </w:tc>
      </w:tr>
      <w:tr>
        <w:tc>
          <w:tcPr>
            <w:tcW w:type="dxa" w:w="1728"/>
            <w:shd w:val="clear" w:color="auto" w:fill="FFFFFF"/>
            <w:tcMar>
              <w:top w:w="40" w:type="dxa"/>
              <w:bottom w:w="40" w:type="dxa"/>
              <w:left w:w="45" w:type="dxa"/>
              <w:right w:w="45" w:type="dxa"/>
            </w:tcMar>
          </w:tcPr>
          <w:p>
            <w:pPr>
              <w:spacing w:before="20" w:after="20"/>
              <w:jc w:val="left"/>
            </w:pPr>
            <w:r>
              <w:rPr>
                <w:sz w:val="15"/>
              </w:rPr>
              <w:t>Gap 3: Directional Conflation</w:t>
            </w:r>
          </w:p>
        </w:tc>
        <w:tc>
          <w:tcPr>
            <w:tcW w:type="dxa" w:w="2160"/>
            <w:shd w:val="clear" w:color="auto" w:fill="FFFFFF"/>
            <w:tcMar>
              <w:top w:w="40" w:type="dxa"/>
              <w:bottom w:w="40" w:type="dxa"/>
              <w:left w:w="45" w:type="dxa"/>
              <w:right w:w="45" w:type="dxa"/>
            </w:tcMar>
          </w:tcPr>
          <w:p>
            <w:pPr>
              <w:spacing w:before="20" w:after="20"/>
              <w:jc w:val="center"/>
            </w:pPr>
            <w:r>
              <w:rPr>
                <w:sz w:val="15"/>
              </w:rPr>
              <w:t>Undirected GNN convolutions (Ein + Eout)</w:t>
            </w:r>
          </w:p>
        </w:tc>
        <w:tc>
          <w:tcPr>
            <w:tcW w:type="dxa" w:w="2016"/>
            <w:shd w:val="clear" w:color="auto" w:fill="FFFFFF"/>
            <w:tcMar>
              <w:top w:w="40" w:type="dxa"/>
              <w:bottom w:w="40" w:type="dxa"/>
              <w:left w:w="45" w:type="dxa"/>
              <w:right w:w="45" w:type="dxa"/>
            </w:tcMar>
          </w:tcPr>
          <w:p>
            <w:pPr>
              <w:spacing w:before="20" w:after="20"/>
              <w:jc w:val="center"/>
            </w:pPr>
            <w:r>
              <w:rPr>
                <w:sz w:val="15"/>
              </w:rPr>
              <w:t>Conflates mixing fund deposits with peeling chains</w:t>
            </w:r>
          </w:p>
        </w:tc>
        <w:tc>
          <w:tcPr>
            <w:tcW w:type="dxa" w:w="2160"/>
            <w:shd w:val="clear" w:color="auto" w:fill="FFFFFF"/>
            <w:tcMar>
              <w:top w:w="40" w:type="dxa"/>
              <w:bottom w:w="40" w:type="dxa"/>
              <w:left w:w="45" w:type="dxa"/>
              <w:right w:w="45" w:type="dxa"/>
            </w:tcMar>
          </w:tcPr>
          <w:p>
            <w:pPr>
              <w:spacing w:before="20" w:after="20"/>
              <w:jc w:val="center"/>
            </w:pPr>
            <w:r>
              <w:rPr>
                <w:sz w:val="15"/>
              </w:rPr>
              <w:t>Decoupled Directional Residual GNN (Ein || Eout)</w:t>
            </w:r>
          </w:p>
        </w:tc>
        <w:tc>
          <w:tcPr>
            <w:tcW w:type="dxa" w:w="2016"/>
            <w:shd w:val="clear" w:color="auto" w:fill="FFFFFF"/>
            <w:tcMar>
              <w:top w:w="40" w:type="dxa"/>
              <w:bottom w:w="40" w:type="dxa"/>
              <w:left w:w="45" w:type="dxa"/>
              <w:right w:w="45" w:type="dxa"/>
            </w:tcMar>
          </w:tcPr>
          <w:p>
            <w:pPr>
              <w:spacing w:before="20" w:after="20"/>
              <w:jc w:val="center"/>
            </w:pPr>
            <w:r>
              <w:rPr>
                <w:sz w:val="15"/>
              </w:rPr>
              <w:t>Preserves flow chirality; stops over-smoothing</w:t>
            </w:r>
          </w:p>
        </w:tc>
      </w:tr>
      <w:tr>
        <w:tc>
          <w:tcPr>
            <w:tcW w:type="dxa" w:w="1728"/>
            <w:shd w:val="clear" w:color="auto" w:fill="F8F9FA"/>
            <w:tcMar>
              <w:top w:w="40" w:type="dxa"/>
              <w:bottom w:w="40" w:type="dxa"/>
              <w:left w:w="45" w:type="dxa"/>
              <w:right w:w="45" w:type="dxa"/>
            </w:tcMar>
          </w:tcPr>
          <w:p>
            <w:pPr>
              <w:spacing w:before="20" w:after="20"/>
              <w:jc w:val="left"/>
            </w:pPr>
            <w:r>
              <w:rPr>
                <w:sz w:val="15"/>
              </w:rPr>
              <w:t>Gap 4: Lack of Uncertainty</w:t>
            </w:r>
          </w:p>
        </w:tc>
        <w:tc>
          <w:tcPr>
            <w:tcW w:type="dxa" w:w="2160"/>
            <w:shd w:val="clear" w:color="auto" w:fill="F8F9FA"/>
            <w:tcMar>
              <w:top w:w="40" w:type="dxa"/>
              <w:bottom w:w="40" w:type="dxa"/>
              <w:left w:w="45" w:type="dxa"/>
              <w:right w:w="45" w:type="dxa"/>
            </w:tcMar>
          </w:tcPr>
          <w:p>
            <w:pPr>
              <w:spacing w:before="20" w:after="20"/>
              <w:jc w:val="center"/>
            </w:pPr>
            <w:r>
              <w:rPr>
                <w:sz w:val="15"/>
              </w:rPr>
              <w:t>Deterministic point predictions without model variance</w:t>
            </w:r>
          </w:p>
        </w:tc>
        <w:tc>
          <w:tcPr>
            <w:tcW w:type="dxa" w:w="2016"/>
            <w:shd w:val="clear" w:color="auto" w:fill="F8F9FA"/>
            <w:tcMar>
              <w:top w:w="40" w:type="dxa"/>
              <w:bottom w:w="40" w:type="dxa"/>
              <w:left w:w="45" w:type="dxa"/>
              <w:right w:w="45" w:type="dxa"/>
            </w:tcMar>
          </w:tcPr>
          <w:p>
            <w:pPr>
              <w:spacing w:before="20" w:after="20"/>
              <w:jc w:val="center"/>
            </w:pPr>
            <w:r>
              <w:rPr>
                <w:sz w:val="15"/>
              </w:rPr>
              <w:t>Automated false freezes cause severe legal liabilities</w:t>
            </w:r>
          </w:p>
        </w:tc>
        <w:tc>
          <w:tcPr>
            <w:tcW w:type="dxa" w:w="2160"/>
            <w:shd w:val="clear" w:color="auto" w:fill="F8F9FA"/>
            <w:tcMar>
              <w:top w:w="40" w:type="dxa"/>
              <w:bottom w:w="40" w:type="dxa"/>
              <w:left w:w="45" w:type="dxa"/>
              <w:right w:w="45" w:type="dxa"/>
            </w:tcMar>
          </w:tcPr>
          <w:p>
            <w:pPr>
              <w:spacing w:before="20" w:after="20"/>
              <w:jc w:val="center"/>
            </w:pPr>
            <w:r>
              <w:rPr>
                <w:sz w:val="15"/>
              </w:rPr>
              <w:t>Monte Carlo Dropout (T=25) Bayesian Uncertainty</w:t>
            </w:r>
          </w:p>
        </w:tc>
        <w:tc>
          <w:tcPr>
            <w:tcW w:type="dxa" w:w="2016"/>
            <w:shd w:val="clear" w:color="auto" w:fill="F8F9FA"/>
            <w:tcMar>
              <w:top w:w="40" w:type="dxa"/>
              <w:bottom w:w="40" w:type="dxa"/>
              <w:left w:w="45" w:type="dxa"/>
              <w:right w:w="45" w:type="dxa"/>
            </w:tcMar>
          </w:tcPr>
          <w:p>
            <w:pPr>
              <w:spacing w:before="20" w:after="20"/>
              <w:jc w:val="center"/>
            </w:pPr>
            <w:r>
              <w:rPr>
                <w:sz w:val="15"/>
              </w:rPr>
              <w:t>Calibrated 3-Tier Operational Compliance Routing</w:t>
            </w:r>
          </w:p>
        </w:tc>
      </w:tr>
      <w:tr>
        <w:tc>
          <w:tcPr>
            <w:tcW w:type="dxa" w:w="1728"/>
            <w:shd w:val="clear" w:color="auto" w:fill="FFFFFF"/>
            <w:tcMar>
              <w:top w:w="40" w:type="dxa"/>
              <w:bottom w:w="40" w:type="dxa"/>
              <w:left w:w="45" w:type="dxa"/>
              <w:right w:w="45" w:type="dxa"/>
            </w:tcMar>
          </w:tcPr>
          <w:p>
            <w:pPr>
              <w:spacing w:before="20" w:after="20"/>
              <w:jc w:val="left"/>
            </w:pPr>
            <w:r>
              <w:rPr>
                <w:sz w:val="15"/>
              </w:rPr>
              <w:t>Gap 5: Confirmation Bias</w:t>
            </w:r>
          </w:p>
        </w:tc>
        <w:tc>
          <w:tcPr>
            <w:tcW w:type="dxa" w:w="2160"/>
            <w:shd w:val="clear" w:color="auto" w:fill="FFFFFF"/>
            <w:tcMar>
              <w:top w:w="40" w:type="dxa"/>
              <w:bottom w:w="40" w:type="dxa"/>
              <w:left w:w="45" w:type="dxa"/>
              <w:right w:w="45" w:type="dxa"/>
            </w:tcMar>
          </w:tcPr>
          <w:p>
            <w:pPr>
              <w:spacing w:before="20" w:after="20"/>
              <w:jc w:val="center"/>
            </w:pPr>
            <w:r>
              <w:rPr>
                <w:sz w:val="15"/>
              </w:rPr>
              <w:t>Naive self-training over-reinforcing majority noise</w:t>
            </w:r>
          </w:p>
        </w:tc>
        <w:tc>
          <w:tcPr>
            <w:tcW w:type="dxa" w:w="2016"/>
            <w:shd w:val="clear" w:color="auto" w:fill="FFFFFF"/>
            <w:tcMar>
              <w:top w:w="40" w:type="dxa"/>
              <w:bottom w:w="40" w:type="dxa"/>
              <w:left w:w="45" w:type="dxa"/>
              <w:right w:w="45" w:type="dxa"/>
            </w:tcMar>
          </w:tcPr>
          <w:p>
            <w:pPr>
              <w:spacing w:before="20" w:after="20"/>
              <w:jc w:val="center"/>
            </w:pPr>
            <w:r>
              <w:rPr>
                <w:sz w:val="15"/>
              </w:rPr>
              <w:t>Accumulates pseudo-label errors into deep GNN layers</w:t>
            </w:r>
          </w:p>
        </w:tc>
        <w:tc>
          <w:tcPr>
            <w:tcW w:type="dxa" w:w="2160"/>
            <w:shd w:val="clear" w:color="auto" w:fill="FFFFFF"/>
            <w:tcMar>
              <w:top w:w="40" w:type="dxa"/>
              <w:bottom w:w="40" w:type="dxa"/>
              <w:left w:w="45" w:type="dxa"/>
              <w:right w:w="45" w:type="dxa"/>
            </w:tcMar>
          </w:tcPr>
          <w:p>
            <w:pPr>
              <w:spacing w:before="20" w:after="20"/>
              <w:jc w:val="center"/>
            </w:pPr>
            <w:r>
              <w:rPr>
                <w:sz w:val="15"/>
              </w:rPr>
              <w:t>Soft Margin-Confidence Loss (wi = max(Pi, 1-Pi))</w:t>
            </w:r>
          </w:p>
        </w:tc>
        <w:tc>
          <w:tcPr>
            <w:tcW w:type="dxa" w:w="2016"/>
            <w:shd w:val="clear" w:color="auto" w:fill="FFFFFF"/>
            <w:tcMar>
              <w:top w:w="40" w:type="dxa"/>
              <w:bottom w:w="40" w:type="dxa"/>
              <w:left w:w="45" w:type="dxa"/>
              <w:right w:w="45" w:type="dxa"/>
            </w:tcMar>
          </w:tcPr>
          <w:p>
            <w:pPr>
              <w:spacing w:before="20" w:after="20"/>
              <w:jc w:val="center"/>
            </w:pPr>
            <w:r>
              <w:rPr>
                <w:sz w:val="15"/>
              </w:rPr>
              <w:t>Lemma 1: Decays boundary gradient updates by 50%</w:t>
            </w:r>
          </w:p>
        </w:tc>
      </w:tr>
    </w:tbl>
    <w:p>
      <w:pPr>
        <w:spacing w:after="160"/>
      </w:pPr>
    </w:p>
    <w:p>
      <w:pPr>
        <w:pStyle w:val="Heading1"/>
        <w:keepNext/>
        <w:spacing w:before="320" w:after="120"/>
      </w:pPr>
      <w:r>
        <w:rPr>
          <w:b/>
          <w:color w:val="1B365D"/>
          <w:sz w:val="30"/>
        </w:rPr>
        <w:t>3. Deep-Dive: Old vs. New Edge Connectivity &amp; Graph Topometry</w:t>
      </w:r>
    </w:p>
    <w:p>
      <w:pPr>
        <w:spacing w:before="0" w:after="80" w:line="276" w:lineRule="auto"/>
      </w:pPr>
      <w:r>
        <w:rPr>
          <w:color w:val="333333"/>
          <w:sz w:val="19"/>
        </w:rPr>
        <w:t>The primary bottleneck in cryptocurrency forensics is the transition from a severed, fragmented graph to a 100% continuous graph. Table 4 contrasts the old masked graph topometry against our proposed 100% resolved continuous graph:</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B365D"/>
            <w:tcMar>
              <w:top w:w="60" w:type="dxa"/>
              <w:bottom w:w="60" w:type="dxa"/>
              <w:left w:w="50" w:type="dxa"/>
              <w:right w:w="50" w:type="dxa"/>
            </w:tcMar>
          </w:tcPr>
          <w:p>
            <w:pPr>
              <w:jc w:val="center"/>
            </w:pPr>
            <w:r>
              <w:rPr>
                <w:b/>
                <w:color w:val="FFFFFF"/>
                <w:sz w:val="15"/>
              </w:rPr>
              <w:t>Graph Metric / Topological Feature</w:t>
            </w:r>
          </w:p>
        </w:tc>
        <w:tc>
          <w:tcPr>
            <w:tcW w:type="dxa" w:w="1872"/>
            <w:shd w:val="clear" w:color="auto" w:fill="1B365D"/>
            <w:tcMar>
              <w:top w:w="60" w:type="dxa"/>
              <w:bottom w:w="60" w:type="dxa"/>
              <w:left w:w="50" w:type="dxa"/>
              <w:right w:w="50" w:type="dxa"/>
            </w:tcMar>
          </w:tcPr>
          <w:p>
            <w:pPr>
              <w:jc w:val="center"/>
            </w:pPr>
            <w:r>
              <w:rPr>
                <w:b/>
                <w:color w:val="FFFFFF"/>
                <w:sz w:val="15"/>
              </w:rPr>
              <w:t>Old Masked Graph (ML 1)</w:t>
            </w:r>
          </w:p>
        </w:tc>
        <w:tc>
          <w:tcPr>
            <w:tcW w:type="dxa" w:w="2016"/>
            <w:shd w:val="clear" w:color="auto" w:fill="1B365D"/>
            <w:tcMar>
              <w:top w:w="60" w:type="dxa"/>
              <w:bottom w:w="60" w:type="dxa"/>
              <w:left w:w="50" w:type="dxa"/>
              <w:right w:w="50" w:type="dxa"/>
            </w:tcMar>
          </w:tcPr>
          <w:p>
            <w:pPr>
              <w:jc w:val="center"/>
            </w:pPr>
            <w:r>
              <w:rPr>
                <w:b/>
                <w:color w:val="FFFFFF"/>
                <w:sz w:val="15"/>
              </w:rPr>
              <w:t>New Resolved Graph (ML 2 &amp; 3)</w:t>
            </w:r>
          </w:p>
        </w:tc>
        <w:tc>
          <w:tcPr>
            <w:tcW w:type="dxa" w:w="2736"/>
            <w:shd w:val="clear" w:color="auto" w:fill="1B365D"/>
            <w:tcMar>
              <w:top w:w="60" w:type="dxa"/>
              <w:bottom w:w="60" w:type="dxa"/>
              <w:left w:w="50" w:type="dxa"/>
              <w:right w:w="50" w:type="dxa"/>
            </w:tcMar>
          </w:tcPr>
          <w:p>
            <w:pPr>
              <w:jc w:val="center"/>
            </w:pPr>
            <w:r>
              <w:rPr>
                <w:b/>
                <w:color w:val="FFFFFF"/>
                <w:sz w:val="15"/>
              </w:rPr>
              <w:t>Forensic &amp; Topological Gain</w:t>
            </w:r>
          </w:p>
        </w:tc>
      </w:tr>
      <w:tr>
        <w:tc>
          <w:tcPr>
            <w:tcW w:type="dxa" w:w="2592"/>
            <w:shd w:val="clear" w:color="auto" w:fill="FFFFFF"/>
            <w:tcMar>
              <w:top w:w="40" w:type="dxa"/>
              <w:bottom w:w="40" w:type="dxa"/>
              <w:left w:w="45" w:type="dxa"/>
              <w:right w:w="45" w:type="dxa"/>
            </w:tcMar>
          </w:tcPr>
          <w:p>
            <w:pPr>
              <w:spacing w:before="20" w:after="20"/>
              <w:jc w:val="left"/>
            </w:pPr>
            <w:r>
              <w:rPr>
                <w:sz w:val="15"/>
              </w:rPr>
              <w:t>Active Node Count</w:t>
            </w:r>
          </w:p>
        </w:tc>
        <w:tc>
          <w:tcPr>
            <w:tcW w:type="dxa" w:w="1872"/>
            <w:shd w:val="clear" w:color="auto" w:fill="FFFFFF"/>
            <w:tcMar>
              <w:top w:w="40" w:type="dxa"/>
              <w:bottom w:w="40" w:type="dxa"/>
              <w:left w:w="45" w:type="dxa"/>
              <w:right w:w="45" w:type="dxa"/>
            </w:tcMar>
          </w:tcPr>
          <w:p>
            <w:pPr>
              <w:spacing w:before="20" w:after="20"/>
              <w:jc w:val="center"/>
            </w:pPr>
            <w:r>
              <w:rPr>
                <w:sz w:val="15"/>
              </w:rPr>
              <w:t>46,564 (22.85%)</w:t>
            </w:r>
          </w:p>
        </w:tc>
        <w:tc>
          <w:tcPr>
            <w:tcW w:type="dxa" w:w="2016"/>
            <w:shd w:val="clear" w:color="auto" w:fill="FFFFFF"/>
            <w:tcMar>
              <w:top w:w="40" w:type="dxa"/>
              <w:bottom w:w="40" w:type="dxa"/>
              <w:left w:w="45" w:type="dxa"/>
              <w:right w:w="45" w:type="dxa"/>
            </w:tcMar>
          </w:tcPr>
          <w:p>
            <w:pPr>
              <w:spacing w:before="20" w:after="20"/>
              <w:jc w:val="center"/>
            </w:pPr>
            <w:r>
              <w:rPr>
                <w:sz w:val="15"/>
              </w:rPr>
              <w:t>203,769 (100.0%)</w:t>
            </w:r>
          </w:p>
        </w:tc>
        <w:tc>
          <w:tcPr>
            <w:tcW w:type="dxa" w:w="2736"/>
            <w:shd w:val="clear" w:color="auto" w:fill="FFFFFF"/>
            <w:tcMar>
              <w:top w:w="40" w:type="dxa"/>
              <w:bottom w:w="40" w:type="dxa"/>
              <w:left w:w="45" w:type="dxa"/>
              <w:right w:w="45" w:type="dxa"/>
            </w:tcMar>
          </w:tcPr>
          <w:p>
            <w:pPr>
              <w:spacing w:before="20" w:after="20"/>
              <w:jc w:val="center"/>
            </w:pPr>
            <w:r>
              <w:rPr>
                <w:sz w:val="15"/>
              </w:rPr>
              <w:t>+157,205 nodes (+337.6% expansion)</w:t>
            </w:r>
          </w:p>
        </w:tc>
      </w:tr>
      <w:tr>
        <w:tc>
          <w:tcPr>
            <w:tcW w:type="dxa" w:w="2592"/>
            <w:shd w:val="clear" w:color="auto" w:fill="F8F9FA"/>
            <w:tcMar>
              <w:top w:w="40" w:type="dxa"/>
              <w:bottom w:w="40" w:type="dxa"/>
              <w:left w:w="45" w:type="dxa"/>
              <w:right w:w="45" w:type="dxa"/>
            </w:tcMar>
          </w:tcPr>
          <w:p>
            <w:pPr>
              <w:spacing w:before="20" w:after="20"/>
              <w:jc w:val="left"/>
            </w:pPr>
            <w:r>
              <w:rPr>
                <w:sz w:val="15"/>
              </w:rPr>
              <w:t>Active Directed Edges</w:t>
            </w:r>
          </w:p>
        </w:tc>
        <w:tc>
          <w:tcPr>
            <w:tcW w:type="dxa" w:w="1872"/>
            <w:shd w:val="clear" w:color="auto" w:fill="F8F9FA"/>
            <w:tcMar>
              <w:top w:w="40" w:type="dxa"/>
              <w:bottom w:w="40" w:type="dxa"/>
              <w:left w:w="45" w:type="dxa"/>
              <w:right w:w="45" w:type="dxa"/>
            </w:tcMar>
          </w:tcPr>
          <w:p>
            <w:pPr>
              <w:spacing w:before="20" w:after="20"/>
              <w:jc w:val="center"/>
            </w:pPr>
            <w:r>
              <w:rPr>
                <w:sz w:val="15"/>
              </w:rPr>
              <w:t>30,642 (13.08%)</w:t>
            </w:r>
          </w:p>
        </w:tc>
        <w:tc>
          <w:tcPr>
            <w:tcW w:type="dxa" w:w="2016"/>
            <w:shd w:val="clear" w:color="auto" w:fill="F8F9FA"/>
            <w:tcMar>
              <w:top w:w="40" w:type="dxa"/>
              <w:bottom w:w="40" w:type="dxa"/>
              <w:left w:w="45" w:type="dxa"/>
              <w:right w:w="45" w:type="dxa"/>
            </w:tcMar>
          </w:tcPr>
          <w:p>
            <w:pPr>
              <w:spacing w:before="20" w:after="20"/>
              <w:jc w:val="center"/>
            </w:pPr>
            <w:r>
              <w:rPr>
                <w:sz w:val="15"/>
              </w:rPr>
              <w:t>234,355 (100.0%)</w:t>
            </w:r>
          </w:p>
        </w:tc>
        <w:tc>
          <w:tcPr>
            <w:tcW w:type="dxa" w:w="2736"/>
            <w:shd w:val="clear" w:color="auto" w:fill="F8F9FA"/>
            <w:tcMar>
              <w:top w:w="40" w:type="dxa"/>
              <w:bottom w:w="40" w:type="dxa"/>
              <w:left w:w="45" w:type="dxa"/>
              <w:right w:w="45" w:type="dxa"/>
            </w:tcMar>
          </w:tcPr>
          <w:p>
            <w:pPr>
              <w:spacing w:before="20" w:after="20"/>
              <w:jc w:val="center"/>
            </w:pPr>
            <w:r>
              <w:rPr>
                <w:sz w:val="15"/>
              </w:rPr>
              <w:t>+203,713 edges (+664.8% edge recovery)</w:t>
            </w:r>
          </w:p>
        </w:tc>
      </w:tr>
      <w:tr>
        <w:tc>
          <w:tcPr>
            <w:tcW w:type="dxa" w:w="2592"/>
            <w:shd w:val="clear" w:color="auto" w:fill="FFFFFF"/>
            <w:tcMar>
              <w:top w:w="40" w:type="dxa"/>
              <w:bottom w:w="40" w:type="dxa"/>
              <w:left w:w="45" w:type="dxa"/>
              <w:right w:w="45" w:type="dxa"/>
            </w:tcMar>
          </w:tcPr>
          <w:p>
            <w:pPr>
              <w:spacing w:before="20" w:after="20"/>
              <w:jc w:val="left"/>
            </w:pPr>
            <w:r>
              <w:rPr>
                <w:sz w:val="15"/>
              </w:rPr>
              <w:t>Severed / Missing Edges</w:t>
            </w:r>
          </w:p>
        </w:tc>
        <w:tc>
          <w:tcPr>
            <w:tcW w:type="dxa" w:w="1872"/>
            <w:shd w:val="clear" w:color="auto" w:fill="FFFFFF"/>
            <w:tcMar>
              <w:top w:w="40" w:type="dxa"/>
              <w:bottom w:w="40" w:type="dxa"/>
              <w:left w:w="45" w:type="dxa"/>
              <w:right w:w="45" w:type="dxa"/>
            </w:tcMar>
          </w:tcPr>
          <w:p>
            <w:pPr>
              <w:spacing w:before="20" w:after="20"/>
              <w:jc w:val="center"/>
            </w:pPr>
            <w:r>
              <w:rPr>
                <w:sz w:val="15"/>
              </w:rPr>
              <w:t>203,713 edges (86.92%)</w:t>
            </w:r>
          </w:p>
        </w:tc>
        <w:tc>
          <w:tcPr>
            <w:tcW w:type="dxa" w:w="2016"/>
            <w:shd w:val="clear" w:color="auto" w:fill="FFFFFF"/>
            <w:tcMar>
              <w:top w:w="40" w:type="dxa"/>
              <w:bottom w:w="40" w:type="dxa"/>
              <w:left w:w="45" w:type="dxa"/>
              <w:right w:w="45" w:type="dxa"/>
            </w:tcMar>
          </w:tcPr>
          <w:p>
            <w:pPr>
              <w:spacing w:before="20" w:after="20"/>
              <w:jc w:val="center"/>
            </w:pPr>
            <w:r>
              <w:rPr>
                <w:sz w:val="15"/>
              </w:rPr>
              <w:t>0 edges (0.00%)</w:t>
            </w:r>
          </w:p>
        </w:tc>
        <w:tc>
          <w:tcPr>
            <w:tcW w:type="dxa" w:w="2736"/>
            <w:shd w:val="clear" w:color="auto" w:fill="FFFFFF"/>
            <w:tcMar>
              <w:top w:w="40" w:type="dxa"/>
              <w:bottom w:w="40" w:type="dxa"/>
              <w:left w:w="45" w:type="dxa"/>
              <w:right w:w="45" w:type="dxa"/>
            </w:tcMar>
          </w:tcPr>
          <w:p>
            <w:pPr>
              <w:spacing w:before="20" w:after="20"/>
              <w:jc w:val="center"/>
            </w:pPr>
            <w:r>
              <w:rPr>
                <w:sz w:val="15"/>
              </w:rPr>
              <w:t>100% full topological continuity</w:t>
            </w:r>
          </w:p>
        </w:tc>
      </w:tr>
      <w:tr>
        <w:tc>
          <w:tcPr>
            <w:tcW w:type="dxa" w:w="2592"/>
            <w:shd w:val="clear" w:color="auto" w:fill="F8F9FA"/>
            <w:tcMar>
              <w:top w:w="40" w:type="dxa"/>
              <w:bottom w:w="40" w:type="dxa"/>
              <w:left w:w="45" w:type="dxa"/>
              <w:right w:w="45" w:type="dxa"/>
            </w:tcMar>
          </w:tcPr>
          <w:p>
            <w:pPr>
              <w:spacing w:before="20" w:after="20"/>
              <w:jc w:val="left"/>
            </w:pPr>
            <w:r>
              <w:rPr>
                <w:sz w:val="15"/>
              </w:rPr>
              <w:t>Average Node Degree</w:t>
            </w:r>
          </w:p>
        </w:tc>
        <w:tc>
          <w:tcPr>
            <w:tcW w:type="dxa" w:w="1872"/>
            <w:shd w:val="clear" w:color="auto" w:fill="F8F9FA"/>
            <w:tcMar>
              <w:top w:w="40" w:type="dxa"/>
              <w:bottom w:w="40" w:type="dxa"/>
              <w:left w:w="45" w:type="dxa"/>
              <w:right w:w="45" w:type="dxa"/>
            </w:tcMar>
          </w:tcPr>
          <w:p>
            <w:pPr>
              <w:spacing w:before="20" w:after="20"/>
              <w:jc w:val="center"/>
            </w:pPr>
            <w:r>
              <w:rPr>
                <w:sz w:val="15"/>
              </w:rPr>
              <w:t>0.66 edges / node</w:t>
            </w:r>
          </w:p>
        </w:tc>
        <w:tc>
          <w:tcPr>
            <w:tcW w:type="dxa" w:w="2016"/>
            <w:shd w:val="clear" w:color="auto" w:fill="F8F9FA"/>
            <w:tcMar>
              <w:top w:w="40" w:type="dxa"/>
              <w:bottom w:w="40" w:type="dxa"/>
              <w:left w:w="45" w:type="dxa"/>
              <w:right w:w="45" w:type="dxa"/>
            </w:tcMar>
          </w:tcPr>
          <w:p>
            <w:pPr>
              <w:spacing w:before="20" w:after="20"/>
              <w:jc w:val="center"/>
            </w:pPr>
            <w:r>
              <w:rPr>
                <w:sz w:val="15"/>
              </w:rPr>
              <w:t>2.30 edges / node</w:t>
            </w:r>
          </w:p>
        </w:tc>
        <w:tc>
          <w:tcPr>
            <w:tcW w:type="dxa" w:w="2736"/>
            <w:shd w:val="clear" w:color="auto" w:fill="F8F9FA"/>
            <w:tcMar>
              <w:top w:w="40" w:type="dxa"/>
              <w:bottom w:w="40" w:type="dxa"/>
              <w:left w:w="45" w:type="dxa"/>
              <w:right w:w="45" w:type="dxa"/>
            </w:tcMar>
          </w:tcPr>
          <w:p>
            <w:pPr>
              <w:spacing w:before="20" w:after="20"/>
              <w:jc w:val="center"/>
            </w:pPr>
            <w:r>
              <w:rPr>
                <w:sz w:val="15"/>
              </w:rPr>
              <w:t>+248.5% increase in connectivity</w:t>
            </w:r>
          </w:p>
        </w:tc>
      </w:tr>
      <w:tr>
        <w:tc>
          <w:tcPr>
            <w:tcW w:type="dxa" w:w="2592"/>
            <w:shd w:val="clear" w:color="auto" w:fill="FFFFFF"/>
            <w:tcMar>
              <w:top w:w="40" w:type="dxa"/>
              <w:bottom w:w="40" w:type="dxa"/>
              <w:left w:w="45" w:type="dxa"/>
              <w:right w:w="45" w:type="dxa"/>
            </w:tcMar>
          </w:tcPr>
          <w:p>
            <w:pPr>
              <w:spacing w:before="20" w:after="20"/>
              <w:jc w:val="left"/>
            </w:pPr>
            <w:r>
              <w:rPr>
                <w:sz w:val="15"/>
              </w:rPr>
              <w:t>Licit -&gt; Licit Edges</w:t>
            </w:r>
          </w:p>
        </w:tc>
        <w:tc>
          <w:tcPr>
            <w:tcW w:type="dxa" w:w="1872"/>
            <w:shd w:val="clear" w:color="auto" w:fill="FFFFFF"/>
            <w:tcMar>
              <w:top w:w="40" w:type="dxa"/>
              <w:bottom w:w="40" w:type="dxa"/>
              <w:left w:w="45" w:type="dxa"/>
              <w:right w:w="45" w:type="dxa"/>
            </w:tcMar>
          </w:tcPr>
          <w:p>
            <w:pPr>
              <w:spacing w:before="20" w:after="20"/>
              <w:jc w:val="center"/>
            </w:pPr>
            <w:r>
              <w:rPr>
                <w:sz w:val="15"/>
              </w:rPr>
              <w:t>28,130 edges</w:t>
            </w:r>
          </w:p>
        </w:tc>
        <w:tc>
          <w:tcPr>
            <w:tcW w:type="dxa" w:w="2016"/>
            <w:shd w:val="clear" w:color="auto" w:fill="FFFFFF"/>
            <w:tcMar>
              <w:top w:w="40" w:type="dxa"/>
              <w:bottom w:w="40" w:type="dxa"/>
              <w:left w:w="45" w:type="dxa"/>
              <w:right w:w="45" w:type="dxa"/>
            </w:tcMar>
          </w:tcPr>
          <w:p>
            <w:pPr>
              <w:spacing w:before="20" w:after="20"/>
              <w:jc w:val="center"/>
            </w:pPr>
            <w:r>
              <w:rPr>
                <w:sz w:val="15"/>
              </w:rPr>
              <w:t>178,214 edges</w:t>
            </w:r>
          </w:p>
        </w:tc>
        <w:tc>
          <w:tcPr>
            <w:tcW w:type="dxa" w:w="2736"/>
            <w:shd w:val="clear" w:color="auto" w:fill="FFFFFF"/>
            <w:tcMar>
              <w:top w:w="40" w:type="dxa"/>
              <w:bottom w:w="40" w:type="dxa"/>
              <w:left w:w="45" w:type="dxa"/>
              <w:right w:w="45" w:type="dxa"/>
            </w:tcMar>
          </w:tcPr>
          <w:p>
            <w:pPr>
              <w:spacing w:before="20" w:after="20"/>
              <w:jc w:val="center"/>
            </w:pPr>
            <w:r>
              <w:rPr>
                <w:sz w:val="15"/>
              </w:rPr>
              <w:t>Full commercial settlement graph</w:t>
            </w:r>
          </w:p>
        </w:tc>
      </w:tr>
      <w:tr>
        <w:tc>
          <w:tcPr>
            <w:tcW w:type="dxa" w:w="2592"/>
            <w:shd w:val="clear" w:color="auto" w:fill="F8F9FA"/>
            <w:tcMar>
              <w:top w:w="40" w:type="dxa"/>
              <w:bottom w:w="40" w:type="dxa"/>
              <w:left w:w="45" w:type="dxa"/>
              <w:right w:w="45" w:type="dxa"/>
            </w:tcMar>
          </w:tcPr>
          <w:p>
            <w:pPr>
              <w:spacing w:before="20" w:after="20"/>
              <w:jc w:val="left"/>
            </w:pPr>
            <w:r>
              <w:rPr>
                <w:sz w:val="15"/>
              </w:rPr>
              <w:t>Illicit -&gt; Illicit Edges</w:t>
            </w:r>
          </w:p>
        </w:tc>
        <w:tc>
          <w:tcPr>
            <w:tcW w:type="dxa" w:w="1872"/>
            <w:shd w:val="clear" w:color="auto" w:fill="F8F9FA"/>
            <w:tcMar>
              <w:top w:w="40" w:type="dxa"/>
              <w:bottom w:w="40" w:type="dxa"/>
              <w:left w:w="45" w:type="dxa"/>
              <w:right w:w="45" w:type="dxa"/>
            </w:tcMar>
          </w:tcPr>
          <w:p>
            <w:pPr>
              <w:spacing w:before="20" w:after="20"/>
              <w:jc w:val="center"/>
            </w:pPr>
            <w:r>
              <w:rPr>
                <w:sz w:val="15"/>
              </w:rPr>
              <w:t>1,972 edges</w:t>
            </w:r>
          </w:p>
        </w:tc>
        <w:tc>
          <w:tcPr>
            <w:tcW w:type="dxa" w:w="2016"/>
            <w:shd w:val="clear" w:color="auto" w:fill="F8F9FA"/>
            <w:tcMar>
              <w:top w:w="40" w:type="dxa"/>
              <w:bottom w:w="40" w:type="dxa"/>
              <w:left w:w="45" w:type="dxa"/>
              <w:right w:w="45" w:type="dxa"/>
            </w:tcMar>
          </w:tcPr>
          <w:p>
            <w:pPr>
              <w:spacing w:before="20" w:after="20"/>
              <w:jc w:val="center"/>
            </w:pPr>
            <w:r>
              <w:rPr>
                <w:sz w:val="15"/>
              </w:rPr>
              <w:t>32,845 edges</w:t>
            </w:r>
          </w:p>
        </w:tc>
        <w:tc>
          <w:tcPr>
            <w:tcW w:type="dxa" w:w="2736"/>
            <w:shd w:val="clear" w:color="auto" w:fill="F8F9FA"/>
            <w:tcMar>
              <w:top w:w="40" w:type="dxa"/>
              <w:bottom w:w="40" w:type="dxa"/>
              <w:left w:w="45" w:type="dxa"/>
              <w:right w:w="45" w:type="dxa"/>
            </w:tcMar>
          </w:tcPr>
          <w:p>
            <w:pPr>
              <w:spacing w:before="20" w:after="20"/>
              <w:jc w:val="center"/>
            </w:pPr>
            <w:r>
              <w:rPr>
                <w:sz w:val="15"/>
              </w:rPr>
              <w:t>16.7x recovery of mixing/peeling flows</w:t>
            </w:r>
          </w:p>
        </w:tc>
      </w:tr>
      <w:tr>
        <w:tc>
          <w:tcPr>
            <w:tcW w:type="dxa" w:w="2592"/>
            <w:shd w:val="clear" w:color="auto" w:fill="FFFFFF"/>
            <w:tcMar>
              <w:top w:w="40" w:type="dxa"/>
              <w:bottom w:w="40" w:type="dxa"/>
              <w:left w:w="45" w:type="dxa"/>
              <w:right w:w="45" w:type="dxa"/>
            </w:tcMar>
          </w:tcPr>
          <w:p>
            <w:pPr>
              <w:spacing w:before="20" w:after="20"/>
              <w:jc w:val="left"/>
            </w:pPr>
            <w:r>
              <w:rPr>
                <w:sz w:val="15"/>
              </w:rPr>
              <w:t>Illicit -&gt; Licit (Cash-outs)</w:t>
            </w:r>
          </w:p>
        </w:tc>
        <w:tc>
          <w:tcPr>
            <w:tcW w:type="dxa" w:w="1872"/>
            <w:shd w:val="clear" w:color="auto" w:fill="FFFFFF"/>
            <w:tcMar>
              <w:top w:w="40" w:type="dxa"/>
              <w:bottom w:w="40" w:type="dxa"/>
              <w:left w:w="45" w:type="dxa"/>
              <w:right w:w="45" w:type="dxa"/>
            </w:tcMar>
          </w:tcPr>
          <w:p>
            <w:pPr>
              <w:spacing w:before="20" w:after="20"/>
              <w:jc w:val="center"/>
            </w:pPr>
            <w:r>
              <w:rPr>
                <w:sz w:val="15"/>
              </w:rPr>
              <w:t>328 edges</w:t>
            </w:r>
          </w:p>
        </w:tc>
        <w:tc>
          <w:tcPr>
            <w:tcW w:type="dxa" w:w="2016"/>
            <w:shd w:val="clear" w:color="auto" w:fill="FFFFFF"/>
            <w:tcMar>
              <w:top w:w="40" w:type="dxa"/>
              <w:bottom w:w="40" w:type="dxa"/>
              <w:left w:w="45" w:type="dxa"/>
              <w:right w:w="45" w:type="dxa"/>
            </w:tcMar>
          </w:tcPr>
          <w:p>
            <w:pPr>
              <w:spacing w:before="20" w:after="20"/>
              <w:jc w:val="center"/>
            </w:pPr>
            <w:r>
              <w:rPr>
                <w:sz w:val="15"/>
              </w:rPr>
              <w:t>14,628 edges</w:t>
            </w:r>
          </w:p>
        </w:tc>
        <w:tc>
          <w:tcPr>
            <w:tcW w:type="dxa" w:w="2736"/>
            <w:shd w:val="clear" w:color="auto" w:fill="FFFFFF"/>
            <w:tcMar>
              <w:top w:w="40" w:type="dxa"/>
              <w:bottom w:w="40" w:type="dxa"/>
              <w:left w:w="45" w:type="dxa"/>
              <w:right w:w="45" w:type="dxa"/>
            </w:tcMar>
          </w:tcPr>
          <w:p>
            <w:pPr>
              <w:spacing w:before="20" w:after="20"/>
              <w:jc w:val="center"/>
            </w:pPr>
            <w:r>
              <w:rPr>
                <w:sz w:val="15"/>
              </w:rPr>
              <w:t>44.6x recovery of exchange cash-out exits</w:t>
            </w:r>
          </w:p>
        </w:tc>
      </w:tr>
      <w:tr>
        <w:tc>
          <w:tcPr>
            <w:tcW w:type="dxa" w:w="2592"/>
            <w:shd w:val="clear" w:color="auto" w:fill="F8F9FA"/>
            <w:tcMar>
              <w:top w:w="40" w:type="dxa"/>
              <w:bottom w:w="40" w:type="dxa"/>
              <w:left w:w="45" w:type="dxa"/>
              <w:right w:w="45" w:type="dxa"/>
            </w:tcMar>
          </w:tcPr>
          <w:p>
            <w:pPr>
              <w:spacing w:before="20" w:after="20"/>
              <w:jc w:val="left"/>
            </w:pPr>
            <w:r>
              <w:rPr>
                <w:sz w:val="15"/>
              </w:rPr>
              <w:t>Licit -&gt; Illicit (Victim flows)</w:t>
            </w:r>
          </w:p>
        </w:tc>
        <w:tc>
          <w:tcPr>
            <w:tcW w:type="dxa" w:w="1872"/>
            <w:shd w:val="clear" w:color="auto" w:fill="F8F9FA"/>
            <w:tcMar>
              <w:top w:w="40" w:type="dxa"/>
              <w:bottom w:w="40" w:type="dxa"/>
              <w:left w:w="45" w:type="dxa"/>
              <w:right w:w="45" w:type="dxa"/>
            </w:tcMar>
          </w:tcPr>
          <w:p>
            <w:pPr>
              <w:spacing w:before="20" w:after="20"/>
              <w:jc w:val="center"/>
            </w:pPr>
            <w:r>
              <w:rPr>
                <w:sz w:val="15"/>
              </w:rPr>
              <w:t>212 edges</w:t>
            </w:r>
          </w:p>
        </w:tc>
        <w:tc>
          <w:tcPr>
            <w:tcW w:type="dxa" w:w="2016"/>
            <w:shd w:val="clear" w:color="auto" w:fill="F8F9FA"/>
            <w:tcMar>
              <w:top w:w="40" w:type="dxa"/>
              <w:bottom w:w="40" w:type="dxa"/>
              <w:left w:w="45" w:type="dxa"/>
              <w:right w:w="45" w:type="dxa"/>
            </w:tcMar>
          </w:tcPr>
          <w:p>
            <w:pPr>
              <w:spacing w:before="20" w:after="20"/>
              <w:jc w:val="center"/>
            </w:pPr>
            <w:r>
              <w:rPr>
                <w:sz w:val="15"/>
              </w:rPr>
              <w:t>8,668 edges</w:t>
            </w:r>
          </w:p>
        </w:tc>
        <w:tc>
          <w:tcPr>
            <w:tcW w:type="dxa" w:w="2736"/>
            <w:shd w:val="clear" w:color="auto" w:fill="F8F9FA"/>
            <w:tcMar>
              <w:top w:w="40" w:type="dxa"/>
              <w:bottom w:w="40" w:type="dxa"/>
              <w:left w:w="45" w:type="dxa"/>
              <w:right w:w="45" w:type="dxa"/>
            </w:tcMar>
          </w:tcPr>
          <w:p>
            <w:pPr>
              <w:spacing w:before="20" w:after="20"/>
              <w:jc w:val="center"/>
            </w:pPr>
            <w:r>
              <w:rPr>
                <w:sz w:val="15"/>
              </w:rPr>
              <w:t>40.9x recovery of extortion/victim flows</w:t>
            </w:r>
          </w:p>
        </w:tc>
      </w:tr>
      <w:tr>
        <w:tc>
          <w:tcPr>
            <w:tcW w:type="dxa" w:w="2592"/>
            <w:shd w:val="clear" w:color="auto" w:fill="FFFFFF"/>
            <w:tcMar>
              <w:top w:w="40" w:type="dxa"/>
              <w:bottom w:w="40" w:type="dxa"/>
              <w:left w:w="45" w:type="dxa"/>
              <w:right w:w="45" w:type="dxa"/>
            </w:tcMar>
          </w:tcPr>
          <w:p>
            <w:pPr>
              <w:spacing w:before="20" w:after="20"/>
              <w:jc w:val="left"/>
            </w:pPr>
            <w:r>
              <w:rPr>
                <w:sz w:val="15"/>
              </w:rPr>
              <w:t>Multi-Hop Path Length</w:t>
            </w:r>
          </w:p>
        </w:tc>
        <w:tc>
          <w:tcPr>
            <w:tcW w:type="dxa" w:w="1872"/>
            <w:shd w:val="clear" w:color="auto" w:fill="FFFFFF"/>
            <w:tcMar>
              <w:top w:w="40" w:type="dxa"/>
              <w:bottom w:w="40" w:type="dxa"/>
              <w:left w:w="45" w:type="dxa"/>
              <w:right w:w="45" w:type="dxa"/>
            </w:tcMar>
          </w:tcPr>
          <w:p>
            <w:pPr>
              <w:spacing w:before="20" w:after="20"/>
              <w:jc w:val="center"/>
            </w:pPr>
            <w:r>
              <w:rPr>
                <w:sz w:val="15"/>
              </w:rPr>
              <w:t>Collapsed (&lt; 2 hops)</w:t>
            </w:r>
          </w:p>
        </w:tc>
        <w:tc>
          <w:tcPr>
            <w:tcW w:type="dxa" w:w="2016"/>
            <w:shd w:val="clear" w:color="auto" w:fill="FFFFFF"/>
            <w:tcMar>
              <w:top w:w="40" w:type="dxa"/>
              <w:bottom w:w="40" w:type="dxa"/>
              <w:left w:w="45" w:type="dxa"/>
              <w:right w:w="45" w:type="dxa"/>
            </w:tcMar>
          </w:tcPr>
          <w:p>
            <w:pPr>
              <w:spacing w:before="20" w:after="20"/>
              <w:jc w:val="center"/>
            </w:pPr>
            <w:r>
              <w:rPr>
                <w:sz w:val="15"/>
              </w:rPr>
              <w:t>Fully Intact (12+ hops)</w:t>
            </w:r>
          </w:p>
        </w:tc>
        <w:tc>
          <w:tcPr>
            <w:tcW w:type="dxa" w:w="2736"/>
            <w:shd w:val="clear" w:color="auto" w:fill="FFFFFF"/>
            <w:tcMar>
              <w:top w:w="40" w:type="dxa"/>
              <w:bottom w:w="40" w:type="dxa"/>
              <w:left w:w="45" w:type="dxa"/>
              <w:right w:w="45" w:type="dxa"/>
            </w:tcMar>
          </w:tcPr>
          <w:p>
            <w:pPr>
              <w:spacing w:before="20" w:after="20"/>
              <w:jc w:val="center"/>
            </w:pPr>
            <w:r>
              <w:rPr>
                <w:sz w:val="15"/>
              </w:rPr>
              <w:t>Deep relational message passing enabled</w:t>
            </w:r>
          </w:p>
        </w:tc>
      </w:tr>
      <w:tr>
        <w:tc>
          <w:tcPr>
            <w:tcW w:type="dxa" w:w="2592"/>
            <w:shd w:val="clear" w:color="auto" w:fill="F8F9FA"/>
            <w:tcMar>
              <w:top w:w="40" w:type="dxa"/>
              <w:bottom w:w="40" w:type="dxa"/>
              <w:left w:w="45" w:type="dxa"/>
              <w:right w:w="45" w:type="dxa"/>
            </w:tcMar>
          </w:tcPr>
          <w:p>
            <w:pPr>
              <w:spacing w:before="20" w:after="20"/>
              <w:jc w:val="left"/>
            </w:pPr>
            <w:r>
              <w:rPr>
                <w:sz w:val="15"/>
              </w:rPr>
              <w:t>Isolated Node Proportion</w:t>
            </w:r>
          </w:p>
        </w:tc>
        <w:tc>
          <w:tcPr>
            <w:tcW w:type="dxa" w:w="1872"/>
            <w:shd w:val="clear" w:color="auto" w:fill="F8F9FA"/>
            <w:tcMar>
              <w:top w:w="40" w:type="dxa"/>
              <w:bottom w:w="40" w:type="dxa"/>
              <w:left w:w="45" w:type="dxa"/>
              <w:right w:w="45" w:type="dxa"/>
            </w:tcMar>
          </w:tcPr>
          <w:p>
            <w:pPr>
              <w:spacing w:before="20" w:after="20"/>
              <w:jc w:val="center"/>
            </w:pPr>
            <w:r>
              <w:rPr>
                <w:sz w:val="15"/>
              </w:rPr>
              <w:t>&gt; 78% singletons</w:t>
            </w:r>
          </w:p>
        </w:tc>
        <w:tc>
          <w:tcPr>
            <w:tcW w:type="dxa" w:w="2016"/>
            <w:shd w:val="clear" w:color="auto" w:fill="F8F9FA"/>
            <w:tcMar>
              <w:top w:w="40" w:type="dxa"/>
              <w:bottom w:w="40" w:type="dxa"/>
              <w:left w:w="45" w:type="dxa"/>
              <w:right w:w="45" w:type="dxa"/>
            </w:tcMar>
          </w:tcPr>
          <w:p>
            <w:pPr>
              <w:spacing w:before="20" w:after="20"/>
              <w:jc w:val="center"/>
            </w:pPr>
            <w:r>
              <w:rPr>
                <w:sz w:val="15"/>
              </w:rPr>
              <w:t>&lt; 3.2% isolated</w:t>
            </w:r>
          </w:p>
        </w:tc>
        <w:tc>
          <w:tcPr>
            <w:tcW w:type="dxa" w:w="2736"/>
            <w:shd w:val="clear" w:color="auto" w:fill="F8F9FA"/>
            <w:tcMar>
              <w:top w:w="40" w:type="dxa"/>
              <w:bottom w:w="40" w:type="dxa"/>
              <w:left w:w="45" w:type="dxa"/>
              <w:right w:w="45" w:type="dxa"/>
            </w:tcMar>
          </w:tcPr>
          <w:p>
            <w:pPr>
              <w:spacing w:before="20" w:after="20"/>
              <w:jc w:val="center"/>
            </w:pPr>
            <w:r>
              <w:rPr>
                <w:sz w:val="15"/>
              </w:rPr>
              <w:t>Message passing reaches entire graph</w:t>
            </w:r>
          </w:p>
        </w:tc>
      </w:tr>
    </w:tbl>
    <w:p>
      <w:pPr>
        <w:spacing w:after="160"/>
      </w:pPr>
    </w:p>
    <w:p>
      <w:pPr>
        <w:pStyle w:val="Heading1"/>
        <w:keepNext/>
        <w:spacing w:before="320" w:after="120"/>
      </w:pPr>
      <w:r>
        <w:rPr>
          <w:b/>
          <w:color w:val="1B365D"/>
          <w:sz w:val="30"/>
        </w:rPr>
        <w:t>3. Phase 2: Sparse Ground-Truth Benchmark &amp; The 'Accuracy Illusion' (ML Training 1)</w:t>
      </w:r>
    </w:p>
    <w:p>
      <w:pPr>
        <w:pStyle w:val="Heading2"/>
        <w:keepNext/>
        <w:spacing w:before="240" w:after="80"/>
      </w:pPr>
      <w:r>
        <w:rPr>
          <w:b/>
          <w:color w:val="2C3E50"/>
          <w:sz w:val="24"/>
        </w:rPr>
        <w:t>3.1 The Base-Rate Fallacy and The 93.14% Accuracy Illusion</w:t>
      </w:r>
    </w:p>
    <w:p>
      <w:pPr>
        <w:spacing w:before="0" w:after="80" w:line="276" w:lineRule="auto"/>
      </w:pPr>
      <w:r>
        <w:rPr>
          <w:color w:val="333333"/>
          <w:sz w:val="19"/>
        </w:rPr>
        <w:t>A central diagnostic breakthrough of our research is exposing the 'Accuracy Illusion' (Accuracy Falsification) in financial forensic machine learning. In the sparse test set of 16,670 verified transactions, 15,587 are licit (93.50%) and only 1,083 are illicit (6.50%). Under such extreme class imbalance, raw classification accuracy is fundamentally misleading:</w:t>
      </w: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4: The Dummy Baseline &amp; Base-Rate Fallacy</w:t>
              <w:br/>
            </w:r>
            <w:r>
              <w:rPr>
                <w:b/>
                <w:color w:val="1B365D"/>
                <w:sz w:val="19"/>
              </w:rPr>
              <w:t xml:space="preserve">   f_{dummy}(x) = 0 (predict licit for all x)  ===&gt;  Accuracy_{dummy} = 15,587 / 16,670 = 93.503%,   Recall_{dummy} = 0.00%,   F1_{dummy} = 0.0000</w:t>
              <w:br/>
            </w:r>
            <w:r>
              <w:rPr>
                <w:i/>
                <w:color w:val="555555"/>
                <w:sz w:val="17"/>
              </w:rPr>
              <w:t xml:space="preserve">   A completely useless dummy model that catches zero criminals scores 93.50% raw accuracy purely by exploiting the licit class majority.</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Forensic Metric Breakdown: Bayesian GNN in ML Training 1</w:t>
              <w:br/>
            </w:r>
            <w:r>
              <w:rPr>
                <w:b/>
                <w:color w:val="1B365D"/>
                <w:sz w:val="19"/>
              </w:rPr>
              <w:t xml:space="preserve">   Reported Accuracy = 93.14%,   True Positives (TP) = 561,   False Negatives (FN) = 522  ===&gt;  False Negative Rate (FNR) = 522 / 1,083 = 48.20%</w:t>
              <w:br/>
            </w:r>
            <w:r>
              <w:rPr>
                <w:i/>
                <w:color w:val="555555"/>
                <w:sz w:val="17"/>
              </w:rPr>
              <w:t xml:space="preserve">   Despite scoring an apparent 93.14% accuracy, the model missed almost half (48.2%) of all criminal laundering transactions, yielding an unviable PR-AUC of only 0.3475.</w:t>
            </w:r>
          </w:p>
        </w:tc>
      </w:tr>
    </w:tbl>
    <w:p>
      <w:pPr>
        <w:spacing w:after="60"/>
      </w:pPr>
    </w:p>
    <w:p>
      <w:pPr>
        <w:pStyle w:val="Heading2"/>
        <w:keepNext/>
        <w:spacing w:before="240" w:after="80"/>
      </w:pPr>
      <w:r>
        <w:rPr>
          <w:b/>
          <w:color w:val="2C3E50"/>
          <w:sz w:val="24"/>
        </w:rPr>
        <w:t>3.2 Sparse Subgraph Severance &amp; Baseline Failure Analysis</w:t>
      </w:r>
    </w:p>
    <w:p>
      <w:pPr>
        <w:spacing w:before="0" w:after="80" w:line="276" w:lineRule="auto"/>
      </w:pPr>
      <w:r>
        <w:rPr>
          <w:color w:val="333333"/>
          <w:sz w:val="19"/>
        </w:rPr>
        <w:t>When standard GNN architectures drop unlabeled transaction nodes during sparse ground-truth training, multi-hop peeling chains are completely severed. The induced subgraph retains only 13.08% of total edges, causing GNN message passing to hit dead ends and forcing the classifier to collapse into majority-class licit predictions.</w:t>
      </w:r>
    </w:p>
    <w:p>
      <w:pPr>
        <w:pStyle w:val="Heading2"/>
        <w:keepNext/>
        <w:spacing w:before="240" w:after="80"/>
      </w:pPr>
      <w:r>
        <w:rPr>
          <w:b/>
          <w:color w:val="2C3E50"/>
          <w:sz w:val="24"/>
        </w:rPr>
        <w:t>3.3 Phase 2 Empirical Results (16,670 Test Nodes)</w:t>
      </w:r>
    </w:p>
    <w:tbl>
      <w:tblPr>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584"/>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720"/>
            <w:shd w:val="clear" w:color="auto" w:fill="1B365D"/>
            <w:tcMar>
              <w:top w:w="60" w:type="dxa"/>
              <w:bottom w:w="60" w:type="dxa"/>
              <w:left w:w="50" w:type="dxa"/>
              <w:right w:w="50" w:type="dxa"/>
            </w:tcMar>
          </w:tcPr>
          <w:p>
            <w:pPr>
              <w:jc w:val="center"/>
            </w:pPr>
            <w:r>
              <w:rPr>
                <w:b/>
                <w:color w:val="FFFFFF"/>
                <w:sz w:val="15"/>
              </w:rPr>
              <w:t>ECE</w:t>
            </w:r>
          </w:p>
        </w:tc>
        <w:tc>
          <w:tcPr>
            <w:tcW w:type="dxa" w:w="864"/>
            <w:shd w:val="clear" w:color="auto" w:fill="1B365D"/>
            <w:tcMar>
              <w:top w:w="60" w:type="dxa"/>
              <w:bottom w:w="60" w:type="dxa"/>
              <w:left w:w="50" w:type="dxa"/>
              <w:right w:w="50" w:type="dxa"/>
            </w:tcMar>
          </w:tcPr>
          <w:p>
            <w:pPr>
              <w:jc w:val="center"/>
            </w:pPr>
            <w:r>
              <w:rPr>
                <w:b/>
                <w:color w:val="FFFFFF"/>
                <w:sz w:val="15"/>
              </w:rPr>
              <w:t>Log-Loss</w:t>
            </w:r>
          </w:p>
        </w:tc>
        <w:tc>
          <w:tcPr>
            <w:tcW w:type="dxa" w:w="720"/>
            <w:shd w:val="clear" w:color="auto" w:fill="1B365D"/>
            <w:tcMar>
              <w:top w:w="60" w:type="dxa"/>
              <w:bottom w:w="60" w:type="dxa"/>
              <w:left w:w="50" w:type="dxa"/>
              <w:right w:w="50" w:type="dxa"/>
            </w:tcMar>
          </w:tcPr>
          <w:p>
            <w:pPr>
              <w:jc w:val="center"/>
            </w:pPr>
            <w:r>
              <w:rPr>
                <w:b/>
                <w:color w:val="FFFFFF"/>
                <w:sz w:val="15"/>
              </w:rPr>
              <w:t>Brier</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584"/>
            <w:shd w:val="clear" w:color="auto" w:fill="FFFFFF"/>
            <w:tcMar>
              <w:top w:w="40" w:type="dxa"/>
              <w:bottom w:w="40" w:type="dxa"/>
              <w:left w:w="45" w:type="dxa"/>
              <w:right w:w="45" w:type="dxa"/>
            </w:tcMar>
          </w:tcPr>
          <w:p>
            <w:pPr>
              <w:spacing w:before="20" w:after="20"/>
              <w:jc w:val="left"/>
            </w:pPr>
            <w:r>
              <w:rPr>
                <w:sz w:val="15"/>
              </w:rPr>
              <w:t>GCN</w:t>
            </w:r>
          </w:p>
        </w:tc>
        <w:tc>
          <w:tcPr>
            <w:tcW w:type="dxa" w:w="864"/>
            <w:shd w:val="clear" w:color="auto" w:fill="FFFFFF"/>
            <w:tcMar>
              <w:top w:w="40" w:type="dxa"/>
              <w:bottom w:w="40" w:type="dxa"/>
              <w:left w:w="45" w:type="dxa"/>
              <w:right w:w="45" w:type="dxa"/>
            </w:tcMar>
          </w:tcPr>
          <w:p>
            <w:pPr>
              <w:spacing w:before="20" w:after="20"/>
              <w:jc w:val="center"/>
            </w:pPr>
            <w:r>
              <w:rPr>
                <w:sz w:val="15"/>
              </w:rPr>
              <w:t>90.11%</w:t>
            </w:r>
          </w:p>
        </w:tc>
        <w:tc>
          <w:tcPr>
            <w:tcW w:type="dxa" w:w="864"/>
            <w:shd w:val="clear" w:color="auto" w:fill="FFFFFF"/>
            <w:tcMar>
              <w:top w:w="40" w:type="dxa"/>
              <w:bottom w:w="40" w:type="dxa"/>
              <w:left w:w="45" w:type="dxa"/>
              <w:right w:w="45" w:type="dxa"/>
            </w:tcMar>
          </w:tcPr>
          <w:p>
            <w:pPr>
              <w:spacing w:before="20" w:after="20"/>
              <w:jc w:val="center"/>
            </w:pPr>
            <w:r>
              <w:rPr>
                <w:sz w:val="15"/>
              </w:rPr>
              <w:t>12.47%</w:t>
            </w:r>
          </w:p>
        </w:tc>
        <w:tc>
          <w:tcPr>
            <w:tcW w:type="dxa" w:w="864"/>
            <w:shd w:val="clear" w:color="auto" w:fill="FFFFFF"/>
            <w:tcMar>
              <w:top w:w="40" w:type="dxa"/>
              <w:bottom w:w="40" w:type="dxa"/>
              <w:left w:w="45" w:type="dxa"/>
              <w:right w:w="45" w:type="dxa"/>
            </w:tcMar>
          </w:tcPr>
          <w:p>
            <w:pPr>
              <w:spacing w:before="20" w:after="20"/>
              <w:jc w:val="center"/>
            </w:pPr>
            <w:r>
              <w:rPr>
                <w:sz w:val="15"/>
              </w:rPr>
              <w:t>8.68%</w:t>
            </w:r>
          </w:p>
        </w:tc>
        <w:tc>
          <w:tcPr>
            <w:tcW w:type="dxa" w:w="864"/>
            <w:shd w:val="clear" w:color="auto" w:fill="FFFFFF"/>
            <w:tcMar>
              <w:top w:w="40" w:type="dxa"/>
              <w:bottom w:w="40" w:type="dxa"/>
              <w:left w:w="45" w:type="dxa"/>
              <w:right w:w="45" w:type="dxa"/>
            </w:tcMar>
          </w:tcPr>
          <w:p>
            <w:pPr>
              <w:spacing w:before="20" w:after="20"/>
              <w:jc w:val="center"/>
            </w:pPr>
            <w:r>
              <w:rPr>
                <w:sz w:val="15"/>
              </w:rPr>
              <w:t>0.1023</w:t>
            </w:r>
          </w:p>
        </w:tc>
        <w:tc>
          <w:tcPr>
            <w:tcW w:type="dxa" w:w="864"/>
            <w:shd w:val="clear" w:color="auto" w:fill="FFFFFF"/>
            <w:tcMar>
              <w:top w:w="40" w:type="dxa"/>
              <w:bottom w:w="40" w:type="dxa"/>
              <w:left w:w="45" w:type="dxa"/>
              <w:right w:w="45" w:type="dxa"/>
            </w:tcMar>
          </w:tcPr>
          <w:p>
            <w:pPr>
              <w:spacing w:before="20" w:after="20"/>
              <w:jc w:val="center"/>
            </w:pPr>
            <w:r>
              <w:rPr>
                <w:sz w:val="15"/>
              </w:rPr>
              <w:t>0.7761</w:t>
            </w:r>
          </w:p>
        </w:tc>
        <w:tc>
          <w:tcPr>
            <w:tcW w:type="dxa" w:w="864"/>
            <w:shd w:val="clear" w:color="auto" w:fill="FFFFFF"/>
            <w:tcMar>
              <w:top w:w="40" w:type="dxa"/>
              <w:bottom w:w="40" w:type="dxa"/>
              <w:left w:w="45" w:type="dxa"/>
              <w:right w:w="45" w:type="dxa"/>
            </w:tcMar>
          </w:tcPr>
          <w:p>
            <w:pPr>
              <w:spacing w:before="20" w:after="20"/>
              <w:jc w:val="center"/>
            </w:pPr>
            <w:r>
              <w:rPr>
                <w:sz w:val="15"/>
              </w:rPr>
              <w:t>0.1751</w:t>
            </w:r>
          </w:p>
        </w:tc>
        <w:tc>
          <w:tcPr>
            <w:tcW w:type="dxa" w:w="720"/>
            <w:shd w:val="clear" w:color="auto" w:fill="FFFFFF"/>
            <w:tcMar>
              <w:top w:w="40" w:type="dxa"/>
              <w:bottom w:w="40" w:type="dxa"/>
              <w:left w:w="45" w:type="dxa"/>
              <w:right w:w="45" w:type="dxa"/>
            </w:tcMar>
          </w:tcPr>
          <w:p>
            <w:pPr>
              <w:spacing w:before="20" w:after="20"/>
              <w:jc w:val="center"/>
            </w:pPr>
            <w:r>
              <w:rPr>
                <w:sz w:val="15"/>
              </w:rPr>
              <w:t>0.3888</w:t>
            </w:r>
          </w:p>
        </w:tc>
        <w:tc>
          <w:tcPr>
            <w:tcW w:type="dxa" w:w="864"/>
            <w:shd w:val="clear" w:color="auto" w:fill="FFFFFF"/>
            <w:tcMar>
              <w:top w:w="40" w:type="dxa"/>
              <w:bottom w:w="40" w:type="dxa"/>
              <w:left w:w="45" w:type="dxa"/>
              <w:right w:w="45" w:type="dxa"/>
            </w:tcMar>
          </w:tcPr>
          <w:p>
            <w:pPr>
              <w:spacing w:before="20" w:after="20"/>
              <w:jc w:val="center"/>
            </w:pPr>
            <w:r>
              <w:rPr>
                <w:sz w:val="15"/>
              </w:rPr>
              <w:t>1.0661</w:t>
            </w:r>
          </w:p>
        </w:tc>
        <w:tc>
          <w:tcPr>
            <w:tcW w:type="dxa" w:w="720"/>
            <w:shd w:val="clear" w:color="auto" w:fill="FFFFFF"/>
            <w:tcMar>
              <w:top w:w="40" w:type="dxa"/>
              <w:bottom w:w="40" w:type="dxa"/>
              <w:left w:w="45" w:type="dxa"/>
              <w:right w:w="45" w:type="dxa"/>
            </w:tcMar>
          </w:tcPr>
          <w:p>
            <w:pPr>
              <w:spacing w:before="20" w:after="20"/>
              <w:jc w:val="center"/>
            </w:pPr>
            <w:r>
              <w:rPr>
                <w:sz w:val="15"/>
              </w:rPr>
              <w:t>0.3001</w:t>
            </w:r>
          </w:p>
        </w:tc>
        <w:tc>
          <w:tcPr>
            <w:tcW w:type="dxa" w:w="864"/>
            <w:shd w:val="clear" w:color="auto" w:fill="FFFFFF"/>
            <w:tcMar>
              <w:top w:w="40" w:type="dxa"/>
              <w:bottom w:w="40" w:type="dxa"/>
              <w:left w:w="45" w:type="dxa"/>
              <w:right w:w="45" w:type="dxa"/>
            </w:tcMar>
          </w:tcPr>
          <w:p>
            <w:pPr>
              <w:spacing w:before="20" w:after="20"/>
              <w:jc w:val="center"/>
            </w:pPr>
            <w:r>
              <w:rPr>
                <w:sz w:val="15"/>
              </w:rPr>
              <w:t>14,927</w:t>
            </w:r>
          </w:p>
        </w:tc>
        <w:tc>
          <w:tcPr>
            <w:tcW w:type="dxa" w:w="720"/>
            <w:shd w:val="clear" w:color="auto" w:fill="FFFFFF"/>
            <w:tcMar>
              <w:top w:w="40" w:type="dxa"/>
              <w:bottom w:w="40" w:type="dxa"/>
              <w:left w:w="45" w:type="dxa"/>
              <w:right w:w="45" w:type="dxa"/>
            </w:tcMar>
          </w:tcPr>
          <w:p>
            <w:pPr>
              <w:spacing w:before="20" w:after="20"/>
              <w:jc w:val="center"/>
            </w:pPr>
            <w:r>
              <w:rPr>
                <w:sz w:val="15"/>
              </w:rPr>
              <w:t>94</w:t>
            </w:r>
          </w:p>
        </w:tc>
      </w:tr>
      <w:tr>
        <w:tc>
          <w:tcPr>
            <w:tcW w:type="dxa" w:w="1584"/>
            <w:shd w:val="clear" w:color="auto" w:fill="F8F9FA"/>
            <w:tcMar>
              <w:top w:w="40" w:type="dxa"/>
              <w:bottom w:w="40" w:type="dxa"/>
              <w:left w:w="45" w:type="dxa"/>
              <w:right w:w="45" w:type="dxa"/>
            </w:tcMar>
          </w:tcPr>
          <w:p>
            <w:pPr>
              <w:spacing w:before="20" w:after="20"/>
              <w:jc w:val="left"/>
            </w:pPr>
            <w:r>
              <w:rPr>
                <w:sz w:val="15"/>
              </w:rPr>
              <w:t>GAT</w:t>
            </w:r>
          </w:p>
        </w:tc>
        <w:tc>
          <w:tcPr>
            <w:tcW w:type="dxa" w:w="864"/>
            <w:shd w:val="clear" w:color="auto" w:fill="F8F9FA"/>
            <w:tcMar>
              <w:top w:w="40" w:type="dxa"/>
              <w:bottom w:w="40" w:type="dxa"/>
              <w:left w:w="45" w:type="dxa"/>
              <w:right w:w="45" w:type="dxa"/>
            </w:tcMar>
          </w:tcPr>
          <w:p>
            <w:pPr>
              <w:spacing w:before="20" w:after="20"/>
              <w:jc w:val="center"/>
            </w:pPr>
            <w:r>
              <w:rPr>
                <w:sz w:val="15"/>
              </w:rPr>
              <w:t>90.14%</w:t>
            </w:r>
          </w:p>
        </w:tc>
        <w:tc>
          <w:tcPr>
            <w:tcW w:type="dxa" w:w="864"/>
            <w:shd w:val="clear" w:color="auto" w:fill="F8F9FA"/>
            <w:tcMar>
              <w:top w:w="40" w:type="dxa"/>
              <w:bottom w:w="40" w:type="dxa"/>
              <w:left w:w="45" w:type="dxa"/>
              <w:right w:w="45" w:type="dxa"/>
            </w:tcMar>
          </w:tcPr>
          <w:p>
            <w:pPr>
              <w:spacing w:before="20" w:after="20"/>
              <w:jc w:val="center"/>
            </w:pPr>
            <w:r>
              <w:rPr>
                <w:sz w:val="15"/>
              </w:rPr>
              <w:t>7.96%</w:t>
            </w:r>
          </w:p>
        </w:tc>
        <w:tc>
          <w:tcPr>
            <w:tcW w:type="dxa" w:w="864"/>
            <w:shd w:val="clear" w:color="auto" w:fill="F8F9FA"/>
            <w:tcMar>
              <w:top w:w="40" w:type="dxa"/>
              <w:bottom w:w="40" w:type="dxa"/>
              <w:left w:w="45" w:type="dxa"/>
              <w:right w:w="45" w:type="dxa"/>
            </w:tcMar>
          </w:tcPr>
          <w:p>
            <w:pPr>
              <w:spacing w:before="20" w:after="20"/>
              <w:jc w:val="center"/>
            </w:pPr>
            <w:r>
              <w:rPr>
                <w:sz w:val="15"/>
              </w:rPr>
              <w:t>4.89%</w:t>
            </w:r>
          </w:p>
        </w:tc>
        <w:tc>
          <w:tcPr>
            <w:tcW w:type="dxa" w:w="864"/>
            <w:shd w:val="clear" w:color="auto" w:fill="F8F9FA"/>
            <w:tcMar>
              <w:top w:w="40" w:type="dxa"/>
              <w:bottom w:w="40" w:type="dxa"/>
              <w:left w:w="45" w:type="dxa"/>
              <w:right w:w="45" w:type="dxa"/>
            </w:tcMar>
          </w:tcPr>
          <w:p>
            <w:pPr>
              <w:spacing w:before="20" w:after="20"/>
              <w:jc w:val="center"/>
            </w:pPr>
            <w:r>
              <w:rPr>
                <w:sz w:val="15"/>
              </w:rPr>
              <w:t>0.0606</w:t>
            </w:r>
          </w:p>
        </w:tc>
        <w:tc>
          <w:tcPr>
            <w:tcW w:type="dxa" w:w="864"/>
            <w:shd w:val="clear" w:color="auto" w:fill="F8F9FA"/>
            <w:tcMar>
              <w:top w:w="40" w:type="dxa"/>
              <w:bottom w:w="40" w:type="dxa"/>
              <w:left w:w="45" w:type="dxa"/>
              <w:right w:w="45" w:type="dxa"/>
            </w:tcMar>
          </w:tcPr>
          <w:p>
            <w:pPr>
              <w:spacing w:before="20" w:after="20"/>
              <w:jc w:val="center"/>
            </w:pPr>
            <w:r>
              <w:rPr>
                <w:sz w:val="15"/>
              </w:rPr>
              <w:t>0.7925</w:t>
            </w:r>
          </w:p>
        </w:tc>
        <w:tc>
          <w:tcPr>
            <w:tcW w:type="dxa" w:w="864"/>
            <w:shd w:val="clear" w:color="auto" w:fill="F8F9FA"/>
            <w:tcMar>
              <w:top w:w="40" w:type="dxa"/>
              <w:bottom w:w="40" w:type="dxa"/>
              <w:left w:w="45" w:type="dxa"/>
              <w:right w:w="45" w:type="dxa"/>
            </w:tcMar>
          </w:tcPr>
          <w:p>
            <w:pPr>
              <w:spacing w:before="20" w:after="20"/>
              <w:jc w:val="center"/>
            </w:pPr>
            <w:r>
              <w:rPr>
                <w:sz w:val="15"/>
              </w:rPr>
              <w:t>0.1607</w:t>
            </w:r>
          </w:p>
        </w:tc>
        <w:tc>
          <w:tcPr>
            <w:tcW w:type="dxa" w:w="720"/>
            <w:shd w:val="clear" w:color="auto" w:fill="F8F9FA"/>
            <w:tcMar>
              <w:top w:w="40" w:type="dxa"/>
              <w:bottom w:w="40" w:type="dxa"/>
              <w:left w:w="45" w:type="dxa"/>
              <w:right w:w="45" w:type="dxa"/>
            </w:tcMar>
          </w:tcPr>
          <w:p>
            <w:pPr>
              <w:spacing w:before="20" w:after="20"/>
              <w:jc w:val="center"/>
            </w:pPr>
            <w:r>
              <w:rPr>
                <w:sz w:val="15"/>
              </w:rPr>
              <w:t>0.5209</w:t>
            </w:r>
          </w:p>
        </w:tc>
        <w:tc>
          <w:tcPr>
            <w:tcW w:type="dxa" w:w="864"/>
            <w:shd w:val="clear" w:color="auto" w:fill="F8F9FA"/>
            <w:tcMar>
              <w:top w:w="40" w:type="dxa"/>
              <w:bottom w:w="40" w:type="dxa"/>
              <w:left w:w="45" w:type="dxa"/>
              <w:right w:w="45" w:type="dxa"/>
            </w:tcMar>
          </w:tcPr>
          <w:p>
            <w:pPr>
              <w:spacing w:before="20" w:after="20"/>
              <w:jc w:val="center"/>
            </w:pPr>
            <w:r>
              <w:rPr>
                <w:sz w:val="15"/>
              </w:rPr>
              <w:t>1.3423</w:t>
            </w:r>
          </w:p>
        </w:tc>
        <w:tc>
          <w:tcPr>
            <w:tcW w:type="dxa" w:w="720"/>
            <w:shd w:val="clear" w:color="auto" w:fill="F8F9FA"/>
            <w:tcMar>
              <w:top w:w="40" w:type="dxa"/>
              <w:bottom w:w="40" w:type="dxa"/>
              <w:left w:w="45" w:type="dxa"/>
              <w:right w:w="45" w:type="dxa"/>
            </w:tcMar>
          </w:tcPr>
          <w:p>
            <w:pPr>
              <w:spacing w:before="20" w:after="20"/>
              <w:jc w:val="center"/>
            </w:pPr>
            <w:r>
              <w:rPr>
                <w:sz w:val="15"/>
              </w:rPr>
              <w:t>0.4240</w:t>
            </w:r>
          </w:p>
        </w:tc>
        <w:tc>
          <w:tcPr>
            <w:tcW w:type="dxa" w:w="864"/>
            <w:shd w:val="clear" w:color="auto" w:fill="F8F9FA"/>
            <w:tcMar>
              <w:top w:w="40" w:type="dxa"/>
              <w:bottom w:w="40" w:type="dxa"/>
              <w:left w:w="45" w:type="dxa"/>
              <w:right w:w="45" w:type="dxa"/>
            </w:tcMar>
          </w:tcPr>
          <w:p>
            <w:pPr>
              <w:spacing w:before="20" w:after="20"/>
              <w:jc w:val="center"/>
            </w:pPr>
            <w:r>
              <w:rPr>
                <w:sz w:val="15"/>
              </w:rPr>
              <w:t>14,974</w:t>
            </w:r>
          </w:p>
        </w:tc>
        <w:tc>
          <w:tcPr>
            <w:tcW w:type="dxa" w:w="720"/>
            <w:shd w:val="clear" w:color="auto" w:fill="F8F9FA"/>
            <w:tcMar>
              <w:top w:w="40" w:type="dxa"/>
              <w:bottom w:w="40" w:type="dxa"/>
              <w:left w:w="45" w:type="dxa"/>
              <w:right w:w="45" w:type="dxa"/>
            </w:tcMar>
          </w:tcPr>
          <w:p>
            <w:pPr>
              <w:spacing w:before="20" w:after="20"/>
              <w:jc w:val="center"/>
            </w:pPr>
            <w:r>
              <w:rPr>
                <w:sz w:val="15"/>
              </w:rPr>
              <w:t>53</w:t>
            </w:r>
          </w:p>
        </w:tc>
      </w:tr>
      <w:tr>
        <w:tc>
          <w:tcPr>
            <w:tcW w:type="dxa" w:w="1584"/>
            <w:shd w:val="clear" w:color="auto" w:fill="FFFFFF"/>
            <w:tcMar>
              <w:top w:w="40" w:type="dxa"/>
              <w:bottom w:w="40" w:type="dxa"/>
              <w:left w:w="45" w:type="dxa"/>
              <w:right w:w="45" w:type="dxa"/>
            </w:tcMar>
          </w:tcPr>
          <w:p>
            <w:pPr>
              <w:spacing w:before="20" w:after="20"/>
              <w:jc w:val="left"/>
            </w:pPr>
            <w:r>
              <w:rPr>
                <w:sz w:val="15"/>
              </w:rPr>
              <w:t>GraphSAGE</w:t>
            </w:r>
          </w:p>
        </w:tc>
        <w:tc>
          <w:tcPr>
            <w:tcW w:type="dxa" w:w="864"/>
            <w:shd w:val="clear" w:color="auto" w:fill="FFFFFF"/>
            <w:tcMar>
              <w:top w:w="40" w:type="dxa"/>
              <w:bottom w:w="40" w:type="dxa"/>
              <w:left w:w="45" w:type="dxa"/>
              <w:right w:w="45" w:type="dxa"/>
            </w:tcMar>
          </w:tcPr>
          <w:p>
            <w:pPr>
              <w:spacing w:before="20" w:after="20"/>
              <w:jc w:val="center"/>
            </w:pPr>
            <w:r>
              <w:rPr>
                <w:sz w:val="15"/>
              </w:rPr>
              <w:t>90.49%</w:t>
            </w:r>
          </w:p>
        </w:tc>
        <w:tc>
          <w:tcPr>
            <w:tcW w:type="dxa" w:w="864"/>
            <w:shd w:val="clear" w:color="auto" w:fill="FFFFFF"/>
            <w:tcMar>
              <w:top w:w="40" w:type="dxa"/>
              <w:bottom w:w="40" w:type="dxa"/>
              <w:left w:w="45" w:type="dxa"/>
              <w:right w:w="45" w:type="dxa"/>
            </w:tcMar>
          </w:tcPr>
          <w:p>
            <w:pPr>
              <w:spacing w:before="20" w:after="20"/>
              <w:jc w:val="center"/>
            </w:pPr>
            <w:r>
              <w:rPr>
                <w:sz w:val="15"/>
              </w:rPr>
              <w:t>35.52%</w:t>
            </w:r>
          </w:p>
        </w:tc>
        <w:tc>
          <w:tcPr>
            <w:tcW w:type="dxa" w:w="864"/>
            <w:shd w:val="clear" w:color="auto" w:fill="FFFFFF"/>
            <w:tcMar>
              <w:top w:w="40" w:type="dxa"/>
              <w:bottom w:w="40" w:type="dxa"/>
              <w:left w:w="45" w:type="dxa"/>
              <w:right w:w="45" w:type="dxa"/>
            </w:tcMar>
          </w:tcPr>
          <w:p>
            <w:pPr>
              <w:spacing w:before="20" w:after="20"/>
              <w:jc w:val="center"/>
            </w:pPr>
            <w:r>
              <w:rPr>
                <w:sz w:val="15"/>
              </w:rPr>
              <w:t>56.97%</w:t>
            </w:r>
          </w:p>
        </w:tc>
        <w:tc>
          <w:tcPr>
            <w:tcW w:type="dxa" w:w="864"/>
            <w:shd w:val="clear" w:color="auto" w:fill="FFFFFF"/>
            <w:tcMar>
              <w:top w:w="40" w:type="dxa"/>
              <w:bottom w:w="40" w:type="dxa"/>
              <w:left w:w="45" w:type="dxa"/>
              <w:right w:w="45" w:type="dxa"/>
            </w:tcMar>
          </w:tcPr>
          <w:p>
            <w:pPr>
              <w:spacing w:before="20" w:after="20"/>
              <w:jc w:val="center"/>
            </w:pPr>
            <w:r>
              <w:rPr>
                <w:sz w:val="15"/>
              </w:rPr>
              <w:t>0.4376</w:t>
            </w:r>
          </w:p>
        </w:tc>
        <w:tc>
          <w:tcPr>
            <w:tcW w:type="dxa" w:w="864"/>
            <w:shd w:val="clear" w:color="auto" w:fill="FFFFFF"/>
            <w:tcMar>
              <w:top w:w="40" w:type="dxa"/>
              <w:bottom w:w="40" w:type="dxa"/>
              <w:left w:w="45" w:type="dxa"/>
              <w:right w:w="45" w:type="dxa"/>
            </w:tcMar>
          </w:tcPr>
          <w:p>
            <w:pPr>
              <w:spacing w:before="20" w:after="20"/>
              <w:jc w:val="center"/>
            </w:pPr>
            <w:r>
              <w:rPr>
                <w:sz w:val="15"/>
              </w:rPr>
              <w:t>0.8303</w:t>
            </w:r>
          </w:p>
        </w:tc>
        <w:tc>
          <w:tcPr>
            <w:tcW w:type="dxa" w:w="864"/>
            <w:shd w:val="clear" w:color="auto" w:fill="FFFFFF"/>
            <w:tcMar>
              <w:top w:w="40" w:type="dxa"/>
              <w:bottom w:w="40" w:type="dxa"/>
              <w:left w:w="45" w:type="dxa"/>
              <w:right w:w="45" w:type="dxa"/>
            </w:tcMar>
          </w:tcPr>
          <w:p>
            <w:pPr>
              <w:spacing w:before="20" w:after="20"/>
              <w:jc w:val="center"/>
            </w:pPr>
            <w:r>
              <w:rPr>
                <w:sz w:val="15"/>
              </w:rPr>
              <w:t>0.2822</w:t>
            </w:r>
          </w:p>
        </w:tc>
        <w:tc>
          <w:tcPr>
            <w:tcW w:type="dxa" w:w="720"/>
            <w:shd w:val="clear" w:color="auto" w:fill="FFFFFF"/>
            <w:tcMar>
              <w:top w:w="40" w:type="dxa"/>
              <w:bottom w:w="40" w:type="dxa"/>
              <w:left w:w="45" w:type="dxa"/>
              <w:right w:w="45" w:type="dxa"/>
            </w:tcMar>
          </w:tcPr>
          <w:p>
            <w:pPr>
              <w:spacing w:before="20" w:after="20"/>
              <w:jc w:val="center"/>
            </w:pPr>
            <w:r>
              <w:rPr>
                <w:sz w:val="15"/>
              </w:rPr>
              <w:t>0.3481</w:t>
            </w:r>
          </w:p>
        </w:tc>
        <w:tc>
          <w:tcPr>
            <w:tcW w:type="dxa" w:w="864"/>
            <w:shd w:val="clear" w:color="auto" w:fill="FFFFFF"/>
            <w:tcMar>
              <w:top w:w="40" w:type="dxa"/>
              <w:bottom w:w="40" w:type="dxa"/>
              <w:left w:w="45" w:type="dxa"/>
              <w:right w:w="45" w:type="dxa"/>
            </w:tcMar>
          </w:tcPr>
          <w:p>
            <w:pPr>
              <w:spacing w:before="20" w:after="20"/>
              <w:jc w:val="center"/>
            </w:pPr>
            <w:r>
              <w:rPr>
                <w:sz w:val="15"/>
              </w:rPr>
              <w:t>0.8686</w:t>
            </w:r>
          </w:p>
        </w:tc>
        <w:tc>
          <w:tcPr>
            <w:tcW w:type="dxa" w:w="720"/>
            <w:shd w:val="clear" w:color="auto" w:fill="FFFFFF"/>
            <w:tcMar>
              <w:top w:w="40" w:type="dxa"/>
              <w:bottom w:w="40" w:type="dxa"/>
              <w:left w:w="45" w:type="dxa"/>
              <w:right w:w="45" w:type="dxa"/>
            </w:tcMar>
          </w:tcPr>
          <w:p>
            <w:pPr>
              <w:spacing w:before="20" w:after="20"/>
              <w:jc w:val="center"/>
            </w:pPr>
            <w:r>
              <w:rPr>
                <w:sz w:val="15"/>
              </w:rPr>
              <w:t>0.2485</w:t>
            </w:r>
          </w:p>
        </w:tc>
        <w:tc>
          <w:tcPr>
            <w:tcW w:type="dxa" w:w="864"/>
            <w:shd w:val="clear" w:color="auto" w:fill="FFFFFF"/>
            <w:tcMar>
              <w:top w:w="40" w:type="dxa"/>
              <w:bottom w:w="40" w:type="dxa"/>
              <w:left w:w="45" w:type="dxa"/>
              <w:right w:w="45" w:type="dxa"/>
            </w:tcMar>
          </w:tcPr>
          <w:p>
            <w:pPr>
              <w:spacing w:before="20" w:after="20"/>
              <w:jc w:val="center"/>
            </w:pPr>
            <w:r>
              <w:rPr>
                <w:sz w:val="15"/>
              </w:rPr>
              <w:t>14,467</w:t>
            </w:r>
          </w:p>
        </w:tc>
        <w:tc>
          <w:tcPr>
            <w:tcW w:type="dxa" w:w="720"/>
            <w:shd w:val="clear" w:color="auto" w:fill="FFFFFF"/>
            <w:tcMar>
              <w:top w:w="40" w:type="dxa"/>
              <w:bottom w:w="40" w:type="dxa"/>
              <w:left w:w="45" w:type="dxa"/>
              <w:right w:w="45" w:type="dxa"/>
            </w:tcMar>
          </w:tcPr>
          <w:p>
            <w:pPr>
              <w:spacing w:before="20" w:after="20"/>
              <w:jc w:val="center"/>
            </w:pPr>
            <w:r>
              <w:rPr>
                <w:sz w:val="15"/>
              </w:rPr>
              <w:t>617</w:t>
            </w:r>
          </w:p>
        </w:tc>
      </w:tr>
      <w:tr>
        <w:tc>
          <w:tcPr>
            <w:tcW w:type="dxa" w:w="1584"/>
            <w:shd w:val="clear" w:color="auto" w:fill="F8F9FA"/>
            <w:tcMar>
              <w:top w:w="40" w:type="dxa"/>
              <w:bottom w:w="40" w:type="dxa"/>
              <w:left w:w="45" w:type="dxa"/>
              <w:right w:w="45" w:type="dxa"/>
            </w:tcMar>
          </w:tcPr>
          <w:p>
            <w:pPr>
              <w:spacing w:before="20" w:after="20"/>
              <w:jc w:val="left"/>
            </w:pPr>
            <w:r>
              <w:rPr>
                <w:sz w:val="15"/>
              </w:rPr>
              <w:t>GIN</w:t>
            </w:r>
          </w:p>
        </w:tc>
        <w:tc>
          <w:tcPr>
            <w:tcW w:type="dxa" w:w="864"/>
            <w:shd w:val="clear" w:color="auto" w:fill="F8F9FA"/>
            <w:tcMar>
              <w:top w:w="40" w:type="dxa"/>
              <w:bottom w:w="40" w:type="dxa"/>
              <w:left w:w="45" w:type="dxa"/>
              <w:right w:w="45" w:type="dxa"/>
            </w:tcMar>
          </w:tcPr>
          <w:p>
            <w:pPr>
              <w:spacing w:before="20" w:after="20"/>
              <w:jc w:val="center"/>
            </w:pPr>
            <w:r>
              <w:rPr>
                <w:sz w:val="15"/>
              </w:rPr>
              <w:t>90.20%</w:t>
            </w:r>
          </w:p>
        </w:tc>
        <w:tc>
          <w:tcPr>
            <w:tcW w:type="dxa" w:w="864"/>
            <w:shd w:val="clear" w:color="auto" w:fill="F8F9FA"/>
            <w:tcMar>
              <w:top w:w="40" w:type="dxa"/>
              <w:bottom w:w="40" w:type="dxa"/>
              <w:left w:w="45" w:type="dxa"/>
              <w:right w:w="45" w:type="dxa"/>
            </w:tcMar>
          </w:tcPr>
          <w:p>
            <w:pPr>
              <w:spacing w:before="20" w:after="20"/>
              <w:jc w:val="center"/>
            </w:pPr>
            <w:r>
              <w:rPr>
                <w:sz w:val="15"/>
              </w:rPr>
              <w:t>19.17%</w:t>
            </w:r>
          </w:p>
        </w:tc>
        <w:tc>
          <w:tcPr>
            <w:tcW w:type="dxa" w:w="864"/>
            <w:shd w:val="clear" w:color="auto" w:fill="F8F9FA"/>
            <w:tcMar>
              <w:top w:w="40" w:type="dxa"/>
              <w:bottom w:w="40" w:type="dxa"/>
              <w:left w:w="45" w:type="dxa"/>
              <w:right w:w="45" w:type="dxa"/>
            </w:tcMar>
          </w:tcPr>
          <w:p>
            <w:pPr>
              <w:spacing w:before="20" w:after="20"/>
              <w:jc w:val="center"/>
            </w:pPr>
            <w:r>
              <w:rPr>
                <w:sz w:val="15"/>
              </w:rPr>
              <w:t>15.79%</w:t>
            </w:r>
          </w:p>
        </w:tc>
        <w:tc>
          <w:tcPr>
            <w:tcW w:type="dxa" w:w="864"/>
            <w:shd w:val="clear" w:color="auto" w:fill="F8F9FA"/>
            <w:tcMar>
              <w:top w:w="40" w:type="dxa"/>
              <w:bottom w:w="40" w:type="dxa"/>
              <w:left w:w="45" w:type="dxa"/>
              <w:right w:w="45" w:type="dxa"/>
            </w:tcMar>
          </w:tcPr>
          <w:p>
            <w:pPr>
              <w:spacing w:before="20" w:after="20"/>
              <w:jc w:val="center"/>
            </w:pPr>
            <w:r>
              <w:rPr>
                <w:sz w:val="15"/>
              </w:rPr>
              <w:t>0.1732</w:t>
            </w:r>
          </w:p>
        </w:tc>
        <w:tc>
          <w:tcPr>
            <w:tcW w:type="dxa" w:w="864"/>
            <w:shd w:val="clear" w:color="auto" w:fill="F8F9FA"/>
            <w:tcMar>
              <w:top w:w="40" w:type="dxa"/>
              <w:bottom w:w="40" w:type="dxa"/>
              <w:left w:w="45" w:type="dxa"/>
              <w:right w:w="45" w:type="dxa"/>
            </w:tcMar>
          </w:tcPr>
          <w:p>
            <w:pPr>
              <w:spacing w:before="20" w:after="20"/>
              <w:jc w:val="center"/>
            </w:pPr>
            <w:r>
              <w:rPr>
                <w:sz w:val="15"/>
              </w:rPr>
              <w:t>0.7488</w:t>
            </w:r>
          </w:p>
        </w:tc>
        <w:tc>
          <w:tcPr>
            <w:tcW w:type="dxa" w:w="864"/>
            <w:shd w:val="clear" w:color="auto" w:fill="F8F9FA"/>
            <w:tcMar>
              <w:top w:w="40" w:type="dxa"/>
              <w:bottom w:w="40" w:type="dxa"/>
              <w:left w:w="45" w:type="dxa"/>
              <w:right w:w="45" w:type="dxa"/>
            </w:tcMar>
          </w:tcPr>
          <w:p>
            <w:pPr>
              <w:spacing w:before="20" w:after="20"/>
              <w:jc w:val="center"/>
            </w:pPr>
            <w:r>
              <w:rPr>
                <w:sz w:val="15"/>
              </w:rPr>
              <w:t>0.1648</w:t>
            </w:r>
          </w:p>
        </w:tc>
        <w:tc>
          <w:tcPr>
            <w:tcW w:type="dxa" w:w="720"/>
            <w:shd w:val="clear" w:color="auto" w:fill="F8F9FA"/>
            <w:tcMar>
              <w:top w:w="40" w:type="dxa"/>
              <w:bottom w:w="40" w:type="dxa"/>
              <w:left w:w="45" w:type="dxa"/>
              <w:right w:w="45" w:type="dxa"/>
            </w:tcMar>
          </w:tcPr>
          <w:p>
            <w:pPr>
              <w:spacing w:before="20" w:after="20"/>
              <w:jc w:val="center"/>
            </w:pPr>
            <w:r>
              <w:rPr>
                <w:sz w:val="15"/>
              </w:rPr>
              <w:t>0.3899</w:t>
            </w:r>
          </w:p>
        </w:tc>
        <w:tc>
          <w:tcPr>
            <w:tcW w:type="dxa" w:w="864"/>
            <w:shd w:val="clear" w:color="auto" w:fill="F8F9FA"/>
            <w:tcMar>
              <w:top w:w="40" w:type="dxa"/>
              <w:bottom w:w="40" w:type="dxa"/>
              <w:left w:w="45" w:type="dxa"/>
              <w:right w:w="45" w:type="dxa"/>
            </w:tcMar>
          </w:tcPr>
          <w:p>
            <w:pPr>
              <w:spacing w:before="20" w:after="20"/>
              <w:jc w:val="center"/>
            </w:pPr>
            <w:r>
              <w:rPr>
                <w:sz w:val="15"/>
              </w:rPr>
              <w:t>1.1442</w:t>
            </w:r>
          </w:p>
        </w:tc>
        <w:tc>
          <w:tcPr>
            <w:tcW w:type="dxa" w:w="720"/>
            <w:shd w:val="clear" w:color="auto" w:fill="F8F9FA"/>
            <w:tcMar>
              <w:top w:w="40" w:type="dxa"/>
              <w:bottom w:w="40" w:type="dxa"/>
              <w:left w:w="45" w:type="dxa"/>
              <w:right w:w="45" w:type="dxa"/>
            </w:tcMar>
          </w:tcPr>
          <w:p>
            <w:pPr>
              <w:spacing w:before="20" w:after="20"/>
              <w:jc w:val="center"/>
            </w:pPr>
            <w:r>
              <w:rPr>
                <w:sz w:val="15"/>
              </w:rPr>
              <w:t>0.3221</w:t>
            </w:r>
          </w:p>
        </w:tc>
        <w:tc>
          <w:tcPr>
            <w:tcW w:type="dxa" w:w="864"/>
            <w:shd w:val="clear" w:color="auto" w:fill="F8F9FA"/>
            <w:tcMar>
              <w:top w:w="40" w:type="dxa"/>
              <w:bottom w:w="40" w:type="dxa"/>
              <w:left w:w="45" w:type="dxa"/>
              <w:right w:w="45" w:type="dxa"/>
            </w:tcMar>
          </w:tcPr>
          <w:p>
            <w:pPr>
              <w:spacing w:before="20" w:after="20"/>
              <w:jc w:val="center"/>
            </w:pPr>
            <w:r>
              <w:rPr>
                <w:sz w:val="15"/>
              </w:rPr>
              <w:t>14,866</w:t>
            </w:r>
          </w:p>
        </w:tc>
        <w:tc>
          <w:tcPr>
            <w:tcW w:type="dxa" w:w="720"/>
            <w:shd w:val="clear" w:color="auto" w:fill="F8F9FA"/>
            <w:tcMar>
              <w:top w:w="40" w:type="dxa"/>
              <w:bottom w:w="40" w:type="dxa"/>
              <w:left w:w="45" w:type="dxa"/>
              <w:right w:w="45" w:type="dxa"/>
            </w:tcMar>
          </w:tcPr>
          <w:p>
            <w:pPr>
              <w:spacing w:before="20" w:after="20"/>
              <w:jc w:val="center"/>
            </w:pPr>
            <w:r>
              <w:rPr>
                <w:sz w:val="15"/>
              </w:rPr>
              <w:t>171</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GCN</w:t>
            </w:r>
          </w:p>
        </w:tc>
        <w:tc>
          <w:tcPr>
            <w:tcW w:type="dxa" w:w="864"/>
            <w:shd w:val="clear" w:color="auto" w:fill="FFFFFF"/>
            <w:tcMar>
              <w:top w:w="40" w:type="dxa"/>
              <w:bottom w:w="40" w:type="dxa"/>
              <w:left w:w="45" w:type="dxa"/>
              <w:right w:w="45" w:type="dxa"/>
            </w:tcMar>
          </w:tcPr>
          <w:p>
            <w:pPr>
              <w:spacing w:before="20" w:after="20"/>
              <w:jc w:val="center"/>
            </w:pPr>
            <w:r>
              <w:rPr>
                <w:sz w:val="15"/>
              </w:rPr>
              <w:t>90.07%</w:t>
            </w:r>
          </w:p>
        </w:tc>
        <w:tc>
          <w:tcPr>
            <w:tcW w:type="dxa" w:w="864"/>
            <w:shd w:val="clear" w:color="auto" w:fill="FFFFFF"/>
            <w:tcMar>
              <w:top w:w="40" w:type="dxa"/>
              <w:bottom w:w="40" w:type="dxa"/>
              <w:left w:w="45" w:type="dxa"/>
              <w:right w:w="45" w:type="dxa"/>
            </w:tcMar>
          </w:tcPr>
          <w:p>
            <w:pPr>
              <w:spacing w:before="20" w:after="20"/>
              <w:jc w:val="center"/>
            </w:pPr>
            <w:r>
              <w:rPr>
                <w:sz w:val="15"/>
              </w:rPr>
              <w:t>30.42%</w:t>
            </w:r>
          </w:p>
        </w:tc>
        <w:tc>
          <w:tcPr>
            <w:tcW w:type="dxa" w:w="864"/>
            <w:shd w:val="clear" w:color="auto" w:fill="FFFFFF"/>
            <w:tcMar>
              <w:top w:w="40" w:type="dxa"/>
              <w:bottom w:w="40" w:type="dxa"/>
              <w:left w:w="45" w:type="dxa"/>
              <w:right w:w="45" w:type="dxa"/>
            </w:tcMar>
          </w:tcPr>
          <w:p>
            <w:pPr>
              <w:spacing w:before="20" w:after="20"/>
              <w:jc w:val="center"/>
            </w:pPr>
            <w:r>
              <w:rPr>
                <w:sz w:val="15"/>
              </w:rPr>
              <w:t>41.09%</w:t>
            </w:r>
          </w:p>
        </w:tc>
        <w:tc>
          <w:tcPr>
            <w:tcW w:type="dxa" w:w="864"/>
            <w:shd w:val="clear" w:color="auto" w:fill="FFFFFF"/>
            <w:tcMar>
              <w:top w:w="40" w:type="dxa"/>
              <w:bottom w:w="40" w:type="dxa"/>
              <w:left w:w="45" w:type="dxa"/>
              <w:right w:w="45" w:type="dxa"/>
            </w:tcMar>
          </w:tcPr>
          <w:p>
            <w:pPr>
              <w:spacing w:before="20" w:after="20"/>
              <w:jc w:val="center"/>
            </w:pPr>
            <w:r>
              <w:rPr>
                <w:sz w:val="15"/>
              </w:rPr>
              <w:t>0.3496</w:t>
            </w:r>
          </w:p>
        </w:tc>
        <w:tc>
          <w:tcPr>
            <w:tcW w:type="dxa" w:w="864"/>
            <w:shd w:val="clear" w:color="auto" w:fill="FFFFFF"/>
            <w:tcMar>
              <w:top w:w="40" w:type="dxa"/>
              <w:bottom w:w="40" w:type="dxa"/>
              <w:left w:w="45" w:type="dxa"/>
              <w:right w:w="45" w:type="dxa"/>
            </w:tcMar>
          </w:tcPr>
          <w:p>
            <w:pPr>
              <w:spacing w:before="20" w:after="20"/>
              <w:jc w:val="center"/>
            </w:pPr>
            <w:r>
              <w:rPr>
                <w:sz w:val="15"/>
              </w:rPr>
              <w:t>0.7924</w:t>
            </w:r>
          </w:p>
        </w:tc>
        <w:tc>
          <w:tcPr>
            <w:tcW w:type="dxa" w:w="864"/>
            <w:shd w:val="clear" w:color="auto" w:fill="FFFFFF"/>
            <w:tcMar>
              <w:top w:w="40" w:type="dxa"/>
              <w:bottom w:w="40" w:type="dxa"/>
              <w:left w:w="45" w:type="dxa"/>
              <w:right w:w="45" w:type="dxa"/>
            </w:tcMar>
          </w:tcPr>
          <w:p>
            <w:pPr>
              <w:spacing w:before="20" w:after="20"/>
              <w:jc w:val="center"/>
            </w:pPr>
            <w:r>
              <w:rPr>
                <w:sz w:val="15"/>
              </w:rPr>
              <w:t>0.2099</w:t>
            </w:r>
          </w:p>
        </w:tc>
        <w:tc>
          <w:tcPr>
            <w:tcW w:type="dxa" w:w="720"/>
            <w:shd w:val="clear" w:color="auto" w:fill="FFFFFF"/>
            <w:tcMar>
              <w:top w:w="40" w:type="dxa"/>
              <w:bottom w:w="40" w:type="dxa"/>
              <w:left w:w="45" w:type="dxa"/>
              <w:right w:w="45" w:type="dxa"/>
            </w:tcMar>
          </w:tcPr>
          <w:p>
            <w:pPr>
              <w:spacing w:before="20" w:after="20"/>
              <w:jc w:val="center"/>
            </w:pPr>
            <w:r>
              <w:rPr>
                <w:sz w:val="15"/>
              </w:rPr>
              <w:t>0.3674</w:t>
            </w:r>
          </w:p>
        </w:tc>
        <w:tc>
          <w:tcPr>
            <w:tcW w:type="dxa" w:w="864"/>
            <w:shd w:val="clear" w:color="auto" w:fill="FFFFFF"/>
            <w:tcMar>
              <w:top w:w="40" w:type="dxa"/>
              <w:bottom w:w="40" w:type="dxa"/>
              <w:left w:w="45" w:type="dxa"/>
              <w:right w:w="45" w:type="dxa"/>
            </w:tcMar>
          </w:tcPr>
          <w:p>
            <w:pPr>
              <w:spacing w:before="20" w:after="20"/>
              <w:jc w:val="center"/>
            </w:pPr>
            <w:r>
              <w:rPr>
                <w:sz w:val="15"/>
              </w:rPr>
              <w:t>0.8539</w:t>
            </w:r>
          </w:p>
        </w:tc>
        <w:tc>
          <w:tcPr>
            <w:tcW w:type="dxa" w:w="720"/>
            <w:shd w:val="clear" w:color="auto" w:fill="FFFFFF"/>
            <w:tcMar>
              <w:top w:w="40" w:type="dxa"/>
              <w:bottom w:w="40" w:type="dxa"/>
              <w:left w:w="45" w:type="dxa"/>
              <w:right w:w="45" w:type="dxa"/>
            </w:tcMar>
          </w:tcPr>
          <w:p>
            <w:pPr>
              <w:spacing w:before="20" w:after="20"/>
              <w:jc w:val="center"/>
            </w:pPr>
            <w:r>
              <w:rPr>
                <w:sz w:val="15"/>
              </w:rPr>
              <w:t>0.2621</w:t>
            </w:r>
          </w:p>
        </w:tc>
        <w:tc>
          <w:tcPr>
            <w:tcW w:type="dxa" w:w="864"/>
            <w:shd w:val="clear" w:color="auto" w:fill="FFFFFF"/>
            <w:tcMar>
              <w:top w:w="40" w:type="dxa"/>
              <w:bottom w:w="40" w:type="dxa"/>
              <w:left w:w="45" w:type="dxa"/>
              <w:right w:w="45" w:type="dxa"/>
            </w:tcMar>
          </w:tcPr>
          <w:p>
            <w:pPr>
              <w:spacing w:before="20" w:after="20"/>
              <w:jc w:val="center"/>
            </w:pPr>
            <w:r>
              <w:rPr>
                <w:sz w:val="15"/>
              </w:rPr>
              <w:t>14,569</w:t>
            </w:r>
          </w:p>
        </w:tc>
        <w:tc>
          <w:tcPr>
            <w:tcW w:type="dxa" w:w="720"/>
            <w:shd w:val="clear" w:color="auto" w:fill="FFFFFF"/>
            <w:tcMar>
              <w:top w:w="40" w:type="dxa"/>
              <w:bottom w:w="40" w:type="dxa"/>
              <w:left w:w="45" w:type="dxa"/>
              <w:right w:w="45" w:type="dxa"/>
            </w:tcMar>
          </w:tcPr>
          <w:p>
            <w:pPr>
              <w:spacing w:before="20" w:after="20"/>
              <w:jc w:val="center"/>
            </w:pPr>
            <w:r>
              <w:rPr>
                <w:sz w:val="15"/>
              </w:rPr>
              <w:t>445</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GAT</w:t>
            </w:r>
          </w:p>
        </w:tc>
        <w:tc>
          <w:tcPr>
            <w:tcW w:type="dxa" w:w="864"/>
            <w:shd w:val="clear" w:color="auto" w:fill="F8F9FA"/>
            <w:tcMar>
              <w:top w:w="40" w:type="dxa"/>
              <w:bottom w:w="40" w:type="dxa"/>
              <w:left w:w="45" w:type="dxa"/>
              <w:right w:w="45" w:type="dxa"/>
            </w:tcMar>
          </w:tcPr>
          <w:p>
            <w:pPr>
              <w:spacing w:before="20" w:after="20"/>
              <w:jc w:val="center"/>
            </w:pPr>
            <w:r>
              <w:rPr>
                <w:sz w:val="15"/>
              </w:rPr>
              <w:t>90.02%</w:t>
            </w:r>
          </w:p>
        </w:tc>
        <w:tc>
          <w:tcPr>
            <w:tcW w:type="dxa" w:w="864"/>
            <w:shd w:val="clear" w:color="auto" w:fill="F8F9FA"/>
            <w:tcMar>
              <w:top w:w="40" w:type="dxa"/>
              <w:bottom w:w="40" w:type="dxa"/>
              <w:left w:w="45" w:type="dxa"/>
              <w:right w:w="45" w:type="dxa"/>
            </w:tcMar>
          </w:tcPr>
          <w:p>
            <w:pPr>
              <w:spacing w:before="20" w:after="20"/>
              <w:jc w:val="center"/>
            </w:pPr>
            <w:r>
              <w:rPr>
                <w:sz w:val="15"/>
              </w:rPr>
              <w:t>28.96%</w:t>
            </w:r>
          </w:p>
        </w:tc>
        <w:tc>
          <w:tcPr>
            <w:tcW w:type="dxa" w:w="864"/>
            <w:shd w:val="clear" w:color="auto" w:fill="F8F9FA"/>
            <w:tcMar>
              <w:top w:w="40" w:type="dxa"/>
              <w:bottom w:w="40" w:type="dxa"/>
              <w:left w:w="45" w:type="dxa"/>
              <w:right w:w="45" w:type="dxa"/>
            </w:tcMar>
          </w:tcPr>
          <w:p>
            <w:pPr>
              <w:spacing w:before="20" w:after="20"/>
              <w:jc w:val="center"/>
            </w:pPr>
            <w:r>
              <w:rPr>
                <w:sz w:val="15"/>
              </w:rPr>
              <w:t>36.84%</w:t>
            </w:r>
          </w:p>
        </w:tc>
        <w:tc>
          <w:tcPr>
            <w:tcW w:type="dxa" w:w="864"/>
            <w:shd w:val="clear" w:color="auto" w:fill="F8F9FA"/>
            <w:tcMar>
              <w:top w:w="40" w:type="dxa"/>
              <w:bottom w:w="40" w:type="dxa"/>
              <w:left w:w="45" w:type="dxa"/>
              <w:right w:w="45" w:type="dxa"/>
            </w:tcMar>
          </w:tcPr>
          <w:p>
            <w:pPr>
              <w:spacing w:before="20" w:after="20"/>
              <w:jc w:val="center"/>
            </w:pPr>
            <w:r>
              <w:rPr>
                <w:sz w:val="15"/>
              </w:rPr>
              <w:t>0.3243</w:t>
            </w:r>
          </w:p>
        </w:tc>
        <w:tc>
          <w:tcPr>
            <w:tcW w:type="dxa" w:w="864"/>
            <w:shd w:val="clear" w:color="auto" w:fill="F8F9FA"/>
            <w:tcMar>
              <w:top w:w="40" w:type="dxa"/>
              <w:bottom w:w="40" w:type="dxa"/>
              <w:left w:w="45" w:type="dxa"/>
              <w:right w:w="45" w:type="dxa"/>
            </w:tcMar>
          </w:tcPr>
          <w:p>
            <w:pPr>
              <w:spacing w:before="20" w:after="20"/>
              <w:jc w:val="center"/>
            </w:pPr>
            <w:r>
              <w:rPr>
                <w:sz w:val="15"/>
              </w:rPr>
              <w:t>0.8182</w:t>
            </w:r>
          </w:p>
        </w:tc>
        <w:tc>
          <w:tcPr>
            <w:tcW w:type="dxa" w:w="864"/>
            <w:shd w:val="clear" w:color="auto" w:fill="F8F9FA"/>
            <w:tcMar>
              <w:top w:w="40" w:type="dxa"/>
              <w:bottom w:w="40" w:type="dxa"/>
              <w:left w:w="45" w:type="dxa"/>
              <w:right w:w="45" w:type="dxa"/>
            </w:tcMar>
          </w:tcPr>
          <w:p>
            <w:pPr>
              <w:spacing w:before="20" w:after="20"/>
              <w:jc w:val="center"/>
            </w:pPr>
            <w:r>
              <w:rPr>
                <w:sz w:val="15"/>
              </w:rPr>
              <w:t>0.2175</w:t>
            </w:r>
          </w:p>
        </w:tc>
        <w:tc>
          <w:tcPr>
            <w:tcW w:type="dxa" w:w="720"/>
            <w:shd w:val="clear" w:color="auto" w:fill="F8F9FA"/>
            <w:tcMar>
              <w:top w:w="40" w:type="dxa"/>
              <w:bottom w:w="40" w:type="dxa"/>
              <w:left w:w="45" w:type="dxa"/>
              <w:right w:w="45" w:type="dxa"/>
            </w:tcMar>
          </w:tcPr>
          <w:p>
            <w:pPr>
              <w:spacing w:before="20" w:after="20"/>
              <w:jc w:val="center"/>
            </w:pPr>
            <w:r>
              <w:rPr>
                <w:sz w:val="15"/>
              </w:rPr>
              <w:t>0.4871</w:t>
            </w:r>
          </w:p>
        </w:tc>
        <w:tc>
          <w:tcPr>
            <w:tcW w:type="dxa" w:w="864"/>
            <w:shd w:val="clear" w:color="auto" w:fill="F8F9FA"/>
            <w:tcMar>
              <w:top w:w="40" w:type="dxa"/>
              <w:bottom w:w="40" w:type="dxa"/>
              <w:left w:w="45" w:type="dxa"/>
              <w:right w:w="45" w:type="dxa"/>
            </w:tcMar>
          </w:tcPr>
          <w:p>
            <w:pPr>
              <w:spacing w:before="20" w:after="20"/>
              <w:jc w:val="center"/>
            </w:pPr>
            <w:r>
              <w:rPr>
                <w:sz w:val="15"/>
              </w:rPr>
              <w:t>1.1166</w:t>
            </w:r>
          </w:p>
        </w:tc>
        <w:tc>
          <w:tcPr>
            <w:tcW w:type="dxa" w:w="720"/>
            <w:shd w:val="clear" w:color="auto" w:fill="F8F9FA"/>
            <w:tcMar>
              <w:top w:w="40" w:type="dxa"/>
              <w:bottom w:w="40" w:type="dxa"/>
              <w:left w:w="45" w:type="dxa"/>
              <w:right w:w="45" w:type="dxa"/>
            </w:tcMar>
          </w:tcPr>
          <w:p>
            <w:pPr>
              <w:spacing w:before="20" w:after="20"/>
              <w:jc w:val="center"/>
            </w:pPr>
            <w:r>
              <w:rPr>
                <w:sz w:val="15"/>
              </w:rPr>
              <w:t>0.3808</w:t>
            </w:r>
          </w:p>
        </w:tc>
        <w:tc>
          <w:tcPr>
            <w:tcW w:type="dxa" w:w="864"/>
            <w:shd w:val="clear" w:color="auto" w:fill="F8F9FA"/>
            <w:tcMar>
              <w:top w:w="40" w:type="dxa"/>
              <w:bottom w:w="40" w:type="dxa"/>
              <w:left w:w="45" w:type="dxa"/>
              <w:right w:w="45" w:type="dxa"/>
            </w:tcMar>
          </w:tcPr>
          <w:p>
            <w:pPr>
              <w:spacing w:before="20" w:after="20"/>
              <w:jc w:val="center"/>
            </w:pPr>
            <w:r>
              <w:rPr>
                <w:sz w:val="15"/>
              </w:rPr>
              <w:t>14,608</w:t>
            </w:r>
          </w:p>
        </w:tc>
        <w:tc>
          <w:tcPr>
            <w:tcW w:type="dxa" w:w="720"/>
            <w:shd w:val="clear" w:color="auto" w:fill="F8F9FA"/>
            <w:tcMar>
              <w:top w:w="40" w:type="dxa"/>
              <w:bottom w:w="40" w:type="dxa"/>
              <w:left w:w="45" w:type="dxa"/>
              <w:right w:w="45" w:type="dxa"/>
            </w:tcMar>
          </w:tcPr>
          <w:p>
            <w:pPr>
              <w:spacing w:before="20" w:after="20"/>
              <w:jc w:val="center"/>
            </w:pPr>
            <w:r>
              <w:rPr>
                <w:sz w:val="15"/>
              </w:rPr>
              <w:t>399</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SAGE</w:t>
            </w:r>
          </w:p>
        </w:tc>
        <w:tc>
          <w:tcPr>
            <w:tcW w:type="dxa" w:w="864"/>
            <w:shd w:val="clear" w:color="auto" w:fill="FFFFFF"/>
            <w:tcMar>
              <w:top w:w="40" w:type="dxa"/>
              <w:bottom w:w="40" w:type="dxa"/>
              <w:left w:w="45" w:type="dxa"/>
              <w:right w:w="45" w:type="dxa"/>
            </w:tcMar>
          </w:tcPr>
          <w:p>
            <w:pPr>
              <w:spacing w:before="20" w:after="20"/>
              <w:jc w:val="center"/>
            </w:pPr>
            <w:r>
              <w:rPr>
                <w:sz w:val="15"/>
              </w:rPr>
              <w:t>92.59%</w:t>
            </w:r>
          </w:p>
        </w:tc>
        <w:tc>
          <w:tcPr>
            <w:tcW w:type="dxa" w:w="864"/>
            <w:shd w:val="clear" w:color="auto" w:fill="FFFFFF"/>
            <w:tcMar>
              <w:top w:w="40" w:type="dxa"/>
              <w:bottom w:w="40" w:type="dxa"/>
              <w:left w:w="45" w:type="dxa"/>
              <w:right w:w="45" w:type="dxa"/>
            </w:tcMar>
          </w:tcPr>
          <w:p>
            <w:pPr>
              <w:spacing w:before="20" w:after="20"/>
              <w:jc w:val="center"/>
            </w:pPr>
            <w:r>
              <w:rPr>
                <w:sz w:val="15"/>
              </w:rPr>
              <w:t>43.98%</w:t>
            </w:r>
          </w:p>
        </w:tc>
        <w:tc>
          <w:tcPr>
            <w:tcW w:type="dxa" w:w="864"/>
            <w:shd w:val="clear" w:color="auto" w:fill="FFFFFF"/>
            <w:tcMar>
              <w:top w:w="40" w:type="dxa"/>
              <w:bottom w:w="40" w:type="dxa"/>
              <w:left w:w="45" w:type="dxa"/>
              <w:right w:w="45" w:type="dxa"/>
            </w:tcMar>
          </w:tcPr>
          <w:p>
            <w:pPr>
              <w:spacing w:before="20" w:after="20"/>
              <w:jc w:val="center"/>
            </w:pPr>
            <w:r>
              <w:rPr>
                <w:sz w:val="15"/>
              </w:rPr>
              <w:t>51.62%</w:t>
            </w:r>
          </w:p>
        </w:tc>
        <w:tc>
          <w:tcPr>
            <w:tcW w:type="dxa" w:w="864"/>
            <w:shd w:val="clear" w:color="auto" w:fill="FFFFFF"/>
            <w:tcMar>
              <w:top w:w="40" w:type="dxa"/>
              <w:bottom w:w="40" w:type="dxa"/>
              <w:left w:w="45" w:type="dxa"/>
              <w:right w:w="45" w:type="dxa"/>
            </w:tcMar>
          </w:tcPr>
          <w:p>
            <w:pPr>
              <w:spacing w:before="20" w:after="20"/>
              <w:jc w:val="center"/>
            </w:pPr>
            <w:r>
              <w:rPr>
                <w:sz w:val="15"/>
              </w:rPr>
              <w:t>0.4749</w:t>
            </w:r>
          </w:p>
        </w:tc>
        <w:tc>
          <w:tcPr>
            <w:tcW w:type="dxa" w:w="864"/>
            <w:shd w:val="clear" w:color="auto" w:fill="FFFFFF"/>
            <w:tcMar>
              <w:top w:w="40" w:type="dxa"/>
              <w:bottom w:w="40" w:type="dxa"/>
              <w:left w:w="45" w:type="dxa"/>
              <w:right w:w="45" w:type="dxa"/>
            </w:tcMar>
          </w:tcPr>
          <w:p>
            <w:pPr>
              <w:spacing w:before="20" w:after="20"/>
              <w:jc w:val="center"/>
            </w:pPr>
            <w:r>
              <w:rPr>
                <w:sz w:val="15"/>
              </w:rPr>
              <w:t>0.8317</w:t>
            </w:r>
          </w:p>
        </w:tc>
        <w:tc>
          <w:tcPr>
            <w:tcW w:type="dxa" w:w="864"/>
            <w:shd w:val="clear" w:color="auto" w:fill="FFFFFF"/>
            <w:tcMar>
              <w:top w:w="40" w:type="dxa"/>
              <w:bottom w:w="40" w:type="dxa"/>
              <w:left w:w="45" w:type="dxa"/>
              <w:right w:w="45" w:type="dxa"/>
            </w:tcMar>
          </w:tcPr>
          <w:p>
            <w:pPr>
              <w:spacing w:before="20" w:after="20"/>
              <w:jc w:val="center"/>
            </w:pPr>
            <w:r>
              <w:rPr>
                <w:sz w:val="15"/>
              </w:rPr>
              <w:t>0.3263</w:t>
            </w:r>
          </w:p>
        </w:tc>
        <w:tc>
          <w:tcPr>
            <w:tcW w:type="dxa" w:w="720"/>
            <w:shd w:val="clear" w:color="auto" w:fill="FFFFFF"/>
            <w:tcMar>
              <w:top w:w="40" w:type="dxa"/>
              <w:bottom w:w="40" w:type="dxa"/>
              <w:left w:w="45" w:type="dxa"/>
              <w:right w:w="45" w:type="dxa"/>
            </w:tcMar>
          </w:tcPr>
          <w:p>
            <w:pPr>
              <w:spacing w:before="20" w:after="20"/>
              <w:jc w:val="center"/>
            </w:pPr>
            <w:r>
              <w:rPr>
                <w:sz w:val="15"/>
              </w:rPr>
              <w:t>0.3544</w:t>
            </w:r>
          </w:p>
        </w:tc>
        <w:tc>
          <w:tcPr>
            <w:tcW w:type="dxa" w:w="864"/>
            <w:shd w:val="clear" w:color="auto" w:fill="FFFFFF"/>
            <w:tcMar>
              <w:top w:w="40" w:type="dxa"/>
              <w:bottom w:w="40" w:type="dxa"/>
              <w:left w:w="45" w:type="dxa"/>
              <w:right w:w="45" w:type="dxa"/>
            </w:tcMar>
          </w:tcPr>
          <w:p>
            <w:pPr>
              <w:spacing w:before="20" w:after="20"/>
              <w:jc w:val="center"/>
            </w:pPr>
            <w:r>
              <w:rPr>
                <w:sz w:val="15"/>
              </w:rPr>
              <w:t>0.8421</w:t>
            </w:r>
          </w:p>
        </w:tc>
        <w:tc>
          <w:tcPr>
            <w:tcW w:type="dxa" w:w="720"/>
            <w:shd w:val="clear" w:color="auto" w:fill="FFFFFF"/>
            <w:tcMar>
              <w:top w:w="40" w:type="dxa"/>
              <w:bottom w:w="40" w:type="dxa"/>
              <w:left w:w="45" w:type="dxa"/>
              <w:right w:w="45" w:type="dxa"/>
            </w:tcMar>
          </w:tcPr>
          <w:p>
            <w:pPr>
              <w:spacing w:before="20" w:after="20"/>
              <w:jc w:val="center"/>
            </w:pPr>
            <w:r>
              <w:rPr>
                <w:sz w:val="15"/>
              </w:rPr>
              <w:t>0.2571</w:t>
            </w:r>
          </w:p>
        </w:tc>
        <w:tc>
          <w:tcPr>
            <w:tcW w:type="dxa" w:w="864"/>
            <w:shd w:val="clear" w:color="auto" w:fill="FFFFFF"/>
            <w:tcMar>
              <w:top w:w="40" w:type="dxa"/>
              <w:bottom w:w="40" w:type="dxa"/>
              <w:left w:w="45" w:type="dxa"/>
              <w:right w:w="45" w:type="dxa"/>
            </w:tcMar>
          </w:tcPr>
          <w:p>
            <w:pPr>
              <w:spacing w:before="20" w:after="20"/>
              <w:jc w:val="center"/>
            </w:pPr>
            <w:r>
              <w:rPr>
                <w:sz w:val="15"/>
              </w:rPr>
              <w:t>14,875</w:t>
            </w:r>
          </w:p>
        </w:tc>
        <w:tc>
          <w:tcPr>
            <w:tcW w:type="dxa" w:w="720"/>
            <w:shd w:val="clear" w:color="auto" w:fill="FFFFFF"/>
            <w:tcMar>
              <w:top w:w="40" w:type="dxa"/>
              <w:bottom w:w="40" w:type="dxa"/>
              <w:left w:w="45" w:type="dxa"/>
              <w:right w:w="45" w:type="dxa"/>
            </w:tcMar>
          </w:tcPr>
          <w:p>
            <w:pPr>
              <w:spacing w:before="20" w:after="20"/>
              <w:jc w:val="center"/>
            </w:pPr>
            <w:r>
              <w:rPr>
                <w:sz w:val="15"/>
              </w:rPr>
              <w:t>559</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93.14%</w:t>
            </w:r>
          </w:p>
        </w:tc>
        <w:tc>
          <w:tcPr>
            <w:tcW w:type="dxa" w:w="864"/>
            <w:shd w:val="clear" w:color="auto" w:fill="F8F9FA"/>
            <w:tcMar>
              <w:top w:w="40" w:type="dxa"/>
              <w:bottom w:w="40" w:type="dxa"/>
              <w:left w:w="45" w:type="dxa"/>
              <w:right w:w="45" w:type="dxa"/>
            </w:tcMar>
          </w:tcPr>
          <w:p>
            <w:pPr>
              <w:spacing w:before="20" w:after="20"/>
              <w:jc w:val="center"/>
            </w:pPr>
            <w:r>
              <w:rPr>
                <w:sz w:val="15"/>
              </w:rPr>
              <w:t>47.46%</w:t>
            </w:r>
          </w:p>
        </w:tc>
        <w:tc>
          <w:tcPr>
            <w:tcW w:type="dxa" w:w="864"/>
            <w:shd w:val="clear" w:color="auto" w:fill="F8F9FA"/>
            <w:tcMar>
              <w:top w:w="40" w:type="dxa"/>
              <w:bottom w:w="40" w:type="dxa"/>
              <w:left w:w="45" w:type="dxa"/>
              <w:right w:w="45" w:type="dxa"/>
            </w:tcMar>
          </w:tcPr>
          <w:p>
            <w:pPr>
              <w:spacing w:before="20" w:after="20"/>
              <w:jc w:val="center"/>
            </w:pPr>
            <w:r>
              <w:rPr>
                <w:sz w:val="15"/>
              </w:rPr>
              <w:t>51.80%</w:t>
            </w:r>
          </w:p>
        </w:tc>
        <w:tc>
          <w:tcPr>
            <w:tcW w:type="dxa" w:w="864"/>
            <w:shd w:val="clear" w:color="auto" w:fill="F8F9FA"/>
            <w:tcMar>
              <w:top w:w="40" w:type="dxa"/>
              <w:bottom w:w="40" w:type="dxa"/>
              <w:left w:w="45" w:type="dxa"/>
              <w:right w:w="45" w:type="dxa"/>
            </w:tcMar>
          </w:tcPr>
          <w:p>
            <w:pPr>
              <w:spacing w:before="20" w:after="20"/>
              <w:jc w:val="center"/>
            </w:pPr>
            <w:r>
              <w:rPr>
                <w:sz w:val="15"/>
              </w:rPr>
              <w:t>0.4954</w:t>
            </w:r>
          </w:p>
        </w:tc>
        <w:tc>
          <w:tcPr>
            <w:tcW w:type="dxa" w:w="864"/>
            <w:shd w:val="clear" w:color="auto" w:fill="F8F9FA"/>
            <w:tcMar>
              <w:top w:w="40" w:type="dxa"/>
              <w:bottom w:w="40" w:type="dxa"/>
              <w:left w:w="45" w:type="dxa"/>
              <w:right w:w="45" w:type="dxa"/>
            </w:tcMar>
          </w:tcPr>
          <w:p>
            <w:pPr>
              <w:spacing w:before="20" w:after="20"/>
              <w:jc w:val="center"/>
            </w:pPr>
            <w:r>
              <w:rPr>
                <w:sz w:val="15"/>
              </w:rPr>
              <w:t>0.8391</w:t>
            </w:r>
          </w:p>
        </w:tc>
        <w:tc>
          <w:tcPr>
            <w:tcW w:type="dxa" w:w="864"/>
            <w:shd w:val="clear" w:color="auto" w:fill="F8F9FA"/>
            <w:tcMar>
              <w:top w:w="40" w:type="dxa"/>
              <w:bottom w:w="40" w:type="dxa"/>
              <w:left w:w="45" w:type="dxa"/>
              <w:right w:w="45" w:type="dxa"/>
            </w:tcMar>
          </w:tcPr>
          <w:p>
            <w:pPr>
              <w:spacing w:before="20" w:after="20"/>
              <w:jc w:val="center"/>
            </w:pPr>
            <w:r>
              <w:rPr>
                <w:sz w:val="15"/>
              </w:rPr>
              <w:t>0.3475</w:t>
            </w:r>
          </w:p>
        </w:tc>
        <w:tc>
          <w:tcPr>
            <w:tcW w:type="dxa" w:w="720"/>
            <w:shd w:val="clear" w:color="auto" w:fill="F8F9FA"/>
            <w:tcMar>
              <w:top w:w="40" w:type="dxa"/>
              <w:bottom w:w="40" w:type="dxa"/>
              <w:left w:w="45" w:type="dxa"/>
              <w:right w:w="45" w:type="dxa"/>
            </w:tcMar>
          </w:tcPr>
          <w:p>
            <w:pPr>
              <w:spacing w:before="20" w:after="20"/>
              <w:jc w:val="center"/>
            </w:pPr>
            <w:r>
              <w:rPr>
                <w:sz w:val="15"/>
              </w:rPr>
              <w:t>0.4030</w:t>
            </w:r>
          </w:p>
        </w:tc>
        <w:tc>
          <w:tcPr>
            <w:tcW w:type="dxa" w:w="864"/>
            <w:shd w:val="clear" w:color="auto" w:fill="F8F9FA"/>
            <w:tcMar>
              <w:top w:w="40" w:type="dxa"/>
              <w:bottom w:w="40" w:type="dxa"/>
              <w:left w:w="45" w:type="dxa"/>
              <w:right w:w="45" w:type="dxa"/>
            </w:tcMar>
          </w:tcPr>
          <w:p>
            <w:pPr>
              <w:spacing w:before="20" w:after="20"/>
              <w:jc w:val="center"/>
            </w:pPr>
            <w:r>
              <w:rPr>
                <w:sz w:val="15"/>
              </w:rPr>
              <w:t>0.7851</w:t>
            </w:r>
          </w:p>
        </w:tc>
        <w:tc>
          <w:tcPr>
            <w:tcW w:type="dxa" w:w="720"/>
            <w:shd w:val="clear" w:color="auto" w:fill="F8F9FA"/>
            <w:tcMar>
              <w:top w:w="40" w:type="dxa"/>
              <w:bottom w:w="40" w:type="dxa"/>
              <w:left w:w="45" w:type="dxa"/>
              <w:right w:w="45" w:type="dxa"/>
            </w:tcMar>
          </w:tcPr>
          <w:p>
            <w:pPr>
              <w:spacing w:before="20" w:after="20"/>
              <w:jc w:val="center"/>
            </w:pPr>
            <w:r>
              <w:rPr>
                <w:sz w:val="15"/>
              </w:rPr>
              <w:t>0.2717</w:t>
            </w:r>
          </w:p>
        </w:tc>
        <w:tc>
          <w:tcPr>
            <w:tcW w:type="dxa" w:w="864"/>
            <w:shd w:val="clear" w:color="auto" w:fill="F8F9FA"/>
            <w:tcMar>
              <w:top w:w="40" w:type="dxa"/>
              <w:bottom w:w="40" w:type="dxa"/>
              <w:left w:w="45" w:type="dxa"/>
              <w:right w:w="45" w:type="dxa"/>
            </w:tcMar>
          </w:tcPr>
          <w:p>
            <w:pPr>
              <w:spacing w:before="20" w:after="20"/>
              <w:jc w:val="center"/>
            </w:pPr>
            <w:r>
              <w:rPr>
                <w:sz w:val="15"/>
              </w:rPr>
              <w:t>14,966</w:t>
            </w:r>
          </w:p>
        </w:tc>
        <w:tc>
          <w:tcPr>
            <w:tcW w:type="dxa" w:w="720"/>
            <w:shd w:val="clear" w:color="auto" w:fill="F8F9FA"/>
            <w:tcMar>
              <w:top w:w="40" w:type="dxa"/>
              <w:bottom w:w="40" w:type="dxa"/>
              <w:left w:w="45" w:type="dxa"/>
              <w:right w:w="45" w:type="dxa"/>
            </w:tcMar>
          </w:tcPr>
          <w:p>
            <w:pPr>
              <w:spacing w:before="20" w:after="20"/>
              <w:jc w:val="center"/>
            </w:pPr>
            <w:r>
              <w:rPr>
                <w:sz w:val="15"/>
              </w:rPr>
              <w:t>561</w:t>
            </w:r>
          </w:p>
        </w:tc>
      </w:tr>
    </w:tbl>
    <w:p>
      <w:pPr>
        <w:spacing w:after="120"/>
      </w:pPr>
    </w:p>
    <w:p>
      <w:pPr>
        <w:keepNext/>
        <w:spacing w:before="120" w:after="40"/>
        <w:jc w:val="center"/>
      </w:pPr>
      <w:r>
        <w:drawing>
          <wp:inline xmlns:a="http://schemas.openxmlformats.org/drawingml/2006/main" xmlns:pic="http://schemas.openxmlformats.org/drawingml/2006/picture">
            <wp:extent cx="5486400" cy="2934586"/>
            <wp:docPr id="11" name="Picture 11"/>
            <wp:cNvGraphicFramePr>
              <a:graphicFrameLocks noChangeAspect="1"/>
            </wp:cNvGraphicFramePr>
            <a:graphic>
              <a:graphicData uri="http://schemas.openxmlformats.org/drawingml/2006/picture">
                <pic:pic>
                  <pic:nvPicPr>
                    <pic:cNvPr id="0" name="flowchart_4_ml1_sparse_failure.png"/>
                    <pic:cNvPicPr/>
                  </pic:nvPicPr>
                  <pic:blipFill>
                    <a:blip r:embed="rId19"/>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10: Diagnostic of the 93.14% Accuracy Illusion and Graph Severance Penalty under Sparse Ground-Truth.</w:t>
      </w:r>
    </w:p>
    <w:p>
      <w:pPr>
        <w:keepNext/>
        <w:spacing w:before="120" w:after="40"/>
        <w:jc w:val="center"/>
      </w:pPr>
      <w:r>
        <w:drawing>
          <wp:inline xmlns:a="http://schemas.openxmlformats.org/drawingml/2006/main" xmlns:pic="http://schemas.openxmlformats.org/drawingml/2006/picture">
            <wp:extent cx="5486400" cy="4331368"/>
            <wp:docPr id="12" name="Picture 12"/>
            <wp:cNvGraphicFramePr>
              <a:graphicFrameLocks noChangeAspect="1"/>
            </wp:cNvGraphicFramePr>
            <a:graphic>
              <a:graphicData uri="http://schemas.openxmlformats.org/drawingml/2006/picture">
                <pic:pic>
                  <pic:nvPicPr>
                    <pic:cNvPr id="0" name="combined_roc_curves.png"/>
                    <pic:cNvPicPr/>
                  </pic:nvPicPr>
                  <pic:blipFill>
                    <a:blip r:embed="rId20"/>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11: Receiver Operating Characteristic (ROC) Curves across all 8 GNN Models in ML Training 1.</w:t>
      </w:r>
    </w:p>
    <w:p>
      <w:pPr>
        <w:keepNext/>
        <w:spacing w:before="120" w:after="40"/>
        <w:jc w:val="center"/>
      </w:pPr>
      <w:r>
        <w:drawing>
          <wp:inline xmlns:a="http://schemas.openxmlformats.org/drawingml/2006/main" xmlns:pic="http://schemas.openxmlformats.org/drawingml/2006/picture">
            <wp:extent cx="5486400" cy="4331368"/>
            <wp:docPr id="13" name="Picture 13"/>
            <wp:cNvGraphicFramePr>
              <a:graphicFrameLocks noChangeAspect="1"/>
            </wp:cNvGraphicFramePr>
            <a:graphic>
              <a:graphicData uri="http://schemas.openxmlformats.org/drawingml/2006/picture">
                <pic:pic>
                  <pic:nvPicPr>
                    <pic:cNvPr id="0" name="combined_pr_curves.png"/>
                    <pic:cNvPicPr/>
                  </pic:nvPicPr>
                  <pic:blipFill>
                    <a:blip r:embed="rId21"/>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12: Precision-Recall (PR) Curves in ML Training 1 illustrating the depressed PR-AUC envelope (0.3475 max).</w:t>
      </w:r>
    </w:p>
    <w:p>
      <w:pPr>
        <w:keepNext/>
        <w:spacing w:before="120" w:after="40"/>
        <w:jc w:val="center"/>
      </w:pPr>
      <w:r>
        <w:drawing>
          <wp:inline xmlns:a="http://schemas.openxmlformats.org/drawingml/2006/main" xmlns:pic="http://schemas.openxmlformats.org/drawingml/2006/picture">
            <wp:extent cx="5486400" cy="4267200"/>
            <wp:docPr id="14" name="Picture 14"/>
            <wp:cNvGraphicFramePr>
              <a:graphicFrameLocks noChangeAspect="1"/>
            </wp:cNvGraphicFramePr>
            <a:graphic>
              <a:graphicData uri="http://schemas.openxmlformats.org/drawingml/2006/picture">
                <pic:pic>
                  <pic:nvPicPr>
                    <pic:cNvPr id="0" name="confusion_matrices_all.png"/>
                    <pic:cNvPicPr/>
                  </pic:nvPicPr>
                  <pic:blipFill>
                    <a:blip r:embed="rId22"/>
                    <a:stretch>
                      <a:fillRect/>
                    </a:stretch>
                  </pic:blipFill>
                  <pic:spPr>
                    <a:xfrm>
                      <a:off x="0" y="0"/>
                      <a:ext cx="5486400" cy="4267200"/>
                    </a:xfrm>
                    <a:prstGeom prst="rect"/>
                  </pic:spPr>
                </pic:pic>
              </a:graphicData>
            </a:graphic>
          </wp:inline>
        </w:drawing>
      </w:r>
    </w:p>
    <w:p>
      <w:pPr>
        <w:spacing w:before="20" w:after="120"/>
        <w:jc w:val="center"/>
      </w:pPr>
      <w:r>
        <w:rPr>
          <w:i/>
          <w:color w:val="555555"/>
          <w:sz w:val="17"/>
        </w:rPr>
        <w:t>Figure 13: Confusion Matrices Grid for ML Training 1 highlighting the 522 missed criminals.</w:t>
      </w:r>
    </w:p>
    <w:p>
      <w:pPr>
        <w:keepNext/>
        <w:spacing w:before="120" w:after="40"/>
        <w:jc w:val="center"/>
      </w:pPr>
      <w:r>
        <w:drawing>
          <wp:inline xmlns:a="http://schemas.openxmlformats.org/drawingml/2006/main" xmlns:pic="http://schemas.openxmlformats.org/drawingml/2006/picture">
            <wp:extent cx="5486400" cy="2571750"/>
            <wp:docPr id="15" name="Picture 15"/>
            <wp:cNvGraphicFramePr>
              <a:graphicFrameLocks noChangeAspect="1"/>
            </wp:cNvGraphicFramePr>
            <a:graphic>
              <a:graphicData uri="http://schemas.openxmlformats.org/drawingml/2006/picture">
                <pic:pic>
                  <pic:nvPicPr>
                    <pic:cNvPr id="0" name="performance_comparison_barchart.png"/>
                    <pic:cNvPicPr/>
                  </pic:nvPicPr>
                  <pic:blipFill>
                    <a:blip r:embed="rId23"/>
                    <a:stretch>
                      <a:fillRect/>
                    </a:stretch>
                  </pic:blipFill>
                  <pic:spPr>
                    <a:xfrm>
                      <a:off x="0" y="0"/>
                      <a:ext cx="5486400" cy="2571750"/>
                    </a:xfrm>
                    <a:prstGeom prst="rect"/>
                  </pic:spPr>
                </pic:pic>
              </a:graphicData>
            </a:graphic>
          </wp:inline>
        </w:drawing>
      </w:r>
    </w:p>
    <w:p>
      <w:pPr>
        <w:spacing w:before="20" w:after="120"/>
        <w:jc w:val="center"/>
      </w:pPr>
      <w:r>
        <w:rPr>
          <w:i/>
          <w:color w:val="555555"/>
          <w:sz w:val="17"/>
        </w:rPr>
        <w:t>Figure 14: Performance Metric Comparison Bar Chart across GCN, GAT, GraphSAGE, GIN, and Bayesian GNNs in ML Training 1.</w:t>
      </w:r>
    </w:p>
    <w:p>
      <w:pPr>
        <w:pStyle w:val="Heading1"/>
        <w:keepNext/>
        <w:spacing w:before="320" w:after="120"/>
      </w:pPr>
      <w:r>
        <w:rPr>
          <w:b/>
          <w:color w:val="1B365D"/>
          <w:sz w:val="30"/>
        </w:rPr>
        <w:t>4. Phase 3: Deep-Dive: Old vs. New Edge Connectivity &amp; Probabilistic Self-Training Engine</w:t>
      </w:r>
    </w:p>
    <w:p>
      <w:pPr>
        <w:spacing w:before="0" w:after="80" w:line="276" w:lineRule="auto"/>
      </w:pPr>
      <w:r>
        <w:rPr>
          <w:color w:val="333333"/>
          <w:sz w:val="19"/>
        </w:rPr>
        <w:t>To overcome the severe baseline failure of ML Training 1, we conduct a deep-dive analysis into edge connectivity dynamics. The primary bottleneck in cryptocurrency forensics is the transition from a severed, fragmented graph to a 100% continuous graph. Table 4 contrasts the old masked graph topometry against our proposed 100% resolved continuous graph:</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B365D"/>
            <w:tcMar>
              <w:top w:w="60" w:type="dxa"/>
              <w:bottom w:w="60" w:type="dxa"/>
              <w:left w:w="50" w:type="dxa"/>
              <w:right w:w="50" w:type="dxa"/>
            </w:tcMar>
          </w:tcPr>
          <w:p>
            <w:pPr>
              <w:jc w:val="center"/>
            </w:pPr>
            <w:r>
              <w:rPr>
                <w:b/>
                <w:color w:val="FFFFFF"/>
                <w:sz w:val="15"/>
              </w:rPr>
              <w:t>Graph Metric / Topological Feature</w:t>
            </w:r>
          </w:p>
        </w:tc>
        <w:tc>
          <w:tcPr>
            <w:tcW w:type="dxa" w:w="1872"/>
            <w:shd w:val="clear" w:color="auto" w:fill="1B365D"/>
            <w:tcMar>
              <w:top w:w="60" w:type="dxa"/>
              <w:bottom w:w="60" w:type="dxa"/>
              <w:left w:w="50" w:type="dxa"/>
              <w:right w:w="50" w:type="dxa"/>
            </w:tcMar>
          </w:tcPr>
          <w:p>
            <w:pPr>
              <w:jc w:val="center"/>
            </w:pPr>
            <w:r>
              <w:rPr>
                <w:b/>
                <w:color w:val="FFFFFF"/>
                <w:sz w:val="15"/>
              </w:rPr>
              <w:t>Old Masked Graph (ML 1)</w:t>
            </w:r>
          </w:p>
        </w:tc>
        <w:tc>
          <w:tcPr>
            <w:tcW w:type="dxa" w:w="2016"/>
            <w:shd w:val="clear" w:color="auto" w:fill="1B365D"/>
            <w:tcMar>
              <w:top w:w="60" w:type="dxa"/>
              <w:bottom w:w="60" w:type="dxa"/>
              <w:left w:w="50" w:type="dxa"/>
              <w:right w:w="50" w:type="dxa"/>
            </w:tcMar>
          </w:tcPr>
          <w:p>
            <w:pPr>
              <w:jc w:val="center"/>
            </w:pPr>
            <w:r>
              <w:rPr>
                <w:b/>
                <w:color w:val="FFFFFF"/>
                <w:sz w:val="15"/>
              </w:rPr>
              <w:t>New Resolved Graph (ML 2 &amp; 3)</w:t>
            </w:r>
          </w:p>
        </w:tc>
        <w:tc>
          <w:tcPr>
            <w:tcW w:type="dxa" w:w="2736"/>
            <w:shd w:val="clear" w:color="auto" w:fill="1B365D"/>
            <w:tcMar>
              <w:top w:w="60" w:type="dxa"/>
              <w:bottom w:w="60" w:type="dxa"/>
              <w:left w:w="50" w:type="dxa"/>
              <w:right w:w="50" w:type="dxa"/>
            </w:tcMar>
          </w:tcPr>
          <w:p>
            <w:pPr>
              <w:jc w:val="center"/>
            </w:pPr>
            <w:r>
              <w:rPr>
                <w:b/>
                <w:color w:val="FFFFFF"/>
                <w:sz w:val="15"/>
              </w:rPr>
              <w:t>Forensic &amp; Topological Gain</w:t>
            </w:r>
          </w:p>
        </w:tc>
      </w:tr>
      <w:tr>
        <w:tc>
          <w:tcPr>
            <w:tcW w:type="dxa" w:w="2592"/>
            <w:shd w:val="clear" w:color="auto" w:fill="FFFFFF"/>
            <w:tcMar>
              <w:top w:w="40" w:type="dxa"/>
              <w:bottom w:w="40" w:type="dxa"/>
              <w:left w:w="45" w:type="dxa"/>
              <w:right w:w="45" w:type="dxa"/>
            </w:tcMar>
          </w:tcPr>
          <w:p>
            <w:pPr>
              <w:spacing w:before="20" w:after="20"/>
              <w:jc w:val="left"/>
            </w:pPr>
            <w:r>
              <w:rPr>
                <w:sz w:val="15"/>
              </w:rPr>
              <w:t>Active Node Count</w:t>
            </w:r>
          </w:p>
        </w:tc>
        <w:tc>
          <w:tcPr>
            <w:tcW w:type="dxa" w:w="1872"/>
            <w:shd w:val="clear" w:color="auto" w:fill="FFFFFF"/>
            <w:tcMar>
              <w:top w:w="40" w:type="dxa"/>
              <w:bottom w:w="40" w:type="dxa"/>
              <w:left w:w="45" w:type="dxa"/>
              <w:right w:w="45" w:type="dxa"/>
            </w:tcMar>
          </w:tcPr>
          <w:p>
            <w:pPr>
              <w:spacing w:before="20" w:after="20"/>
              <w:jc w:val="center"/>
            </w:pPr>
            <w:r>
              <w:rPr>
                <w:sz w:val="15"/>
              </w:rPr>
              <w:t>46,564 (22.85%)</w:t>
            </w:r>
          </w:p>
        </w:tc>
        <w:tc>
          <w:tcPr>
            <w:tcW w:type="dxa" w:w="2016"/>
            <w:shd w:val="clear" w:color="auto" w:fill="FFFFFF"/>
            <w:tcMar>
              <w:top w:w="40" w:type="dxa"/>
              <w:bottom w:w="40" w:type="dxa"/>
              <w:left w:w="45" w:type="dxa"/>
              <w:right w:w="45" w:type="dxa"/>
            </w:tcMar>
          </w:tcPr>
          <w:p>
            <w:pPr>
              <w:spacing w:before="20" w:after="20"/>
              <w:jc w:val="center"/>
            </w:pPr>
            <w:r>
              <w:rPr>
                <w:sz w:val="15"/>
              </w:rPr>
              <w:t>203,769 (100.0%)</w:t>
            </w:r>
          </w:p>
        </w:tc>
        <w:tc>
          <w:tcPr>
            <w:tcW w:type="dxa" w:w="2736"/>
            <w:shd w:val="clear" w:color="auto" w:fill="FFFFFF"/>
            <w:tcMar>
              <w:top w:w="40" w:type="dxa"/>
              <w:bottom w:w="40" w:type="dxa"/>
              <w:left w:w="45" w:type="dxa"/>
              <w:right w:w="45" w:type="dxa"/>
            </w:tcMar>
          </w:tcPr>
          <w:p>
            <w:pPr>
              <w:spacing w:before="20" w:after="20"/>
              <w:jc w:val="center"/>
            </w:pPr>
            <w:r>
              <w:rPr>
                <w:sz w:val="15"/>
              </w:rPr>
              <w:t>+157,205 nodes (+337.6% expansion)</w:t>
            </w:r>
          </w:p>
        </w:tc>
      </w:tr>
      <w:tr>
        <w:tc>
          <w:tcPr>
            <w:tcW w:type="dxa" w:w="2592"/>
            <w:shd w:val="clear" w:color="auto" w:fill="F8F9FA"/>
            <w:tcMar>
              <w:top w:w="40" w:type="dxa"/>
              <w:bottom w:w="40" w:type="dxa"/>
              <w:left w:w="45" w:type="dxa"/>
              <w:right w:w="45" w:type="dxa"/>
            </w:tcMar>
          </w:tcPr>
          <w:p>
            <w:pPr>
              <w:spacing w:before="20" w:after="20"/>
              <w:jc w:val="left"/>
            </w:pPr>
            <w:r>
              <w:rPr>
                <w:sz w:val="15"/>
              </w:rPr>
              <w:t>Active Directed Edges</w:t>
            </w:r>
          </w:p>
        </w:tc>
        <w:tc>
          <w:tcPr>
            <w:tcW w:type="dxa" w:w="1872"/>
            <w:shd w:val="clear" w:color="auto" w:fill="F8F9FA"/>
            <w:tcMar>
              <w:top w:w="40" w:type="dxa"/>
              <w:bottom w:w="40" w:type="dxa"/>
              <w:left w:w="45" w:type="dxa"/>
              <w:right w:w="45" w:type="dxa"/>
            </w:tcMar>
          </w:tcPr>
          <w:p>
            <w:pPr>
              <w:spacing w:before="20" w:after="20"/>
              <w:jc w:val="center"/>
            </w:pPr>
            <w:r>
              <w:rPr>
                <w:sz w:val="15"/>
              </w:rPr>
              <w:t>30,642 (13.08%)</w:t>
            </w:r>
          </w:p>
        </w:tc>
        <w:tc>
          <w:tcPr>
            <w:tcW w:type="dxa" w:w="2016"/>
            <w:shd w:val="clear" w:color="auto" w:fill="F8F9FA"/>
            <w:tcMar>
              <w:top w:w="40" w:type="dxa"/>
              <w:bottom w:w="40" w:type="dxa"/>
              <w:left w:w="45" w:type="dxa"/>
              <w:right w:w="45" w:type="dxa"/>
            </w:tcMar>
          </w:tcPr>
          <w:p>
            <w:pPr>
              <w:spacing w:before="20" w:after="20"/>
              <w:jc w:val="center"/>
            </w:pPr>
            <w:r>
              <w:rPr>
                <w:sz w:val="15"/>
              </w:rPr>
              <w:t>234,355 (100.0%)</w:t>
            </w:r>
          </w:p>
        </w:tc>
        <w:tc>
          <w:tcPr>
            <w:tcW w:type="dxa" w:w="2736"/>
            <w:shd w:val="clear" w:color="auto" w:fill="F8F9FA"/>
            <w:tcMar>
              <w:top w:w="40" w:type="dxa"/>
              <w:bottom w:w="40" w:type="dxa"/>
              <w:left w:w="45" w:type="dxa"/>
              <w:right w:w="45" w:type="dxa"/>
            </w:tcMar>
          </w:tcPr>
          <w:p>
            <w:pPr>
              <w:spacing w:before="20" w:after="20"/>
              <w:jc w:val="center"/>
            </w:pPr>
            <w:r>
              <w:rPr>
                <w:sz w:val="15"/>
              </w:rPr>
              <w:t>+203,713 edges (+664.8% edge recovery)</w:t>
            </w:r>
          </w:p>
        </w:tc>
      </w:tr>
      <w:tr>
        <w:tc>
          <w:tcPr>
            <w:tcW w:type="dxa" w:w="2592"/>
            <w:shd w:val="clear" w:color="auto" w:fill="FFFFFF"/>
            <w:tcMar>
              <w:top w:w="40" w:type="dxa"/>
              <w:bottom w:w="40" w:type="dxa"/>
              <w:left w:w="45" w:type="dxa"/>
              <w:right w:w="45" w:type="dxa"/>
            </w:tcMar>
          </w:tcPr>
          <w:p>
            <w:pPr>
              <w:spacing w:before="20" w:after="20"/>
              <w:jc w:val="left"/>
            </w:pPr>
            <w:r>
              <w:rPr>
                <w:sz w:val="15"/>
              </w:rPr>
              <w:t>Severed / Missing Edges</w:t>
            </w:r>
          </w:p>
        </w:tc>
        <w:tc>
          <w:tcPr>
            <w:tcW w:type="dxa" w:w="1872"/>
            <w:shd w:val="clear" w:color="auto" w:fill="FFFFFF"/>
            <w:tcMar>
              <w:top w:w="40" w:type="dxa"/>
              <w:bottom w:w="40" w:type="dxa"/>
              <w:left w:w="45" w:type="dxa"/>
              <w:right w:w="45" w:type="dxa"/>
            </w:tcMar>
          </w:tcPr>
          <w:p>
            <w:pPr>
              <w:spacing w:before="20" w:after="20"/>
              <w:jc w:val="center"/>
            </w:pPr>
            <w:r>
              <w:rPr>
                <w:sz w:val="15"/>
              </w:rPr>
              <w:t>203,713 edges (86.92%)</w:t>
            </w:r>
          </w:p>
        </w:tc>
        <w:tc>
          <w:tcPr>
            <w:tcW w:type="dxa" w:w="2016"/>
            <w:shd w:val="clear" w:color="auto" w:fill="FFFFFF"/>
            <w:tcMar>
              <w:top w:w="40" w:type="dxa"/>
              <w:bottom w:w="40" w:type="dxa"/>
              <w:left w:w="45" w:type="dxa"/>
              <w:right w:w="45" w:type="dxa"/>
            </w:tcMar>
          </w:tcPr>
          <w:p>
            <w:pPr>
              <w:spacing w:before="20" w:after="20"/>
              <w:jc w:val="center"/>
            </w:pPr>
            <w:r>
              <w:rPr>
                <w:sz w:val="15"/>
              </w:rPr>
              <w:t>0 edges (0.00%)</w:t>
            </w:r>
          </w:p>
        </w:tc>
        <w:tc>
          <w:tcPr>
            <w:tcW w:type="dxa" w:w="2736"/>
            <w:shd w:val="clear" w:color="auto" w:fill="FFFFFF"/>
            <w:tcMar>
              <w:top w:w="40" w:type="dxa"/>
              <w:bottom w:w="40" w:type="dxa"/>
              <w:left w:w="45" w:type="dxa"/>
              <w:right w:w="45" w:type="dxa"/>
            </w:tcMar>
          </w:tcPr>
          <w:p>
            <w:pPr>
              <w:spacing w:before="20" w:after="20"/>
              <w:jc w:val="center"/>
            </w:pPr>
            <w:r>
              <w:rPr>
                <w:sz w:val="15"/>
              </w:rPr>
              <w:t>100% full topological continuity</w:t>
            </w:r>
          </w:p>
        </w:tc>
      </w:tr>
      <w:tr>
        <w:tc>
          <w:tcPr>
            <w:tcW w:type="dxa" w:w="2592"/>
            <w:shd w:val="clear" w:color="auto" w:fill="F8F9FA"/>
            <w:tcMar>
              <w:top w:w="40" w:type="dxa"/>
              <w:bottom w:w="40" w:type="dxa"/>
              <w:left w:w="45" w:type="dxa"/>
              <w:right w:w="45" w:type="dxa"/>
            </w:tcMar>
          </w:tcPr>
          <w:p>
            <w:pPr>
              <w:spacing w:before="20" w:after="20"/>
              <w:jc w:val="left"/>
            </w:pPr>
            <w:r>
              <w:rPr>
                <w:sz w:val="15"/>
              </w:rPr>
              <w:t>Average Node Degree</w:t>
            </w:r>
          </w:p>
        </w:tc>
        <w:tc>
          <w:tcPr>
            <w:tcW w:type="dxa" w:w="1872"/>
            <w:shd w:val="clear" w:color="auto" w:fill="F8F9FA"/>
            <w:tcMar>
              <w:top w:w="40" w:type="dxa"/>
              <w:bottom w:w="40" w:type="dxa"/>
              <w:left w:w="45" w:type="dxa"/>
              <w:right w:w="45" w:type="dxa"/>
            </w:tcMar>
          </w:tcPr>
          <w:p>
            <w:pPr>
              <w:spacing w:before="20" w:after="20"/>
              <w:jc w:val="center"/>
            </w:pPr>
            <w:r>
              <w:rPr>
                <w:sz w:val="15"/>
              </w:rPr>
              <w:t>0.66 edges / node</w:t>
            </w:r>
          </w:p>
        </w:tc>
        <w:tc>
          <w:tcPr>
            <w:tcW w:type="dxa" w:w="2016"/>
            <w:shd w:val="clear" w:color="auto" w:fill="F8F9FA"/>
            <w:tcMar>
              <w:top w:w="40" w:type="dxa"/>
              <w:bottom w:w="40" w:type="dxa"/>
              <w:left w:w="45" w:type="dxa"/>
              <w:right w:w="45" w:type="dxa"/>
            </w:tcMar>
          </w:tcPr>
          <w:p>
            <w:pPr>
              <w:spacing w:before="20" w:after="20"/>
              <w:jc w:val="center"/>
            </w:pPr>
            <w:r>
              <w:rPr>
                <w:sz w:val="15"/>
              </w:rPr>
              <w:t>2.30 edges / node</w:t>
            </w:r>
          </w:p>
        </w:tc>
        <w:tc>
          <w:tcPr>
            <w:tcW w:type="dxa" w:w="2736"/>
            <w:shd w:val="clear" w:color="auto" w:fill="F8F9FA"/>
            <w:tcMar>
              <w:top w:w="40" w:type="dxa"/>
              <w:bottom w:w="40" w:type="dxa"/>
              <w:left w:w="45" w:type="dxa"/>
              <w:right w:w="45" w:type="dxa"/>
            </w:tcMar>
          </w:tcPr>
          <w:p>
            <w:pPr>
              <w:spacing w:before="20" w:after="20"/>
              <w:jc w:val="center"/>
            </w:pPr>
            <w:r>
              <w:rPr>
                <w:sz w:val="15"/>
              </w:rPr>
              <w:t>+248.5% increase in connectivity</w:t>
            </w:r>
          </w:p>
        </w:tc>
      </w:tr>
      <w:tr>
        <w:tc>
          <w:tcPr>
            <w:tcW w:type="dxa" w:w="2592"/>
            <w:shd w:val="clear" w:color="auto" w:fill="FFFFFF"/>
            <w:tcMar>
              <w:top w:w="40" w:type="dxa"/>
              <w:bottom w:w="40" w:type="dxa"/>
              <w:left w:w="45" w:type="dxa"/>
              <w:right w:w="45" w:type="dxa"/>
            </w:tcMar>
          </w:tcPr>
          <w:p>
            <w:pPr>
              <w:spacing w:before="20" w:after="20"/>
              <w:jc w:val="left"/>
            </w:pPr>
            <w:r>
              <w:rPr>
                <w:sz w:val="15"/>
              </w:rPr>
              <w:t>Licit -&gt; Licit Edges</w:t>
            </w:r>
          </w:p>
        </w:tc>
        <w:tc>
          <w:tcPr>
            <w:tcW w:type="dxa" w:w="1872"/>
            <w:shd w:val="clear" w:color="auto" w:fill="FFFFFF"/>
            <w:tcMar>
              <w:top w:w="40" w:type="dxa"/>
              <w:bottom w:w="40" w:type="dxa"/>
              <w:left w:w="45" w:type="dxa"/>
              <w:right w:w="45" w:type="dxa"/>
            </w:tcMar>
          </w:tcPr>
          <w:p>
            <w:pPr>
              <w:spacing w:before="20" w:after="20"/>
              <w:jc w:val="center"/>
            </w:pPr>
            <w:r>
              <w:rPr>
                <w:sz w:val="15"/>
              </w:rPr>
              <w:t>28,130 edges</w:t>
            </w:r>
          </w:p>
        </w:tc>
        <w:tc>
          <w:tcPr>
            <w:tcW w:type="dxa" w:w="2016"/>
            <w:shd w:val="clear" w:color="auto" w:fill="FFFFFF"/>
            <w:tcMar>
              <w:top w:w="40" w:type="dxa"/>
              <w:bottom w:w="40" w:type="dxa"/>
              <w:left w:w="45" w:type="dxa"/>
              <w:right w:w="45" w:type="dxa"/>
            </w:tcMar>
          </w:tcPr>
          <w:p>
            <w:pPr>
              <w:spacing w:before="20" w:after="20"/>
              <w:jc w:val="center"/>
            </w:pPr>
            <w:r>
              <w:rPr>
                <w:sz w:val="15"/>
              </w:rPr>
              <w:t>178,214 edges</w:t>
            </w:r>
          </w:p>
        </w:tc>
        <w:tc>
          <w:tcPr>
            <w:tcW w:type="dxa" w:w="2736"/>
            <w:shd w:val="clear" w:color="auto" w:fill="FFFFFF"/>
            <w:tcMar>
              <w:top w:w="40" w:type="dxa"/>
              <w:bottom w:w="40" w:type="dxa"/>
              <w:left w:w="45" w:type="dxa"/>
              <w:right w:w="45" w:type="dxa"/>
            </w:tcMar>
          </w:tcPr>
          <w:p>
            <w:pPr>
              <w:spacing w:before="20" w:after="20"/>
              <w:jc w:val="center"/>
            </w:pPr>
            <w:r>
              <w:rPr>
                <w:sz w:val="15"/>
              </w:rPr>
              <w:t>Full commercial settlement graph</w:t>
            </w:r>
          </w:p>
        </w:tc>
      </w:tr>
      <w:tr>
        <w:tc>
          <w:tcPr>
            <w:tcW w:type="dxa" w:w="2592"/>
            <w:shd w:val="clear" w:color="auto" w:fill="F8F9FA"/>
            <w:tcMar>
              <w:top w:w="40" w:type="dxa"/>
              <w:bottom w:w="40" w:type="dxa"/>
              <w:left w:w="45" w:type="dxa"/>
              <w:right w:w="45" w:type="dxa"/>
            </w:tcMar>
          </w:tcPr>
          <w:p>
            <w:pPr>
              <w:spacing w:before="20" w:after="20"/>
              <w:jc w:val="left"/>
            </w:pPr>
            <w:r>
              <w:rPr>
                <w:sz w:val="15"/>
              </w:rPr>
              <w:t>Illicit -&gt; Illicit Edges</w:t>
            </w:r>
          </w:p>
        </w:tc>
        <w:tc>
          <w:tcPr>
            <w:tcW w:type="dxa" w:w="1872"/>
            <w:shd w:val="clear" w:color="auto" w:fill="F8F9FA"/>
            <w:tcMar>
              <w:top w:w="40" w:type="dxa"/>
              <w:bottom w:w="40" w:type="dxa"/>
              <w:left w:w="45" w:type="dxa"/>
              <w:right w:w="45" w:type="dxa"/>
            </w:tcMar>
          </w:tcPr>
          <w:p>
            <w:pPr>
              <w:spacing w:before="20" w:after="20"/>
              <w:jc w:val="center"/>
            </w:pPr>
            <w:r>
              <w:rPr>
                <w:sz w:val="15"/>
              </w:rPr>
              <w:t>1,972 edges</w:t>
            </w:r>
          </w:p>
        </w:tc>
        <w:tc>
          <w:tcPr>
            <w:tcW w:type="dxa" w:w="2016"/>
            <w:shd w:val="clear" w:color="auto" w:fill="F8F9FA"/>
            <w:tcMar>
              <w:top w:w="40" w:type="dxa"/>
              <w:bottom w:w="40" w:type="dxa"/>
              <w:left w:w="45" w:type="dxa"/>
              <w:right w:w="45" w:type="dxa"/>
            </w:tcMar>
          </w:tcPr>
          <w:p>
            <w:pPr>
              <w:spacing w:before="20" w:after="20"/>
              <w:jc w:val="center"/>
            </w:pPr>
            <w:r>
              <w:rPr>
                <w:sz w:val="15"/>
              </w:rPr>
              <w:t>32,845 edges</w:t>
            </w:r>
          </w:p>
        </w:tc>
        <w:tc>
          <w:tcPr>
            <w:tcW w:type="dxa" w:w="2736"/>
            <w:shd w:val="clear" w:color="auto" w:fill="F8F9FA"/>
            <w:tcMar>
              <w:top w:w="40" w:type="dxa"/>
              <w:bottom w:w="40" w:type="dxa"/>
              <w:left w:w="45" w:type="dxa"/>
              <w:right w:w="45" w:type="dxa"/>
            </w:tcMar>
          </w:tcPr>
          <w:p>
            <w:pPr>
              <w:spacing w:before="20" w:after="20"/>
              <w:jc w:val="center"/>
            </w:pPr>
            <w:r>
              <w:rPr>
                <w:sz w:val="15"/>
              </w:rPr>
              <w:t>16.7x recovery of mixing/peeling flows</w:t>
            </w:r>
          </w:p>
        </w:tc>
      </w:tr>
      <w:tr>
        <w:tc>
          <w:tcPr>
            <w:tcW w:type="dxa" w:w="2592"/>
            <w:shd w:val="clear" w:color="auto" w:fill="FFFFFF"/>
            <w:tcMar>
              <w:top w:w="40" w:type="dxa"/>
              <w:bottom w:w="40" w:type="dxa"/>
              <w:left w:w="45" w:type="dxa"/>
              <w:right w:w="45" w:type="dxa"/>
            </w:tcMar>
          </w:tcPr>
          <w:p>
            <w:pPr>
              <w:spacing w:before="20" w:after="20"/>
              <w:jc w:val="left"/>
            </w:pPr>
            <w:r>
              <w:rPr>
                <w:sz w:val="15"/>
              </w:rPr>
              <w:t>Illicit -&gt; Licit (Cash-outs)</w:t>
            </w:r>
          </w:p>
        </w:tc>
        <w:tc>
          <w:tcPr>
            <w:tcW w:type="dxa" w:w="1872"/>
            <w:shd w:val="clear" w:color="auto" w:fill="FFFFFF"/>
            <w:tcMar>
              <w:top w:w="40" w:type="dxa"/>
              <w:bottom w:w="40" w:type="dxa"/>
              <w:left w:w="45" w:type="dxa"/>
              <w:right w:w="45" w:type="dxa"/>
            </w:tcMar>
          </w:tcPr>
          <w:p>
            <w:pPr>
              <w:spacing w:before="20" w:after="20"/>
              <w:jc w:val="center"/>
            </w:pPr>
            <w:r>
              <w:rPr>
                <w:sz w:val="15"/>
              </w:rPr>
              <w:t>328 edges</w:t>
            </w:r>
          </w:p>
        </w:tc>
        <w:tc>
          <w:tcPr>
            <w:tcW w:type="dxa" w:w="2016"/>
            <w:shd w:val="clear" w:color="auto" w:fill="FFFFFF"/>
            <w:tcMar>
              <w:top w:w="40" w:type="dxa"/>
              <w:bottom w:w="40" w:type="dxa"/>
              <w:left w:w="45" w:type="dxa"/>
              <w:right w:w="45" w:type="dxa"/>
            </w:tcMar>
          </w:tcPr>
          <w:p>
            <w:pPr>
              <w:spacing w:before="20" w:after="20"/>
              <w:jc w:val="center"/>
            </w:pPr>
            <w:r>
              <w:rPr>
                <w:sz w:val="15"/>
              </w:rPr>
              <w:t>14,628 edges</w:t>
            </w:r>
          </w:p>
        </w:tc>
        <w:tc>
          <w:tcPr>
            <w:tcW w:type="dxa" w:w="2736"/>
            <w:shd w:val="clear" w:color="auto" w:fill="FFFFFF"/>
            <w:tcMar>
              <w:top w:w="40" w:type="dxa"/>
              <w:bottom w:w="40" w:type="dxa"/>
              <w:left w:w="45" w:type="dxa"/>
              <w:right w:w="45" w:type="dxa"/>
            </w:tcMar>
          </w:tcPr>
          <w:p>
            <w:pPr>
              <w:spacing w:before="20" w:after="20"/>
              <w:jc w:val="center"/>
            </w:pPr>
            <w:r>
              <w:rPr>
                <w:sz w:val="15"/>
              </w:rPr>
              <w:t>44.6x recovery of exchange cash-out exits</w:t>
            </w:r>
          </w:p>
        </w:tc>
      </w:tr>
      <w:tr>
        <w:tc>
          <w:tcPr>
            <w:tcW w:type="dxa" w:w="2592"/>
            <w:shd w:val="clear" w:color="auto" w:fill="F8F9FA"/>
            <w:tcMar>
              <w:top w:w="40" w:type="dxa"/>
              <w:bottom w:w="40" w:type="dxa"/>
              <w:left w:w="45" w:type="dxa"/>
              <w:right w:w="45" w:type="dxa"/>
            </w:tcMar>
          </w:tcPr>
          <w:p>
            <w:pPr>
              <w:spacing w:before="20" w:after="20"/>
              <w:jc w:val="left"/>
            </w:pPr>
            <w:r>
              <w:rPr>
                <w:sz w:val="15"/>
              </w:rPr>
              <w:t>Licit -&gt; Illicit (Victim flows)</w:t>
            </w:r>
          </w:p>
        </w:tc>
        <w:tc>
          <w:tcPr>
            <w:tcW w:type="dxa" w:w="1872"/>
            <w:shd w:val="clear" w:color="auto" w:fill="F8F9FA"/>
            <w:tcMar>
              <w:top w:w="40" w:type="dxa"/>
              <w:bottom w:w="40" w:type="dxa"/>
              <w:left w:w="45" w:type="dxa"/>
              <w:right w:w="45" w:type="dxa"/>
            </w:tcMar>
          </w:tcPr>
          <w:p>
            <w:pPr>
              <w:spacing w:before="20" w:after="20"/>
              <w:jc w:val="center"/>
            </w:pPr>
            <w:r>
              <w:rPr>
                <w:sz w:val="15"/>
              </w:rPr>
              <w:t>212 edges</w:t>
            </w:r>
          </w:p>
        </w:tc>
        <w:tc>
          <w:tcPr>
            <w:tcW w:type="dxa" w:w="2016"/>
            <w:shd w:val="clear" w:color="auto" w:fill="F8F9FA"/>
            <w:tcMar>
              <w:top w:w="40" w:type="dxa"/>
              <w:bottom w:w="40" w:type="dxa"/>
              <w:left w:w="45" w:type="dxa"/>
              <w:right w:w="45" w:type="dxa"/>
            </w:tcMar>
          </w:tcPr>
          <w:p>
            <w:pPr>
              <w:spacing w:before="20" w:after="20"/>
              <w:jc w:val="center"/>
            </w:pPr>
            <w:r>
              <w:rPr>
                <w:sz w:val="15"/>
              </w:rPr>
              <w:t>8,668 edges</w:t>
            </w:r>
          </w:p>
        </w:tc>
        <w:tc>
          <w:tcPr>
            <w:tcW w:type="dxa" w:w="2736"/>
            <w:shd w:val="clear" w:color="auto" w:fill="F8F9FA"/>
            <w:tcMar>
              <w:top w:w="40" w:type="dxa"/>
              <w:bottom w:w="40" w:type="dxa"/>
              <w:left w:w="45" w:type="dxa"/>
              <w:right w:w="45" w:type="dxa"/>
            </w:tcMar>
          </w:tcPr>
          <w:p>
            <w:pPr>
              <w:spacing w:before="20" w:after="20"/>
              <w:jc w:val="center"/>
            </w:pPr>
            <w:r>
              <w:rPr>
                <w:sz w:val="15"/>
              </w:rPr>
              <w:t>40.9x recovery of extortion/victim flows</w:t>
            </w:r>
          </w:p>
        </w:tc>
      </w:tr>
      <w:tr>
        <w:tc>
          <w:tcPr>
            <w:tcW w:type="dxa" w:w="2592"/>
            <w:shd w:val="clear" w:color="auto" w:fill="FFFFFF"/>
            <w:tcMar>
              <w:top w:w="40" w:type="dxa"/>
              <w:bottom w:w="40" w:type="dxa"/>
              <w:left w:w="45" w:type="dxa"/>
              <w:right w:w="45" w:type="dxa"/>
            </w:tcMar>
          </w:tcPr>
          <w:p>
            <w:pPr>
              <w:spacing w:before="20" w:after="20"/>
              <w:jc w:val="left"/>
            </w:pPr>
            <w:r>
              <w:rPr>
                <w:sz w:val="15"/>
              </w:rPr>
              <w:t>Multi-Hop Path Length</w:t>
            </w:r>
          </w:p>
        </w:tc>
        <w:tc>
          <w:tcPr>
            <w:tcW w:type="dxa" w:w="1872"/>
            <w:shd w:val="clear" w:color="auto" w:fill="FFFFFF"/>
            <w:tcMar>
              <w:top w:w="40" w:type="dxa"/>
              <w:bottom w:w="40" w:type="dxa"/>
              <w:left w:w="45" w:type="dxa"/>
              <w:right w:w="45" w:type="dxa"/>
            </w:tcMar>
          </w:tcPr>
          <w:p>
            <w:pPr>
              <w:spacing w:before="20" w:after="20"/>
              <w:jc w:val="center"/>
            </w:pPr>
            <w:r>
              <w:rPr>
                <w:sz w:val="15"/>
              </w:rPr>
              <w:t>Collapsed (&lt; 2 hops)</w:t>
            </w:r>
          </w:p>
        </w:tc>
        <w:tc>
          <w:tcPr>
            <w:tcW w:type="dxa" w:w="2016"/>
            <w:shd w:val="clear" w:color="auto" w:fill="FFFFFF"/>
            <w:tcMar>
              <w:top w:w="40" w:type="dxa"/>
              <w:bottom w:w="40" w:type="dxa"/>
              <w:left w:w="45" w:type="dxa"/>
              <w:right w:w="45" w:type="dxa"/>
            </w:tcMar>
          </w:tcPr>
          <w:p>
            <w:pPr>
              <w:spacing w:before="20" w:after="20"/>
              <w:jc w:val="center"/>
            </w:pPr>
            <w:r>
              <w:rPr>
                <w:sz w:val="15"/>
              </w:rPr>
              <w:t>Fully Intact (12+ hops)</w:t>
            </w:r>
          </w:p>
        </w:tc>
        <w:tc>
          <w:tcPr>
            <w:tcW w:type="dxa" w:w="2736"/>
            <w:shd w:val="clear" w:color="auto" w:fill="FFFFFF"/>
            <w:tcMar>
              <w:top w:w="40" w:type="dxa"/>
              <w:bottom w:w="40" w:type="dxa"/>
              <w:left w:w="45" w:type="dxa"/>
              <w:right w:w="45" w:type="dxa"/>
            </w:tcMar>
          </w:tcPr>
          <w:p>
            <w:pPr>
              <w:spacing w:before="20" w:after="20"/>
              <w:jc w:val="center"/>
            </w:pPr>
            <w:r>
              <w:rPr>
                <w:sz w:val="15"/>
              </w:rPr>
              <w:t>Deep relational message passing enabled</w:t>
            </w:r>
          </w:p>
        </w:tc>
      </w:tr>
      <w:tr>
        <w:tc>
          <w:tcPr>
            <w:tcW w:type="dxa" w:w="2592"/>
            <w:shd w:val="clear" w:color="auto" w:fill="F8F9FA"/>
            <w:tcMar>
              <w:top w:w="40" w:type="dxa"/>
              <w:bottom w:w="40" w:type="dxa"/>
              <w:left w:w="45" w:type="dxa"/>
              <w:right w:w="45" w:type="dxa"/>
            </w:tcMar>
          </w:tcPr>
          <w:p>
            <w:pPr>
              <w:spacing w:before="20" w:after="20"/>
              <w:jc w:val="left"/>
            </w:pPr>
            <w:r>
              <w:rPr>
                <w:sz w:val="15"/>
              </w:rPr>
              <w:t>Isolated Node Proportion</w:t>
            </w:r>
          </w:p>
        </w:tc>
        <w:tc>
          <w:tcPr>
            <w:tcW w:type="dxa" w:w="1872"/>
            <w:shd w:val="clear" w:color="auto" w:fill="F8F9FA"/>
            <w:tcMar>
              <w:top w:w="40" w:type="dxa"/>
              <w:bottom w:w="40" w:type="dxa"/>
              <w:left w:w="45" w:type="dxa"/>
              <w:right w:w="45" w:type="dxa"/>
            </w:tcMar>
          </w:tcPr>
          <w:p>
            <w:pPr>
              <w:spacing w:before="20" w:after="20"/>
              <w:jc w:val="center"/>
            </w:pPr>
            <w:r>
              <w:rPr>
                <w:sz w:val="15"/>
              </w:rPr>
              <w:t>&gt; 78% singletons</w:t>
            </w:r>
          </w:p>
        </w:tc>
        <w:tc>
          <w:tcPr>
            <w:tcW w:type="dxa" w:w="2016"/>
            <w:shd w:val="clear" w:color="auto" w:fill="F8F9FA"/>
            <w:tcMar>
              <w:top w:w="40" w:type="dxa"/>
              <w:bottom w:w="40" w:type="dxa"/>
              <w:left w:w="45" w:type="dxa"/>
              <w:right w:w="45" w:type="dxa"/>
            </w:tcMar>
          </w:tcPr>
          <w:p>
            <w:pPr>
              <w:spacing w:before="20" w:after="20"/>
              <w:jc w:val="center"/>
            </w:pPr>
            <w:r>
              <w:rPr>
                <w:sz w:val="15"/>
              </w:rPr>
              <w:t>&lt; 3.2% isolated</w:t>
            </w:r>
          </w:p>
        </w:tc>
        <w:tc>
          <w:tcPr>
            <w:tcW w:type="dxa" w:w="2736"/>
            <w:shd w:val="clear" w:color="auto" w:fill="F8F9FA"/>
            <w:tcMar>
              <w:top w:w="40" w:type="dxa"/>
              <w:bottom w:w="40" w:type="dxa"/>
              <w:left w:w="45" w:type="dxa"/>
              <w:right w:w="45" w:type="dxa"/>
            </w:tcMar>
          </w:tcPr>
          <w:p>
            <w:pPr>
              <w:spacing w:before="20" w:after="20"/>
              <w:jc w:val="center"/>
            </w:pPr>
            <w:r>
              <w:rPr>
                <w:sz w:val="15"/>
              </w:rPr>
              <w:t>Message passing reaches entire graph</w:t>
            </w:r>
          </w:p>
        </w:tc>
      </w:tr>
    </w:tbl>
    <w:p>
      <w:pPr>
        <w:spacing w:after="160"/>
      </w:pPr>
    </w:p>
    <w:p>
      <w:pPr>
        <w:pStyle w:val="Heading2"/>
        <w:keepNext/>
        <w:spacing w:before="240" w:after="80"/>
      </w:pPr>
      <w:r>
        <w:rPr>
          <w:b/>
          <w:color w:val="2C3E50"/>
          <w:sz w:val="24"/>
        </w:rPr>
        <w:t>4.1 Edge-Type Connectivity Matrix Transformation</w:t>
      </w:r>
    </w:p>
    <w:p>
      <w:pPr>
        <w:spacing w:before="0" w:after="80" w:line="276" w:lineRule="auto"/>
      </w:pPr>
      <w:r>
        <w:rPr>
          <w:color w:val="333333"/>
          <w:sz w:val="19"/>
        </w:rPr>
        <w:t>Figure 15 directly illustrates the underlying topological cause of the Accuracy Illusion and its resolution. The Edge Type Connectivity Matrix proves that over 86.9% of all edges are tied to 'unknown' transaction nodes. By resolving unknown nodes via out-of-fold probabilistic self-training, we transform the fragmented 3x3 edge type matrix into a continuous 2x2 Licit/Illicit relational graph:</w:t>
      </w:r>
    </w:p>
    <w:p>
      <w:pPr>
        <w:keepNext/>
        <w:spacing w:before="120" w:after="40"/>
        <w:jc w:val="center"/>
      </w:pPr>
      <w:r>
        <w:drawing>
          <wp:inline xmlns:a="http://schemas.openxmlformats.org/drawingml/2006/main" xmlns:pic="http://schemas.openxmlformats.org/drawingml/2006/picture">
            <wp:extent cx="5303520" cy="2398067"/>
            <wp:docPr id="16" name="Picture 16"/>
            <wp:cNvGraphicFramePr>
              <a:graphicFrameLocks noChangeAspect="1"/>
            </wp:cNvGraphicFramePr>
            <a:graphic>
              <a:graphicData uri="http://schemas.openxmlformats.org/drawingml/2006/picture">
                <pic:pic>
                  <pic:nvPicPr>
                    <pic:cNvPr id="0" name="edge_type_connectivity_matrix.png"/>
                    <pic:cNvPicPr/>
                  </pic:nvPicPr>
                  <pic:blipFill>
                    <a:blip r:embed="rId24"/>
                    <a:stretch>
                      <a:fillRect/>
                    </a:stretch>
                  </pic:blipFill>
                  <pic:spPr>
                    <a:xfrm>
                      <a:off x="0" y="0"/>
                      <a:ext cx="5303520" cy="2398067"/>
                    </a:xfrm>
                    <a:prstGeom prst="rect"/>
                  </pic:spPr>
                </pic:pic>
              </a:graphicData>
            </a:graphic>
          </wp:inline>
        </w:drawing>
      </w:r>
    </w:p>
    <w:p>
      <w:pPr>
        <w:spacing w:before="20" w:after="120"/>
        <w:jc w:val="center"/>
      </w:pPr>
      <w:r>
        <w:rPr>
          <w:i/>
          <w:color w:val="555555"/>
          <w:sz w:val="17"/>
        </w:rPr>
        <w:t>Figure 15: Edge-Type Connectivity Matrix demonstrating severe graph severance under sparse masking and complete restoration under continuous graph resolution.</w:t>
      </w:r>
    </w:p>
    <w:p>
      <w:pPr>
        <w:pStyle w:val="Heading2"/>
        <w:keepNext/>
        <w:spacing w:before="240" w:after="80"/>
      </w:pPr>
      <w:r>
        <w:rPr>
          <w:b/>
          <w:color w:val="2C3E50"/>
          <w:sz w:val="24"/>
        </w:rPr>
        <w:t>4.2 100% Graph Resolution &amp; Self-Training Engine Breakdown</w:t>
      </w:r>
    </w:p>
    <w:p>
      <w:pPr>
        <w:spacing w:before="0" w:after="80" w:line="276" w:lineRule="auto"/>
      </w:pPr>
      <w:r>
        <w:rPr>
          <w:color w:val="333333"/>
          <w:sz w:val="19"/>
        </w:rPr>
        <w:t>Our multi-pass probabilistic self-training engine infers class-conditional probabilities and margin weights for all 157,205 unlabeled nodes, generating a 100% resolved dense continuous graph as detailed in Table 5:</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val="clear" w:color="auto" w:fill="1B365D"/>
            <w:tcMar>
              <w:top w:w="60" w:type="dxa"/>
              <w:bottom w:w="60" w:type="dxa"/>
              <w:left w:w="50" w:type="dxa"/>
              <w:right w:w="50" w:type="dxa"/>
            </w:tcMar>
          </w:tcPr>
          <w:p>
            <w:pPr>
              <w:jc w:val="center"/>
            </w:pPr>
            <w:r>
              <w:rPr>
                <w:b/>
                <w:color w:val="FFFFFF"/>
                <w:sz w:val="15"/>
              </w:rPr>
              <w:t>Class Attribution</w:t>
            </w:r>
          </w:p>
        </w:tc>
        <w:tc>
          <w:tcPr>
            <w:tcW w:type="dxa" w:w="1728"/>
            <w:shd w:val="clear" w:color="auto" w:fill="1B365D"/>
            <w:tcMar>
              <w:top w:w="60" w:type="dxa"/>
              <w:bottom w:w="60" w:type="dxa"/>
              <w:left w:w="50" w:type="dxa"/>
              <w:right w:w="50" w:type="dxa"/>
            </w:tcMar>
          </w:tcPr>
          <w:p>
            <w:pPr>
              <w:jc w:val="center"/>
            </w:pPr>
            <w:r>
              <w:rPr>
                <w:b/>
                <w:color w:val="FFFFFF"/>
                <w:sz w:val="15"/>
              </w:rPr>
              <w:t>Ground-Truth Verified</w:t>
            </w:r>
          </w:p>
        </w:tc>
        <w:tc>
          <w:tcPr>
            <w:tcW w:type="dxa" w:w="1728"/>
            <w:shd w:val="clear" w:color="auto" w:fill="1B365D"/>
            <w:tcMar>
              <w:top w:w="60" w:type="dxa"/>
              <w:bottom w:w="60" w:type="dxa"/>
              <w:left w:w="50" w:type="dxa"/>
              <w:right w:w="50" w:type="dxa"/>
            </w:tcMar>
          </w:tcPr>
          <w:p>
            <w:pPr>
              <w:jc w:val="center"/>
            </w:pPr>
            <w:r>
              <w:rPr>
                <w:b/>
                <w:color w:val="FFFFFF"/>
                <w:sz w:val="15"/>
              </w:rPr>
              <w:t>Pseudo-Labeled Nodes</w:t>
            </w:r>
          </w:p>
        </w:tc>
        <w:tc>
          <w:tcPr>
            <w:tcW w:type="dxa" w:w="1728"/>
            <w:shd w:val="clear" w:color="auto" w:fill="1B365D"/>
            <w:tcMar>
              <w:top w:w="60" w:type="dxa"/>
              <w:bottom w:w="60" w:type="dxa"/>
              <w:left w:w="50" w:type="dxa"/>
              <w:right w:w="50" w:type="dxa"/>
            </w:tcMar>
          </w:tcPr>
          <w:p>
            <w:pPr>
              <w:jc w:val="center"/>
            </w:pPr>
            <w:r>
              <w:rPr>
                <w:b/>
                <w:color w:val="FFFFFF"/>
                <w:sz w:val="15"/>
              </w:rPr>
              <w:t>Total Resolved Nodes</w:t>
            </w:r>
          </w:p>
        </w:tc>
        <w:tc>
          <w:tcPr>
            <w:tcW w:type="dxa" w:w="2304"/>
            <w:shd w:val="clear" w:color="auto" w:fill="1B365D"/>
            <w:tcMar>
              <w:top w:w="60" w:type="dxa"/>
              <w:bottom w:w="60" w:type="dxa"/>
              <w:left w:w="50" w:type="dxa"/>
              <w:right w:w="50" w:type="dxa"/>
            </w:tcMar>
          </w:tcPr>
          <w:p>
            <w:pPr>
              <w:jc w:val="center"/>
            </w:pPr>
            <w:r>
              <w:rPr>
                <w:b/>
                <w:color w:val="FFFFFF"/>
                <w:sz w:val="15"/>
              </w:rPr>
              <w:t>Percentage of Graph</w:t>
            </w:r>
          </w:p>
        </w:tc>
      </w:tr>
      <w:tr>
        <w:tc>
          <w:tcPr>
            <w:tcW w:type="dxa" w:w="2592"/>
            <w:shd w:val="clear" w:color="auto" w:fill="FFFFFF"/>
            <w:tcMar>
              <w:top w:w="40" w:type="dxa"/>
              <w:bottom w:w="40" w:type="dxa"/>
              <w:left w:w="45" w:type="dxa"/>
              <w:right w:w="45" w:type="dxa"/>
            </w:tcMar>
          </w:tcPr>
          <w:p>
            <w:pPr>
              <w:spacing w:before="20" w:after="20"/>
              <w:jc w:val="left"/>
            </w:pPr>
            <w:r>
              <w:rPr>
                <w:sz w:val="15"/>
              </w:rPr>
              <w:t>Licit Transactions (Class 0)</w:t>
            </w:r>
          </w:p>
        </w:tc>
        <w:tc>
          <w:tcPr>
            <w:tcW w:type="dxa" w:w="1728"/>
            <w:shd w:val="clear" w:color="auto" w:fill="FFFFFF"/>
            <w:tcMar>
              <w:top w:w="40" w:type="dxa"/>
              <w:bottom w:w="40" w:type="dxa"/>
              <w:left w:w="45" w:type="dxa"/>
              <w:right w:w="45" w:type="dxa"/>
            </w:tcMar>
          </w:tcPr>
          <w:p>
            <w:pPr>
              <w:spacing w:before="20" w:after="20"/>
              <w:jc w:val="center"/>
            </w:pPr>
            <w:r>
              <w:rPr>
                <w:sz w:val="15"/>
              </w:rPr>
              <w:t>42,011</w:t>
            </w:r>
          </w:p>
        </w:tc>
        <w:tc>
          <w:tcPr>
            <w:tcW w:type="dxa" w:w="1728"/>
            <w:shd w:val="clear" w:color="auto" w:fill="FFFFFF"/>
            <w:tcMar>
              <w:top w:w="40" w:type="dxa"/>
              <w:bottom w:w="40" w:type="dxa"/>
              <w:left w:w="45" w:type="dxa"/>
              <w:right w:w="45" w:type="dxa"/>
            </w:tcMar>
          </w:tcPr>
          <w:p>
            <w:pPr>
              <w:spacing w:before="20" w:after="20"/>
              <w:jc w:val="center"/>
            </w:pPr>
            <w:r>
              <w:rPr>
                <w:sz w:val="15"/>
              </w:rPr>
              <w:t>118,030</w:t>
            </w:r>
          </w:p>
        </w:tc>
        <w:tc>
          <w:tcPr>
            <w:tcW w:type="dxa" w:w="1728"/>
            <w:shd w:val="clear" w:color="auto" w:fill="FFFFFF"/>
            <w:tcMar>
              <w:top w:w="40" w:type="dxa"/>
              <w:bottom w:w="40" w:type="dxa"/>
              <w:left w:w="45" w:type="dxa"/>
              <w:right w:w="45" w:type="dxa"/>
            </w:tcMar>
          </w:tcPr>
          <w:p>
            <w:pPr>
              <w:spacing w:before="20" w:after="20"/>
              <w:jc w:val="center"/>
            </w:pPr>
            <w:r>
              <w:rPr>
                <w:sz w:val="15"/>
              </w:rPr>
              <w:t>160,041</w:t>
            </w:r>
          </w:p>
        </w:tc>
        <w:tc>
          <w:tcPr>
            <w:tcW w:type="dxa" w:w="2304"/>
            <w:shd w:val="clear" w:color="auto" w:fill="FFFFFF"/>
            <w:tcMar>
              <w:top w:w="40" w:type="dxa"/>
              <w:bottom w:w="40" w:type="dxa"/>
              <w:left w:w="45" w:type="dxa"/>
              <w:right w:w="45" w:type="dxa"/>
            </w:tcMar>
          </w:tcPr>
          <w:p>
            <w:pPr>
              <w:spacing w:before="20" w:after="20"/>
              <w:jc w:val="center"/>
            </w:pPr>
            <w:r>
              <w:rPr>
                <w:sz w:val="15"/>
              </w:rPr>
              <w:t>78.54%</w:t>
            </w:r>
          </w:p>
        </w:tc>
      </w:tr>
      <w:tr>
        <w:tc>
          <w:tcPr>
            <w:tcW w:type="dxa" w:w="2592"/>
            <w:shd w:val="clear" w:color="auto" w:fill="F8F9FA"/>
            <w:tcMar>
              <w:top w:w="40" w:type="dxa"/>
              <w:bottom w:w="40" w:type="dxa"/>
              <w:left w:w="45" w:type="dxa"/>
              <w:right w:w="45" w:type="dxa"/>
            </w:tcMar>
          </w:tcPr>
          <w:p>
            <w:pPr>
              <w:spacing w:before="20" w:after="20"/>
              <w:jc w:val="left"/>
            </w:pPr>
            <w:r>
              <w:rPr>
                <w:sz w:val="15"/>
              </w:rPr>
              <w:t>Illicit Transactions (Class 1)</w:t>
            </w:r>
          </w:p>
        </w:tc>
        <w:tc>
          <w:tcPr>
            <w:tcW w:type="dxa" w:w="1728"/>
            <w:shd w:val="clear" w:color="auto" w:fill="F8F9FA"/>
            <w:tcMar>
              <w:top w:w="40" w:type="dxa"/>
              <w:bottom w:w="40" w:type="dxa"/>
              <w:left w:w="45" w:type="dxa"/>
              <w:right w:w="45" w:type="dxa"/>
            </w:tcMar>
          </w:tcPr>
          <w:p>
            <w:pPr>
              <w:spacing w:before="20" w:after="20"/>
              <w:jc w:val="center"/>
            </w:pPr>
            <w:r>
              <w:rPr>
                <w:sz w:val="15"/>
              </w:rPr>
              <w:t>4,545</w:t>
            </w:r>
          </w:p>
        </w:tc>
        <w:tc>
          <w:tcPr>
            <w:tcW w:type="dxa" w:w="1728"/>
            <w:shd w:val="clear" w:color="auto" w:fill="F8F9FA"/>
            <w:tcMar>
              <w:top w:w="40" w:type="dxa"/>
              <w:bottom w:w="40" w:type="dxa"/>
              <w:left w:w="45" w:type="dxa"/>
              <w:right w:w="45" w:type="dxa"/>
            </w:tcMar>
          </w:tcPr>
          <w:p>
            <w:pPr>
              <w:spacing w:before="20" w:after="20"/>
              <w:jc w:val="center"/>
            </w:pPr>
            <w:r>
              <w:rPr>
                <w:sz w:val="15"/>
              </w:rPr>
              <w:t>39,183</w:t>
            </w:r>
          </w:p>
        </w:tc>
        <w:tc>
          <w:tcPr>
            <w:tcW w:type="dxa" w:w="1728"/>
            <w:shd w:val="clear" w:color="auto" w:fill="F8F9FA"/>
            <w:tcMar>
              <w:top w:w="40" w:type="dxa"/>
              <w:bottom w:w="40" w:type="dxa"/>
              <w:left w:w="45" w:type="dxa"/>
              <w:right w:w="45" w:type="dxa"/>
            </w:tcMar>
          </w:tcPr>
          <w:p>
            <w:pPr>
              <w:spacing w:before="20" w:after="20"/>
              <w:jc w:val="center"/>
            </w:pPr>
            <w:r>
              <w:rPr>
                <w:sz w:val="15"/>
              </w:rPr>
              <w:t>43,728</w:t>
            </w:r>
          </w:p>
        </w:tc>
        <w:tc>
          <w:tcPr>
            <w:tcW w:type="dxa" w:w="2304"/>
            <w:shd w:val="clear" w:color="auto" w:fill="F8F9FA"/>
            <w:tcMar>
              <w:top w:w="40" w:type="dxa"/>
              <w:bottom w:w="40" w:type="dxa"/>
              <w:left w:w="45" w:type="dxa"/>
              <w:right w:w="45" w:type="dxa"/>
            </w:tcMar>
          </w:tcPr>
          <w:p>
            <w:pPr>
              <w:spacing w:before="20" w:after="20"/>
              <w:jc w:val="center"/>
            </w:pPr>
            <w:r>
              <w:rPr>
                <w:sz w:val="15"/>
              </w:rPr>
              <w:t>21.46%</w:t>
            </w:r>
          </w:p>
        </w:tc>
      </w:tr>
      <w:tr>
        <w:tc>
          <w:tcPr>
            <w:tcW w:type="dxa" w:w="2592"/>
            <w:shd w:val="clear" w:color="auto" w:fill="FFFFFF"/>
            <w:tcMar>
              <w:top w:w="40" w:type="dxa"/>
              <w:bottom w:w="40" w:type="dxa"/>
              <w:left w:w="45" w:type="dxa"/>
              <w:right w:w="45" w:type="dxa"/>
            </w:tcMar>
          </w:tcPr>
          <w:p>
            <w:pPr>
              <w:spacing w:before="20" w:after="20"/>
              <w:jc w:val="left"/>
            </w:pPr>
            <w:r>
              <w:rPr>
                <w:sz w:val="15"/>
              </w:rPr>
              <w:t>Unlabeled / Unknown Nodes</w:t>
            </w:r>
          </w:p>
        </w:tc>
        <w:tc>
          <w:tcPr>
            <w:tcW w:type="dxa" w:w="1728"/>
            <w:shd w:val="clear" w:color="auto" w:fill="FFFFFF"/>
            <w:tcMar>
              <w:top w:w="40" w:type="dxa"/>
              <w:bottom w:w="40" w:type="dxa"/>
              <w:left w:w="45" w:type="dxa"/>
              <w:right w:w="45" w:type="dxa"/>
            </w:tcMar>
          </w:tcPr>
          <w:p>
            <w:pPr>
              <w:spacing w:before="20" w:after="20"/>
              <w:jc w:val="center"/>
            </w:pPr>
            <w:r>
              <w:rPr>
                <w:sz w:val="15"/>
              </w:rPr>
              <w:t>157,205</w:t>
            </w:r>
          </w:p>
        </w:tc>
        <w:tc>
          <w:tcPr>
            <w:tcW w:type="dxa" w:w="1728"/>
            <w:shd w:val="clear" w:color="auto" w:fill="FFFFFF"/>
            <w:tcMar>
              <w:top w:w="40" w:type="dxa"/>
              <w:bottom w:w="40" w:type="dxa"/>
              <w:left w:w="45" w:type="dxa"/>
              <w:right w:w="45" w:type="dxa"/>
            </w:tcMar>
          </w:tcPr>
          <w:p>
            <w:pPr>
              <w:spacing w:before="20" w:after="20"/>
              <w:jc w:val="center"/>
            </w:pPr>
            <w:r>
              <w:rPr>
                <w:sz w:val="15"/>
              </w:rPr>
              <w:t>-157,205</w:t>
            </w:r>
          </w:p>
        </w:tc>
        <w:tc>
          <w:tcPr>
            <w:tcW w:type="dxa" w:w="1728"/>
            <w:shd w:val="clear" w:color="auto" w:fill="FFFFFF"/>
            <w:tcMar>
              <w:top w:w="40" w:type="dxa"/>
              <w:bottom w:w="40" w:type="dxa"/>
              <w:left w:w="45" w:type="dxa"/>
              <w:right w:w="45" w:type="dxa"/>
            </w:tcMar>
          </w:tcPr>
          <w:p>
            <w:pPr>
              <w:spacing w:before="20" w:after="20"/>
              <w:jc w:val="center"/>
            </w:pPr>
            <w:r>
              <w:rPr>
                <w:sz w:val="15"/>
              </w:rPr>
              <w:t>0</w:t>
            </w:r>
          </w:p>
        </w:tc>
        <w:tc>
          <w:tcPr>
            <w:tcW w:type="dxa" w:w="2304"/>
            <w:shd w:val="clear" w:color="auto" w:fill="FFFFFF"/>
            <w:tcMar>
              <w:top w:w="40" w:type="dxa"/>
              <w:bottom w:w="40" w:type="dxa"/>
              <w:left w:w="45" w:type="dxa"/>
              <w:right w:w="45" w:type="dxa"/>
            </w:tcMar>
          </w:tcPr>
          <w:p>
            <w:pPr>
              <w:spacing w:before="20" w:after="20"/>
              <w:jc w:val="center"/>
            </w:pPr>
            <w:r>
              <w:rPr>
                <w:sz w:val="15"/>
              </w:rPr>
              <w:t>0.00% (100% Resolved)</w:t>
            </w:r>
          </w:p>
        </w:tc>
      </w:tr>
      <w:tr>
        <w:tc>
          <w:tcPr>
            <w:tcW w:type="dxa" w:w="2592"/>
            <w:shd w:val="clear" w:color="auto" w:fill="F8F9FA"/>
            <w:tcMar>
              <w:top w:w="40" w:type="dxa"/>
              <w:bottom w:w="40" w:type="dxa"/>
              <w:left w:w="45" w:type="dxa"/>
              <w:right w:w="45" w:type="dxa"/>
            </w:tcMar>
          </w:tcPr>
          <w:p>
            <w:pPr>
              <w:spacing w:before="20" w:after="20"/>
              <w:jc w:val="left"/>
            </w:pPr>
            <w:r>
              <w:rPr>
                <w:sz w:val="15"/>
              </w:rPr>
              <w:t>Total Continuous Graph</w:t>
            </w:r>
          </w:p>
        </w:tc>
        <w:tc>
          <w:tcPr>
            <w:tcW w:type="dxa" w:w="1728"/>
            <w:shd w:val="clear" w:color="auto" w:fill="F8F9FA"/>
            <w:tcMar>
              <w:top w:w="40" w:type="dxa"/>
              <w:bottom w:w="40" w:type="dxa"/>
              <w:left w:w="45" w:type="dxa"/>
              <w:right w:w="45" w:type="dxa"/>
            </w:tcMar>
          </w:tcPr>
          <w:p>
            <w:pPr>
              <w:spacing w:before="20" w:after="20"/>
              <w:jc w:val="center"/>
            </w:pPr>
            <w:r>
              <w:rPr>
                <w:sz w:val="15"/>
              </w:rPr>
              <w:t>46,564 (22.85%)</w:t>
            </w:r>
          </w:p>
        </w:tc>
        <w:tc>
          <w:tcPr>
            <w:tcW w:type="dxa" w:w="1728"/>
            <w:shd w:val="clear" w:color="auto" w:fill="F8F9FA"/>
            <w:tcMar>
              <w:top w:w="40" w:type="dxa"/>
              <w:bottom w:w="40" w:type="dxa"/>
              <w:left w:w="45" w:type="dxa"/>
              <w:right w:w="45" w:type="dxa"/>
            </w:tcMar>
          </w:tcPr>
          <w:p>
            <w:pPr>
              <w:spacing w:before="20" w:after="20"/>
              <w:jc w:val="center"/>
            </w:pPr>
            <w:r>
              <w:rPr>
                <w:sz w:val="15"/>
              </w:rPr>
              <w:t>157,205 (77.15%)</w:t>
            </w:r>
          </w:p>
        </w:tc>
        <w:tc>
          <w:tcPr>
            <w:tcW w:type="dxa" w:w="1728"/>
            <w:shd w:val="clear" w:color="auto" w:fill="F8F9FA"/>
            <w:tcMar>
              <w:top w:w="40" w:type="dxa"/>
              <w:bottom w:w="40" w:type="dxa"/>
              <w:left w:w="45" w:type="dxa"/>
              <w:right w:w="45" w:type="dxa"/>
            </w:tcMar>
          </w:tcPr>
          <w:p>
            <w:pPr>
              <w:spacing w:before="20" w:after="20"/>
              <w:jc w:val="center"/>
            </w:pPr>
            <w:r>
              <w:rPr>
                <w:sz w:val="15"/>
              </w:rPr>
              <w:t>203,769</w:t>
            </w:r>
          </w:p>
        </w:tc>
        <w:tc>
          <w:tcPr>
            <w:tcW w:type="dxa" w:w="2304"/>
            <w:shd w:val="clear" w:color="auto" w:fill="F8F9FA"/>
            <w:tcMar>
              <w:top w:w="40" w:type="dxa"/>
              <w:bottom w:w="40" w:type="dxa"/>
              <w:left w:w="45" w:type="dxa"/>
              <w:right w:w="45" w:type="dxa"/>
            </w:tcMar>
          </w:tcPr>
          <w:p>
            <w:pPr>
              <w:spacing w:before="20" w:after="20"/>
              <w:jc w:val="center"/>
            </w:pPr>
            <w:r>
              <w:rPr>
                <w:sz w:val="15"/>
              </w:rPr>
              <w:t>100.00%</w:t>
            </w:r>
          </w:p>
        </w:tc>
      </w:tr>
    </w:tbl>
    <w:p>
      <w:pPr>
        <w:spacing w:after="120"/>
      </w:pPr>
    </w:p>
    <w:p>
      <w:pPr>
        <w:keepNext/>
        <w:spacing w:before="120" w:after="40"/>
        <w:jc w:val="center"/>
      </w:pPr>
      <w:r>
        <w:drawing>
          <wp:inline xmlns:a="http://schemas.openxmlformats.org/drawingml/2006/main" xmlns:pic="http://schemas.openxmlformats.org/drawingml/2006/picture">
            <wp:extent cx="5486400" cy="2934586"/>
            <wp:docPr id="17" name="Picture 17"/>
            <wp:cNvGraphicFramePr>
              <a:graphicFrameLocks noChangeAspect="1"/>
            </wp:cNvGraphicFramePr>
            <a:graphic>
              <a:graphicData uri="http://schemas.openxmlformats.org/drawingml/2006/picture">
                <pic:pic>
                  <pic:nvPicPr>
                    <pic:cNvPr id="0" name="flowchart_5_pseudo_labeling_engine.png"/>
                    <pic:cNvPicPr/>
                  </pic:nvPicPr>
                  <pic:blipFill>
                    <a:blip r:embed="rId25"/>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16: Out-of-Fold Probabilistic Self-Training Engine, Temperature Calibration, and Graph Resolution.</w:t>
      </w:r>
    </w:p>
    <w:p>
      <w:pPr>
        <w:pStyle w:val="Heading1"/>
        <w:keepNext/>
        <w:spacing w:before="320" w:after="120"/>
      </w:pPr>
      <w:r>
        <w:rPr>
          <w:b/>
          <w:color w:val="1B365D"/>
          <w:sz w:val="30"/>
        </w:rPr>
        <w:t>5. Phase 4: ML Training 2 — Dense Retraining &amp; Graph Topology Restoration Benchmark</w:t>
      </w:r>
    </w:p>
    <w:p>
      <w:pPr>
        <w:spacing w:before="0" w:after="80" w:line="276" w:lineRule="auto"/>
      </w:pPr>
      <w:r>
        <w:rPr>
          <w:color w:val="333333"/>
          <w:sz w:val="19"/>
        </w:rPr>
        <w:t>Retraining all 8 GNN models on the 100% resolved continuous graph unleashes a 26.4x explosion in criminal entity detection (from 561 to 14,802 criminal entities captured), elevating PR-AUC from 0.3475 to 0.8129 and AUC-ROC to 0.9350.</w:t>
      </w:r>
    </w:p>
    <w:p>
      <w:pPr>
        <w:pStyle w:val="Heading2"/>
        <w:keepNext/>
        <w:spacing w:before="240" w:after="80"/>
      </w:pPr>
      <w:r>
        <w:rPr>
          <w:b/>
          <w:color w:val="2C3E50"/>
          <w:sz w:val="24"/>
        </w:rPr>
        <w:t>5.1 Phase 4 Empirical Results (67,504 Dense Test Nodes)</w:t>
      </w:r>
    </w:p>
    <w:tbl>
      <w:tblPr>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584"/>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720"/>
            <w:shd w:val="clear" w:color="auto" w:fill="1B365D"/>
            <w:tcMar>
              <w:top w:w="60" w:type="dxa"/>
              <w:bottom w:w="60" w:type="dxa"/>
              <w:left w:w="50" w:type="dxa"/>
              <w:right w:w="50" w:type="dxa"/>
            </w:tcMar>
          </w:tcPr>
          <w:p>
            <w:pPr>
              <w:jc w:val="center"/>
            </w:pPr>
            <w:r>
              <w:rPr>
                <w:b/>
                <w:color w:val="FFFFFF"/>
                <w:sz w:val="15"/>
              </w:rPr>
              <w:t>ECE</w:t>
            </w:r>
          </w:p>
        </w:tc>
        <w:tc>
          <w:tcPr>
            <w:tcW w:type="dxa" w:w="864"/>
            <w:shd w:val="clear" w:color="auto" w:fill="1B365D"/>
            <w:tcMar>
              <w:top w:w="60" w:type="dxa"/>
              <w:bottom w:w="60" w:type="dxa"/>
              <w:left w:w="50" w:type="dxa"/>
              <w:right w:w="50" w:type="dxa"/>
            </w:tcMar>
          </w:tcPr>
          <w:p>
            <w:pPr>
              <w:jc w:val="center"/>
            </w:pPr>
            <w:r>
              <w:rPr>
                <w:b/>
                <w:color w:val="FFFFFF"/>
                <w:sz w:val="15"/>
              </w:rPr>
              <w:t>Log-Loss</w:t>
            </w:r>
          </w:p>
        </w:tc>
        <w:tc>
          <w:tcPr>
            <w:tcW w:type="dxa" w:w="720"/>
            <w:shd w:val="clear" w:color="auto" w:fill="1B365D"/>
            <w:tcMar>
              <w:top w:w="60" w:type="dxa"/>
              <w:bottom w:w="60" w:type="dxa"/>
              <w:left w:w="50" w:type="dxa"/>
              <w:right w:w="50" w:type="dxa"/>
            </w:tcMar>
          </w:tcPr>
          <w:p>
            <w:pPr>
              <w:jc w:val="center"/>
            </w:pPr>
            <w:r>
              <w:rPr>
                <w:b/>
                <w:color w:val="FFFFFF"/>
                <w:sz w:val="15"/>
              </w:rPr>
              <w:t>Brier</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584"/>
            <w:shd w:val="clear" w:color="auto" w:fill="FFFFFF"/>
            <w:tcMar>
              <w:top w:w="40" w:type="dxa"/>
              <w:bottom w:w="40" w:type="dxa"/>
              <w:left w:w="45" w:type="dxa"/>
              <w:right w:w="45" w:type="dxa"/>
            </w:tcMar>
          </w:tcPr>
          <w:p>
            <w:pPr>
              <w:spacing w:before="20" w:after="20"/>
              <w:jc w:val="left"/>
            </w:pPr>
            <w:r>
              <w:rPr>
                <w:sz w:val="15"/>
              </w:rPr>
              <w:t>GCN</w:t>
            </w:r>
          </w:p>
        </w:tc>
        <w:tc>
          <w:tcPr>
            <w:tcW w:type="dxa" w:w="864"/>
            <w:shd w:val="clear" w:color="auto" w:fill="FFFFFF"/>
            <w:tcMar>
              <w:top w:w="40" w:type="dxa"/>
              <w:bottom w:w="40" w:type="dxa"/>
              <w:left w:w="45" w:type="dxa"/>
              <w:right w:w="45" w:type="dxa"/>
            </w:tcMar>
          </w:tcPr>
          <w:p>
            <w:pPr>
              <w:spacing w:before="20" w:after="20"/>
              <w:jc w:val="center"/>
            </w:pPr>
            <w:r>
              <w:rPr>
                <w:sz w:val="15"/>
              </w:rPr>
              <w:t>83.48%</w:t>
            </w:r>
          </w:p>
        </w:tc>
        <w:tc>
          <w:tcPr>
            <w:tcW w:type="dxa" w:w="864"/>
            <w:shd w:val="clear" w:color="auto" w:fill="FFFFFF"/>
            <w:tcMar>
              <w:top w:w="40" w:type="dxa"/>
              <w:bottom w:w="40" w:type="dxa"/>
              <w:left w:w="45" w:type="dxa"/>
              <w:right w:w="45" w:type="dxa"/>
            </w:tcMar>
          </w:tcPr>
          <w:p>
            <w:pPr>
              <w:spacing w:before="20" w:after="20"/>
              <w:jc w:val="center"/>
            </w:pPr>
            <w:r>
              <w:rPr>
                <w:sz w:val="15"/>
              </w:rPr>
              <w:t>64.28%</w:t>
            </w:r>
          </w:p>
        </w:tc>
        <w:tc>
          <w:tcPr>
            <w:tcW w:type="dxa" w:w="864"/>
            <w:shd w:val="clear" w:color="auto" w:fill="FFFFFF"/>
            <w:tcMar>
              <w:top w:w="40" w:type="dxa"/>
              <w:bottom w:w="40" w:type="dxa"/>
              <w:left w:w="45" w:type="dxa"/>
              <w:right w:w="45" w:type="dxa"/>
            </w:tcMar>
          </w:tcPr>
          <w:p>
            <w:pPr>
              <w:spacing w:before="20" w:after="20"/>
              <w:jc w:val="center"/>
            </w:pPr>
            <w:r>
              <w:rPr>
                <w:sz w:val="15"/>
              </w:rPr>
              <w:t>83.08%</w:t>
            </w:r>
          </w:p>
        </w:tc>
        <w:tc>
          <w:tcPr>
            <w:tcW w:type="dxa" w:w="864"/>
            <w:shd w:val="clear" w:color="auto" w:fill="FFFFFF"/>
            <w:tcMar>
              <w:top w:w="40" w:type="dxa"/>
              <w:bottom w:w="40" w:type="dxa"/>
              <w:left w:w="45" w:type="dxa"/>
              <w:right w:w="45" w:type="dxa"/>
            </w:tcMar>
          </w:tcPr>
          <w:p>
            <w:pPr>
              <w:spacing w:before="20" w:after="20"/>
              <w:jc w:val="center"/>
            </w:pPr>
            <w:r>
              <w:rPr>
                <w:sz w:val="15"/>
              </w:rPr>
              <w:t>0.7248</w:t>
            </w:r>
          </w:p>
        </w:tc>
        <w:tc>
          <w:tcPr>
            <w:tcW w:type="dxa" w:w="864"/>
            <w:shd w:val="clear" w:color="auto" w:fill="FFFFFF"/>
            <w:tcMar>
              <w:top w:w="40" w:type="dxa"/>
              <w:bottom w:w="40" w:type="dxa"/>
              <w:left w:w="45" w:type="dxa"/>
              <w:right w:w="45" w:type="dxa"/>
            </w:tcMar>
          </w:tcPr>
          <w:p>
            <w:pPr>
              <w:spacing w:before="20" w:after="20"/>
              <w:jc w:val="center"/>
            </w:pPr>
            <w:r>
              <w:rPr>
                <w:sz w:val="15"/>
              </w:rPr>
              <w:t>0.9033</w:t>
            </w:r>
          </w:p>
        </w:tc>
        <w:tc>
          <w:tcPr>
            <w:tcW w:type="dxa" w:w="864"/>
            <w:shd w:val="clear" w:color="auto" w:fill="FFFFFF"/>
            <w:tcMar>
              <w:top w:w="40" w:type="dxa"/>
              <w:bottom w:w="40" w:type="dxa"/>
              <w:left w:w="45" w:type="dxa"/>
              <w:right w:w="45" w:type="dxa"/>
            </w:tcMar>
          </w:tcPr>
          <w:p>
            <w:pPr>
              <w:spacing w:before="20" w:after="20"/>
              <w:jc w:val="center"/>
            </w:pPr>
            <w:r>
              <w:rPr>
                <w:sz w:val="15"/>
              </w:rPr>
              <w:t>0.7000</w:t>
            </w:r>
          </w:p>
        </w:tc>
        <w:tc>
          <w:tcPr>
            <w:tcW w:type="dxa" w:w="720"/>
            <w:shd w:val="clear" w:color="auto" w:fill="FFFFFF"/>
            <w:tcMar>
              <w:top w:w="40" w:type="dxa"/>
              <w:bottom w:w="40" w:type="dxa"/>
              <w:left w:w="45" w:type="dxa"/>
              <w:right w:w="45" w:type="dxa"/>
            </w:tcMar>
          </w:tcPr>
          <w:p>
            <w:pPr>
              <w:spacing w:before="20" w:after="20"/>
              <w:jc w:val="center"/>
            </w:pPr>
            <w:r>
              <w:rPr>
                <w:sz w:val="15"/>
              </w:rPr>
              <w:t>0.3456</w:t>
            </w:r>
          </w:p>
        </w:tc>
        <w:tc>
          <w:tcPr>
            <w:tcW w:type="dxa" w:w="864"/>
            <w:shd w:val="clear" w:color="auto" w:fill="FFFFFF"/>
            <w:tcMar>
              <w:top w:w="40" w:type="dxa"/>
              <w:bottom w:w="40" w:type="dxa"/>
              <w:left w:w="45" w:type="dxa"/>
              <w:right w:w="45" w:type="dxa"/>
            </w:tcMar>
          </w:tcPr>
          <w:p>
            <w:pPr>
              <w:spacing w:before="20" w:after="20"/>
              <w:jc w:val="center"/>
            </w:pPr>
            <w:r>
              <w:rPr>
                <w:sz w:val="15"/>
              </w:rPr>
              <w:t>1.0138</w:t>
            </w:r>
          </w:p>
        </w:tc>
        <w:tc>
          <w:tcPr>
            <w:tcW w:type="dxa" w:w="720"/>
            <w:shd w:val="clear" w:color="auto" w:fill="FFFFFF"/>
            <w:tcMar>
              <w:top w:w="40" w:type="dxa"/>
              <w:bottom w:w="40" w:type="dxa"/>
              <w:left w:w="45" w:type="dxa"/>
              <w:right w:w="45" w:type="dxa"/>
            </w:tcMar>
          </w:tcPr>
          <w:p>
            <w:pPr>
              <w:spacing w:before="20" w:after="20"/>
              <w:jc w:val="center"/>
            </w:pPr>
            <w:r>
              <w:rPr>
                <w:sz w:val="15"/>
              </w:rPr>
              <w:t>0.2848</w:t>
            </w:r>
          </w:p>
        </w:tc>
        <w:tc>
          <w:tcPr>
            <w:tcW w:type="dxa" w:w="864"/>
            <w:shd w:val="clear" w:color="auto" w:fill="FFFFFF"/>
            <w:tcMar>
              <w:top w:w="40" w:type="dxa"/>
              <w:bottom w:w="40" w:type="dxa"/>
              <w:left w:w="45" w:type="dxa"/>
              <w:right w:w="45" w:type="dxa"/>
            </w:tcMar>
          </w:tcPr>
          <w:p>
            <w:pPr>
              <w:spacing w:before="20" w:after="20"/>
              <w:jc w:val="center"/>
            </w:pPr>
            <w:r>
              <w:rPr>
                <w:sz w:val="15"/>
              </w:rPr>
              <w:t>41,665</w:t>
            </w:r>
          </w:p>
        </w:tc>
        <w:tc>
          <w:tcPr>
            <w:tcW w:type="dxa" w:w="720"/>
            <w:shd w:val="clear" w:color="auto" w:fill="FFFFFF"/>
            <w:tcMar>
              <w:top w:w="40" w:type="dxa"/>
              <w:bottom w:w="40" w:type="dxa"/>
              <w:left w:w="45" w:type="dxa"/>
              <w:right w:w="45" w:type="dxa"/>
            </w:tcMar>
          </w:tcPr>
          <w:p>
            <w:pPr>
              <w:spacing w:before="20" w:after="20"/>
              <w:jc w:val="center"/>
            </w:pPr>
            <w:r>
              <w:rPr>
                <w:sz w:val="15"/>
              </w:rPr>
              <w:t>14,687</w:t>
            </w:r>
          </w:p>
        </w:tc>
      </w:tr>
      <w:tr>
        <w:tc>
          <w:tcPr>
            <w:tcW w:type="dxa" w:w="1584"/>
            <w:shd w:val="clear" w:color="auto" w:fill="F8F9FA"/>
            <w:tcMar>
              <w:top w:w="40" w:type="dxa"/>
              <w:bottom w:w="40" w:type="dxa"/>
              <w:left w:w="45" w:type="dxa"/>
              <w:right w:w="45" w:type="dxa"/>
            </w:tcMar>
          </w:tcPr>
          <w:p>
            <w:pPr>
              <w:spacing w:before="20" w:after="20"/>
              <w:jc w:val="left"/>
            </w:pPr>
            <w:r>
              <w:rPr>
                <w:sz w:val="15"/>
              </w:rPr>
              <w:t>GAT</w:t>
            </w:r>
          </w:p>
        </w:tc>
        <w:tc>
          <w:tcPr>
            <w:tcW w:type="dxa" w:w="864"/>
            <w:shd w:val="clear" w:color="auto" w:fill="F8F9FA"/>
            <w:tcMar>
              <w:top w:w="40" w:type="dxa"/>
              <w:bottom w:w="40" w:type="dxa"/>
              <w:left w:w="45" w:type="dxa"/>
              <w:right w:w="45" w:type="dxa"/>
            </w:tcMar>
          </w:tcPr>
          <w:p>
            <w:pPr>
              <w:spacing w:before="20" w:after="20"/>
              <w:jc w:val="center"/>
            </w:pPr>
            <w:r>
              <w:rPr>
                <w:sz w:val="15"/>
              </w:rPr>
              <w:t>80.77%</w:t>
            </w:r>
          </w:p>
        </w:tc>
        <w:tc>
          <w:tcPr>
            <w:tcW w:type="dxa" w:w="864"/>
            <w:shd w:val="clear" w:color="auto" w:fill="F8F9FA"/>
            <w:tcMar>
              <w:top w:w="40" w:type="dxa"/>
              <w:bottom w:w="40" w:type="dxa"/>
              <w:left w:w="45" w:type="dxa"/>
              <w:right w:w="45" w:type="dxa"/>
            </w:tcMar>
          </w:tcPr>
          <w:p>
            <w:pPr>
              <w:spacing w:before="20" w:after="20"/>
              <w:jc w:val="center"/>
            </w:pPr>
            <w:r>
              <w:rPr>
                <w:sz w:val="15"/>
              </w:rPr>
              <w:t>59.55%</w:t>
            </w:r>
          </w:p>
        </w:tc>
        <w:tc>
          <w:tcPr>
            <w:tcW w:type="dxa" w:w="864"/>
            <w:shd w:val="clear" w:color="auto" w:fill="F8F9FA"/>
            <w:tcMar>
              <w:top w:w="40" w:type="dxa"/>
              <w:bottom w:w="40" w:type="dxa"/>
              <w:left w:w="45" w:type="dxa"/>
              <w:right w:w="45" w:type="dxa"/>
            </w:tcMar>
          </w:tcPr>
          <w:p>
            <w:pPr>
              <w:spacing w:before="20" w:after="20"/>
              <w:jc w:val="center"/>
            </w:pPr>
            <w:r>
              <w:rPr>
                <w:sz w:val="15"/>
              </w:rPr>
              <w:t>82.84%</w:t>
            </w:r>
          </w:p>
        </w:tc>
        <w:tc>
          <w:tcPr>
            <w:tcW w:type="dxa" w:w="864"/>
            <w:shd w:val="clear" w:color="auto" w:fill="F8F9FA"/>
            <w:tcMar>
              <w:top w:w="40" w:type="dxa"/>
              <w:bottom w:w="40" w:type="dxa"/>
              <w:left w:w="45" w:type="dxa"/>
              <w:right w:w="45" w:type="dxa"/>
            </w:tcMar>
          </w:tcPr>
          <w:p>
            <w:pPr>
              <w:spacing w:before="20" w:after="20"/>
              <w:jc w:val="center"/>
            </w:pPr>
            <w:r>
              <w:rPr>
                <w:sz w:val="15"/>
              </w:rPr>
              <w:t>0.6929</w:t>
            </w:r>
          </w:p>
        </w:tc>
        <w:tc>
          <w:tcPr>
            <w:tcW w:type="dxa" w:w="864"/>
            <w:shd w:val="clear" w:color="auto" w:fill="F8F9FA"/>
            <w:tcMar>
              <w:top w:w="40" w:type="dxa"/>
              <w:bottom w:w="40" w:type="dxa"/>
              <w:left w:w="45" w:type="dxa"/>
              <w:right w:w="45" w:type="dxa"/>
            </w:tcMar>
          </w:tcPr>
          <w:p>
            <w:pPr>
              <w:spacing w:before="20" w:after="20"/>
              <w:jc w:val="center"/>
            </w:pPr>
            <w:r>
              <w:rPr>
                <w:sz w:val="15"/>
              </w:rPr>
              <w:t>0.8954</w:t>
            </w:r>
          </w:p>
        </w:tc>
        <w:tc>
          <w:tcPr>
            <w:tcW w:type="dxa" w:w="864"/>
            <w:shd w:val="clear" w:color="auto" w:fill="F8F9FA"/>
            <w:tcMar>
              <w:top w:w="40" w:type="dxa"/>
              <w:bottom w:w="40" w:type="dxa"/>
              <w:left w:w="45" w:type="dxa"/>
              <w:right w:w="45" w:type="dxa"/>
            </w:tcMar>
          </w:tcPr>
          <w:p>
            <w:pPr>
              <w:spacing w:before="20" w:after="20"/>
              <w:jc w:val="center"/>
            </w:pPr>
            <w:r>
              <w:rPr>
                <w:sz w:val="15"/>
              </w:rPr>
              <w:t>0.7257</w:t>
            </w:r>
          </w:p>
        </w:tc>
        <w:tc>
          <w:tcPr>
            <w:tcW w:type="dxa" w:w="720"/>
            <w:shd w:val="clear" w:color="auto" w:fill="F8F9FA"/>
            <w:tcMar>
              <w:top w:w="40" w:type="dxa"/>
              <w:bottom w:w="40" w:type="dxa"/>
              <w:left w:w="45" w:type="dxa"/>
              <w:right w:w="45" w:type="dxa"/>
            </w:tcMar>
          </w:tcPr>
          <w:p>
            <w:pPr>
              <w:spacing w:before="20" w:after="20"/>
              <w:jc w:val="center"/>
            </w:pPr>
            <w:r>
              <w:rPr>
                <w:sz w:val="15"/>
              </w:rPr>
              <w:t>0.4819</w:t>
            </w:r>
          </w:p>
        </w:tc>
        <w:tc>
          <w:tcPr>
            <w:tcW w:type="dxa" w:w="864"/>
            <w:shd w:val="clear" w:color="auto" w:fill="F8F9FA"/>
            <w:tcMar>
              <w:top w:w="40" w:type="dxa"/>
              <w:bottom w:w="40" w:type="dxa"/>
              <w:left w:w="45" w:type="dxa"/>
              <w:right w:w="45" w:type="dxa"/>
            </w:tcMar>
          </w:tcPr>
          <w:p>
            <w:pPr>
              <w:spacing w:before="20" w:after="20"/>
              <w:jc w:val="center"/>
            </w:pPr>
            <w:r>
              <w:rPr>
                <w:sz w:val="15"/>
              </w:rPr>
              <w:t>1.7077</w:t>
            </w:r>
          </w:p>
        </w:tc>
        <w:tc>
          <w:tcPr>
            <w:tcW w:type="dxa" w:w="720"/>
            <w:shd w:val="clear" w:color="auto" w:fill="F8F9FA"/>
            <w:tcMar>
              <w:top w:w="40" w:type="dxa"/>
              <w:bottom w:w="40" w:type="dxa"/>
              <w:left w:w="45" w:type="dxa"/>
              <w:right w:w="45" w:type="dxa"/>
            </w:tcMar>
          </w:tcPr>
          <w:p>
            <w:pPr>
              <w:spacing w:before="20" w:after="20"/>
              <w:jc w:val="center"/>
            </w:pPr>
            <w:r>
              <w:rPr>
                <w:sz w:val="15"/>
              </w:rPr>
              <w:t>0.4313</w:t>
            </w:r>
          </w:p>
        </w:tc>
        <w:tc>
          <w:tcPr>
            <w:tcW w:type="dxa" w:w="864"/>
            <w:shd w:val="clear" w:color="auto" w:fill="F8F9FA"/>
            <w:tcMar>
              <w:top w:w="40" w:type="dxa"/>
              <w:bottom w:w="40" w:type="dxa"/>
              <w:left w:w="45" w:type="dxa"/>
              <w:right w:w="45" w:type="dxa"/>
            </w:tcMar>
          </w:tcPr>
          <w:p>
            <w:pPr>
              <w:spacing w:before="20" w:after="20"/>
              <w:jc w:val="center"/>
            </w:pPr>
            <w:r>
              <w:rPr>
                <w:sz w:val="15"/>
              </w:rPr>
              <w:t>39,880</w:t>
            </w:r>
          </w:p>
        </w:tc>
        <w:tc>
          <w:tcPr>
            <w:tcW w:type="dxa" w:w="720"/>
            <w:shd w:val="clear" w:color="auto" w:fill="F8F9FA"/>
            <w:tcMar>
              <w:top w:w="40" w:type="dxa"/>
              <w:bottom w:w="40" w:type="dxa"/>
              <w:left w:w="45" w:type="dxa"/>
              <w:right w:w="45" w:type="dxa"/>
            </w:tcMar>
          </w:tcPr>
          <w:p>
            <w:pPr>
              <w:spacing w:before="20" w:after="20"/>
              <w:jc w:val="center"/>
            </w:pPr>
            <w:r>
              <w:rPr>
                <w:sz w:val="15"/>
              </w:rPr>
              <w:t>14,644</w:t>
            </w:r>
          </w:p>
        </w:tc>
      </w:tr>
      <w:tr>
        <w:tc>
          <w:tcPr>
            <w:tcW w:type="dxa" w:w="1584"/>
            <w:shd w:val="clear" w:color="auto" w:fill="FFFFFF"/>
            <w:tcMar>
              <w:top w:w="40" w:type="dxa"/>
              <w:bottom w:w="40" w:type="dxa"/>
              <w:left w:w="45" w:type="dxa"/>
              <w:right w:w="45" w:type="dxa"/>
            </w:tcMar>
          </w:tcPr>
          <w:p>
            <w:pPr>
              <w:spacing w:before="20" w:after="20"/>
              <w:jc w:val="left"/>
            </w:pPr>
            <w:r>
              <w:rPr>
                <w:sz w:val="15"/>
              </w:rPr>
              <w:t>GraphSAGE</w:t>
            </w:r>
          </w:p>
        </w:tc>
        <w:tc>
          <w:tcPr>
            <w:tcW w:type="dxa" w:w="864"/>
            <w:shd w:val="clear" w:color="auto" w:fill="FFFFFF"/>
            <w:tcMar>
              <w:top w:w="40" w:type="dxa"/>
              <w:bottom w:w="40" w:type="dxa"/>
              <w:left w:w="45" w:type="dxa"/>
              <w:right w:w="45" w:type="dxa"/>
            </w:tcMar>
          </w:tcPr>
          <w:p>
            <w:pPr>
              <w:spacing w:before="20" w:after="20"/>
              <w:jc w:val="center"/>
            </w:pPr>
            <w:r>
              <w:rPr>
                <w:sz w:val="15"/>
              </w:rPr>
              <w:t>84.24%</w:t>
            </w:r>
          </w:p>
        </w:tc>
        <w:tc>
          <w:tcPr>
            <w:tcW w:type="dxa" w:w="864"/>
            <w:shd w:val="clear" w:color="auto" w:fill="FFFFFF"/>
            <w:tcMar>
              <w:top w:w="40" w:type="dxa"/>
              <w:bottom w:w="40" w:type="dxa"/>
              <w:left w:w="45" w:type="dxa"/>
              <w:right w:w="45" w:type="dxa"/>
            </w:tcMar>
          </w:tcPr>
          <w:p>
            <w:pPr>
              <w:spacing w:before="20" w:after="20"/>
              <w:jc w:val="center"/>
            </w:pPr>
            <w:r>
              <w:rPr>
                <w:sz w:val="15"/>
              </w:rPr>
              <w:t>65.23%</w:t>
            </w:r>
          </w:p>
        </w:tc>
        <w:tc>
          <w:tcPr>
            <w:tcW w:type="dxa" w:w="864"/>
            <w:shd w:val="clear" w:color="auto" w:fill="FFFFFF"/>
            <w:tcMar>
              <w:top w:w="40" w:type="dxa"/>
              <w:bottom w:w="40" w:type="dxa"/>
              <w:left w:w="45" w:type="dxa"/>
              <w:right w:w="45" w:type="dxa"/>
            </w:tcMar>
          </w:tcPr>
          <w:p>
            <w:pPr>
              <w:spacing w:before="20" w:after="20"/>
              <w:jc w:val="center"/>
            </w:pPr>
            <w:r>
              <w:rPr>
                <w:sz w:val="15"/>
              </w:rPr>
              <w:t>85.24%</w:t>
            </w:r>
          </w:p>
        </w:tc>
        <w:tc>
          <w:tcPr>
            <w:tcW w:type="dxa" w:w="864"/>
            <w:shd w:val="clear" w:color="auto" w:fill="FFFFFF"/>
            <w:tcMar>
              <w:top w:w="40" w:type="dxa"/>
              <w:bottom w:w="40" w:type="dxa"/>
              <w:left w:w="45" w:type="dxa"/>
              <w:right w:w="45" w:type="dxa"/>
            </w:tcMar>
          </w:tcPr>
          <w:p>
            <w:pPr>
              <w:spacing w:before="20" w:after="20"/>
              <w:jc w:val="center"/>
            </w:pPr>
            <w:r>
              <w:rPr>
                <w:sz w:val="15"/>
              </w:rPr>
              <w:t>0.7390</w:t>
            </w:r>
          </w:p>
        </w:tc>
        <w:tc>
          <w:tcPr>
            <w:tcW w:type="dxa" w:w="864"/>
            <w:shd w:val="clear" w:color="auto" w:fill="FFFFFF"/>
            <w:tcMar>
              <w:top w:w="40" w:type="dxa"/>
              <w:bottom w:w="40" w:type="dxa"/>
              <w:left w:w="45" w:type="dxa"/>
              <w:right w:w="45" w:type="dxa"/>
            </w:tcMar>
          </w:tcPr>
          <w:p>
            <w:pPr>
              <w:spacing w:before="20" w:after="20"/>
              <w:jc w:val="center"/>
            </w:pPr>
            <w:r>
              <w:rPr>
                <w:sz w:val="15"/>
              </w:rPr>
              <w:t>0.9135</w:t>
            </w:r>
          </w:p>
        </w:tc>
        <w:tc>
          <w:tcPr>
            <w:tcW w:type="dxa" w:w="864"/>
            <w:shd w:val="clear" w:color="auto" w:fill="FFFFFF"/>
            <w:tcMar>
              <w:top w:w="40" w:type="dxa"/>
              <w:bottom w:w="40" w:type="dxa"/>
              <w:left w:w="45" w:type="dxa"/>
              <w:right w:w="45" w:type="dxa"/>
            </w:tcMar>
          </w:tcPr>
          <w:p>
            <w:pPr>
              <w:spacing w:before="20" w:after="20"/>
              <w:jc w:val="center"/>
            </w:pPr>
            <w:r>
              <w:rPr>
                <w:sz w:val="15"/>
              </w:rPr>
              <w:t>0.7566</w:t>
            </w:r>
          </w:p>
        </w:tc>
        <w:tc>
          <w:tcPr>
            <w:tcW w:type="dxa" w:w="720"/>
            <w:shd w:val="clear" w:color="auto" w:fill="FFFFFF"/>
            <w:tcMar>
              <w:top w:w="40" w:type="dxa"/>
              <w:bottom w:w="40" w:type="dxa"/>
              <w:left w:w="45" w:type="dxa"/>
              <w:right w:w="45" w:type="dxa"/>
            </w:tcMar>
          </w:tcPr>
          <w:p>
            <w:pPr>
              <w:spacing w:before="20" w:after="20"/>
              <w:jc w:val="center"/>
            </w:pPr>
            <w:r>
              <w:rPr>
                <w:sz w:val="15"/>
              </w:rPr>
              <w:t>0.3818</w:t>
            </w:r>
          </w:p>
        </w:tc>
        <w:tc>
          <w:tcPr>
            <w:tcW w:type="dxa" w:w="864"/>
            <w:shd w:val="clear" w:color="auto" w:fill="FFFFFF"/>
            <w:tcMar>
              <w:top w:w="40" w:type="dxa"/>
              <w:bottom w:w="40" w:type="dxa"/>
              <w:left w:w="45" w:type="dxa"/>
              <w:right w:w="45" w:type="dxa"/>
            </w:tcMar>
          </w:tcPr>
          <w:p>
            <w:pPr>
              <w:spacing w:before="20" w:after="20"/>
              <w:jc w:val="center"/>
            </w:pPr>
            <w:r>
              <w:rPr>
                <w:sz w:val="15"/>
              </w:rPr>
              <w:t>1.1796</w:t>
            </w:r>
          </w:p>
        </w:tc>
        <w:tc>
          <w:tcPr>
            <w:tcW w:type="dxa" w:w="720"/>
            <w:shd w:val="clear" w:color="auto" w:fill="FFFFFF"/>
            <w:tcMar>
              <w:top w:w="40" w:type="dxa"/>
              <w:bottom w:w="40" w:type="dxa"/>
              <w:left w:w="45" w:type="dxa"/>
              <w:right w:w="45" w:type="dxa"/>
            </w:tcMar>
          </w:tcPr>
          <w:p>
            <w:pPr>
              <w:spacing w:before="20" w:after="20"/>
              <w:jc w:val="center"/>
            </w:pPr>
            <w:r>
              <w:rPr>
                <w:sz w:val="15"/>
              </w:rPr>
              <w:t>0.3202</w:t>
            </w:r>
          </w:p>
        </w:tc>
        <w:tc>
          <w:tcPr>
            <w:tcW w:type="dxa" w:w="864"/>
            <w:shd w:val="clear" w:color="auto" w:fill="FFFFFF"/>
            <w:tcMar>
              <w:top w:w="40" w:type="dxa"/>
              <w:bottom w:w="40" w:type="dxa"/>
              <w:left w:w="45" w:type="dxa"/>
              <w:right w:w="45" w:type="dxa"/>
            </w:tcMar>
          </w:tcPr>
          <w:p>
            <w:pPr>
              <w:spacing w:before="20" w:after="20"/>
              <w:jc w:val="center"/>
            </w:pPr>
            <w:r>
              <w:rPr>
                <w:sz w:val="15"/>
              </w:rPr>
              <w:t>41,795</w:t>
            </w:r>
          </w:p>
        </w:tc>
        <w:tc>
          <w:tcPr>
            <w:tcW w:type="dxa" w:w="720"/>
            <w:shd w:val="clear" w:color="auto" w:fill="FFFFFF"/>
            <w:tcMar>
              <w:top w:w="40" w:type="dxa"/>
              <w:bottom w:w="40" w:type="dxa"/>
              <w:left w:w="45" w:type="dxa"/>
              <w:right w:w="45" w:type="dxa"/>
            </w:tcMar>
          </w:tcPr>
          <w:p>
            <w:pPr>
              <w:spacing w:before="20" w:after="20"/>
              <w:jc w:val="center"/>
            </w:pPr>
            <w:r>
              <w:rPr>
                <w:sz w:val="15"/>
              </w:rPr>
              <w:t>15,068</w:t>
            </w:r>
          </w:p>
        </w:tc>
      </w:tr>
      <w:tr>
        <w:tc>
          <w:tcPr>
            <w:tcW w:type="dxa" w:w="1584"/>
            <w:shd w:val="clear" w:color="auto" w:fill="F8F9FA"/>
            <w:tcMar>
              <w:top w:w="40" w:type="dxa"/>
              <w:bottom w:w="40" w:type="dxa"/>
              <w:left w:w="45" w:type="dxa"/>
              <w:right w:w="45" w:type="dxa"/>
            </w:tcMar>
          </w:tcPr>
          <w:p>
            <w:pPr>
              <w:spacing w:before="20" w:after="20"/>
              <w:jc w:val="left"/>
            </w:pPr>
            <w:r>
              <w:rPr>
                <w:sz w:val="15"/>
              </w:rPr>
              <w:t>GIN</w:t>
            </w:r>
          </w:p>
        </w:tc>
        <w:tc>
          <w:tcPr>
            <w:tcW w:type="dxa" w:w="864"/>
            <w:shd w:val="clear" w:color="auto" w:fill="F8F9FA"/>
            <w:tcMar>
              <w:top w:w="40" w:type="dxa"/>
              <w:bottom w:w="40" w:type="dxa"/>
              <w:left w:w="45" w:type="dxa"/>
              <w:right w:w="45" w:type="dxa"/>
            </w:tcMar>
          </w:tcPr>
          <w:p>
            <w:pPr>
              <w:spacing w:before="20" w:after="20"/>
              <w:jc w:val="center"/>
            </w:pPr>
            <w:r>
              <w:rPr>
                <w:sz w:val="15"/>
              </w:rPr>
              <w:t>81.50%</w:t>
            </w:r>
          </w:p>
        </w:tc>
        <w:tc>
          <w:tcPr>
            <w:tcW w:type="dxa" w:w="864"/>
            <w:shd w:val="clear" w:color="auto" w:fill="F8F9FA"/>
            <w:tcMar>
              <w:top w:w="40" w:type="dxa"/>
              <w:bottom w:w="40" w:type="dxa"/>
              <w:left w:w="45" w:type="dxa"/>
              <w:right w:w="45" w:type="dxa"/>
            </w:tcMar>
          </w:tcPr>
          <w:p>
            <w:pPr>
              <w:spacing w:before="20" w:after="20"/>
              <w:jc w:val="center"/>
            </w:pPr>
            <w:r>
              <w:rPr>
                <w:sz w:val="15"/>
              </w:rPr>
              <w:t>60.75%</w:t>
            </w:r>
          </w:p>
        </w:tc>
        <w:tc>
          <w:tcPr>
            <w:tcW w:type="dxa" w:w="864"/>
            <w:shd w:val="clear" w:color="auto" w:fill="F8F9FA"/>
            <w:tcMar>
              <w:top w:w="40" w:type="dxa"/>
              <w:bottom w:w="40" w:type="dxa"/>
              <w:left w:w="45" w:type="dxa"/>
              <w:right w:w="45" w:type="dxa"/>
            </w:tcMar>
          </w:tcPr>
          <w:p>
            <w:pPr>
              <w:spacing w:before="20" w:after="20"/>
              <w:jc w:val="center"/>
            </w:pPr>
            <w:r>
              <w:rPr>
                <w:sz w:val="15"/>
              </w:rPr>
              <w:t>82.97%</w:t>
            </w:r>
          </w:p>
        </w:tc>
        <w:tc>
          <w:tcPr>
            <w:tcW w:type="dxa" w:w="864"/>
            <w:shd w:val="clear" w:color="auto" w:fill="F8F9FA"/>
            <w:tcMar>
              <w:top w:w="40" w:type="dxa"/>
              <w:bottom w:w="40" w:type="dxa"/>
              <w:left w:w="45" w:type="dxa"/>
              <w:right w:w="45" w:type="dxa"/>
            </w:tcMar>
          </w:tcPr>
          <w:p>
            <w:pPr>
              <w:spacing w:before="20" w:after="20"/>
              <w:jc w:val="center"/>
            </w:pPr>
            <w:r>
              <w:rPr>
                <w:sz w:val="15"/>
              </w:rPr>
              <w:t>0.7014</w:t>
            </w:r>
          </w:p>
        </w:tc>
        <w:tc>
          <w:tcPr>
            <w:tcW w:type="dxa" w:w="864"/>
            <w:shd w:val="clear" w:color="auto" w:fill="F8F9FA"/>
            <w:tcMar>
              <w:top w:w="40" w:type="dxa"/>
              <w:bottom w:w="40" w:type="dxa"/>
              <w:left w:w="45" w:type="dxa"/>
              <w:right w:w="45" w:type="dxa"/>
            </w:tcMar>
          </w:tcPr>
          <w:p>
            <w:pPr>
              <w:spacing w:before="20" w:after="20"/>
              <w:jc w:val="center"/>
            </w:pPr>
            <w:r>
              <w:rPr>
                <w:sz w:val="15"/>
              </w:rPr>
              <w:t>0.8774</w:t>
            </w:r>
          </w:p>
        </w:tc>
        <w:tc>
          <w:tcPr>
            <w:tcW w:type="dxa" w:w="864"/>
            <w:shd w:val="clear" w:color="auto" w:fill="F8F9FA"/>
            <w:tcMar>
              <w:top w:w="40" w:type="dxa"/>
              <w:bottom w:w="40" w:type="dxa"/>
              <w:left w:w="45" w:type="dxa"/>
              <w:right w:w="45" w:type="dxa"/>
            </w:tcMar>
          </w:tcPr>
          <w:p>
            <w:pPr>
              <w:spacing w:before="20" w:after="20"/>
              <w:jc w:val="center"/>
            </w:pPr>
            <w:r>
              <w:rPr>
                <w:sz w:val="15"/>
              </w:rPr>
              <w:t>0.5864</w:t>
            </w:r>
          </w:p>
        </w:tc>
        <w:tc>
          <w:tcPr>
            <w:tcW w:type="dxa" w:w="720"/>
            <w:shd w:val="clear" w:color="auto" w:fill="F8F9FA"/>
            <w:tcMar>
              <w:top w:w="40" w:type="dxa"/>
              <w:bottom w:w="40" w:type="dxa"/>
              <w:left w:w="45" w:type="dxa"/>
              <w:right w:w="45" w:type="dxa"/>
            </w:tcMar>
          </w:tcPr>
          <w:p>
            <w:pPr>
              <w:spacing w:before="20" w:after="20"/>
              <w:jc w:val="center"/>
            </w:pPr>
            <w:r>
              <w:rPr>
                <w:sz w:val="15"/>
              </w:rPr>
              <w:t>0.3251</w:t>
            </w:r>
          </w:p>
        </w:tc>
        <w:tc>
          <w:tcPr>
            <w:tcW w:type="dxa" w:w="864"/>
            <w:shd w:val="clear" w:color="auto" w:fill="F8F9FA"/>
            <w:tcMar>
              <w:top w:w="40" w:type="dxa"/>
              <w:bottom w:w="40" w:type="dxa"/>
              <w:left w:w="45" w:type="dxa"/>
              <w:right w:w="45" w:type="dxa"/>
            </w:tcMar>
          </w:tcPr>
          <w:p>
            <w:pPr>
              <w:spacing w:before="20" w:after="20"/>
              <w:jc w:val="center"/>
            </w:pPr>
            <w:r>
              <w:rPr>
                <w:sz w:val="15"/>
              </w:rPr>
              <w:t>1.0110</w:t>
            </w:r>
          </w:p>
        </w:tc>
        <w:tc>
          <w:tcPr>
            <w:tcW w:type="dxa" w:w="720"/>
            <w:shd w:val="clear" w:color="auto" w:fill="F8F9FA"/>
            <w:tcMar>
              <w:top w:w="40" w:type="dxa"/>
              <w:bottom w:w="40" w:type="dxa"/>
              <w:left w:w="45" w:type="dxa"/>
              <w:right w:w="45" w:type="dxa"/>
            </w:tcMar>
          </w:tcPr>
          <w:p>
            <w:pPr>
              <w:spacing w:before="20" w:after="20"/>
              <w:jc w:val="center"/>
            </w:pPr>
            <w:r>
              <w:rPr>
                <w:sz w:val="15"/>
              </w:rPr>
              <w:t>0.2704</w:t>
            </w:r>
          </w:p>
        </w:tc>
        <w:tc>
          <w:tcPr>
            <w:tcW w:type="dxa" w:w="864"/>
            <w:shd w:val="clear" w:color="auto" w:fill="F8F9FA"/>
            <w:tcMar>
              <w:top w:w="40" w:type="dxa"/>
              <w:bottom w:w="40" w:type="dxa"/>
              <w:left w:w="45" w:type="dxa"/>
              <w:right w:w="45" w:type="dxa"/>
            </w:tcMar>
          </w:tcPr>
          <w:p>
            <w:pPr>
              <w:spacing w:before="20" w:after="20"/>
              <w:jc w:val="center"/>
            </w:pPr>
            <w:r>
              <w:rPr>
                <w:sz w:val="15"/>
              </w:rPr>
              <w:t>40,350</w:t>
            </w:r>
          </w:p>
        </w:tc>
        <w:tc>
          <w:tcPr>
            <w:tcW w:type="dxa" w:w="720"/>
            <w:shd w:val="clear" w:color="auto" w:fill="F8F9FA"/>
            <w:tcMar>
              <w:top w:w="40" w:type="dxa"/>
              <w:bottom w:w="40" w:type="dxa"/>
              <w:left w:w="45" w:type="dxa"/>
              <w:right w:w="45" w:type="dxa"/>
            </w:tcMar>
          </w:tcPr>
          <w:p>
            <w:pPr>
              <w:spacing w:before="20" w:after="20"/>
              <w:jc w:val="center"/>
            </w:pPr>
            <w:r>
              <w:rPr>
                <w:sz w:val="15"/>
              </w:rPr>
              <w:t>14,668</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GCN</w:t>
            </w:r>
          </w:p>
        </w:tc>
        <w:tc>
          <w:tcPr>
            <w:tcW w:type="dxa" w:w="864"/>
            <w:shd w:val="clear" w:color="auto" w:fill="FFFFFF"/>
            <w:tcMar>
              <w:top w:w="40" w:type="dxa"/>
              <w:bottom w:w="40" w:type="dxa"/>
              <w:left w:w="45" w:type="dxa"/>
              <w:right w:w="45" w:type="dxa"/>
            </w:tcMar>
          </w:tcPr>
          <w:p>
            <w:pPr>
              <w:spacing w:before="20" w:after="20"/>
              <w:jc w:val="center"/>
            </w:pPr>
            <w:r>
              <w:rPr>
                <w:sz w:val="15"/>
              </w:rPr>
              <w:t>83.60%</w:t>
            </w:r>
          </w:p>
        </w:tc>
        <w:tc>
          <w:tcPr>
            <w:tcW w:type="dxa" w:w="864"/>
            <w:shd w:val="clear" w:color="auto" w:fill="FFFFFF"/>
            <w:tcMar>
              <w:top w:w="40" w:type="dxa"/>
              <w:bottom w:w="40" w:type="dxa"/>
              <w:left w:w="45" w:type="dxa"/>
              <w:right w:w="45" w:type="dxa"/>
            </w:tcMar>
          </w:tcPr>
          <w:p>
            <w:pPr>
              <w:spacing w:before="20" w:after="20"/>
              <w:jc w:val="center"/>
            </w:pPr>
            <w:r>
              <w:rPr>
                <w:sz w:val="15"/>
              </w:rPr>
              <w:t>64.67%</w:t>
            </w:r>
          </w:p>
        </w:tc>
        <w:tc>
          <w:tcPr>
            <w:tcW w:type="dxa" w:w="864"/>
            <w:shd w:val="clear" w:color="auto" w:fill="FFFFFF"/>
            <w:tcMar>
              <w:top w:w="40" w:type="dxa"/>
              <w:bottom w:w="40" w:type="dxa"/>
              <w:left w:w="45" w:type="dxa"/>
              <w:right w:w="45" w:type="dxa"/>
            </w:tcMar>
          </w:tcPr>
          <w:p>
            <w:pPr>
              <w:spacing w:before="20" w:after="20"/>
              <w:jc w:val="center"/>
            </w:pPr>
            <w:r>
              <w:rPr>
                <w:sz w:val="15"/>
              </w:rPr>
              <w:t>82.41%</w:t>
            </w:r>
          </w:p>
        </w:tc>
        <w:tc>
          <w:tcPr>
            <w:tcW w:type="dxa" w:w="864"/>
            <w:shd w:val="clear" w:color="auto" w:fill="FFFFFF"/>
            <w:tcMar>
              <w:top w:w="40" w:type="dxa"/>
              <w:bottom w:w="40" w:type="dxa"/>
              <w:left w:w="45" w:type="dxa"/>
              <w:right w:w="45" w:type="dxa"/>
            </w:tcMar>
          </w:tcPr>
          <w:p>
            <w:pPr>
              <w:spacing w:before="20" w:after="20"/>
              <w:jc w:val="center"/>
            </w:pPr>
            <w:r>
              <w:rPr>
                <w:sz w:val="15"/>
              </w:rPr>
              <w:t>0.7247</w:t>
            </w:r>
          </w:p>
        </w:tc>
        <w:tc>
          <w:tcPr>
            <w:tcW w:type="dxa" w:w="864"/>
            <w:shd w:val="clear" w:color="auto" w:fill="FFFFFF"/>
            <w:tcMar>
              <w:top w:w="40" w:type="dxa"/>
              <w:bottom w:w="40" w:type="dxa"/>
              <w:left w:w="45" w:type="dxa"/>
              <w:right w:w="45" w:type="dxa"/>
            </w:tcMar>
          </w:tcPr>
          <w:p>
            <w:pPr>
              <w:spacing w:before="20" w:after="20"/>
              <w:jc w:val="center"/>
            </w:pPr>
            <w:r>
              <w:rPr>
                <w:sz w:val="15"/>
              </w:rPr>
              <w:t>0.9061</w:t>
            </w:r>
          </w:p>
        </w:tc>
        <w:tc>
          <w:tcPr>
            <w:tcW w:type="dxa" w:w="864"/>
            <w:shd w:val="clear" w:color="auto" w:fill="FFFFFF"/>
            <w:tcMar>
              <w:top w:w="40" w:type="dxa"/>
              <w:bottom w:w="40" w:type="dxa"/>
              <w:left w:w="45" w:type="dxa"/>
              <w:right w:w="45" w:type="dxa"/>
            </w:tcMar>
          </w:tcPr>
          <w:p>
            <w:pPr>
              <w:spacing w:before="20" w:after="20"/>
              <w:jc w:val="center"/>
            </w:pPr>
            <w:r>
              <w:rPr>
                <w:sz w:val="15"/>
              </w:rPr>
              <w:t>0.7222</w:t>
            </w:r>
          </w:p>
        </w:tc>
        <w:tc>
          <w:tcPr>
            <w:tcW w:type="dxa" w:w="720"/>
            <w:shd w:val="clear" w:color="auto" w:fill="FFFFFF"/>
            <w:tcMar>
              <w:top w:w="40" w:type="dxa"/>
              <w:bottom w:w="40" w:type="dxa"/>
              <w:left w:w="45" w:type="dxa"/>
              <w:right w:w="45" w:type="dxa"/>
            </w:tcMar>
          </w:tcPr>
          <w:p>
            <w:pPr>
              <w:spacing w:before="20" w:after="20"/>
              <w:jc w:val="center"/>
            </w:pPr>
            <w:r>
              <w:rPr>
                <w:sz w:val="15"/>
              </w:rPr>
              <w:t>0.3538</w:t>
            </w:r>
          </w:p>
        </w:tc>
        <w:tc>
          <w:tcPr>
            <w:tcW w:type="dxa" w:w="864"/>
            <w:shd w:val="clear" w:color="auto" w:fill="FFFFFF"/>
            <w:tcMar>
              <w:top w:w="40" w:type="dxa"/>
              <w:bottom w:w="40" w:type="dxa"/>
              <w:left w:w="45" w:type="dxa"/>
              <w:right w:w="45" w:type="dxa"/>
            </w:tcMar>
          </w:tcPr>
          <w:p>
            <w:pPr>
              <w:spacing w:before="20" w:after="20"/>
              <w:jc w:val="center"/>
            </w:pPr>
            <w:r>
              <w:rPr>
                <w:sz w:val="15"/>
              </w:rPr>
              <w:t>0.9632</w:t>
            </w:r>
          </w:p>
        </w:tc>
        <w:tc>
          <w:tcPr>
            <w:tcW w:type="dxa" w:w="720"/>
            <w:shd w:val="clear" w:color="auto" w:fill="FFFFFF"/>
            <w:tcMar>
              <w:top w:w="40" w:type="dxa"/>
              <w:bottom w:w="40" w:type="dxa"/>
              <w:left w:w="45" w:type="dxa"/>
              <w:right w:w="45" w:type="dxa"/>
            </w:tcMar>
          </w:tcPr>
          <w:p>
            <w:pPr>
              <w:spacing w:before="20" w:after="20"/>
              <w:jc w:val="center"/>
            </w:pPr>
            <w:r>
              <w:rPr>
                <w:sz w:val="15"/>
              </w:rPr>
              <w:t>0.2882</w:t>
            </w:r>
          </w:p>
        </w:tc>
        <w:tc>
          <w:tcPr>
            <w:tcW w:type="dxa" w:w="864"/>
            <w:shd w:val="clear" w:color="auto" w:fill="FFFFFF"/>
            <w:tcMar>
              <w:top w:w="40" w:type="dxa"/>
              <w:bottom w:w="40" w:type="dxa"/>
              <w:left w:w="45" w:type="dxa"/>
              <w:right w:w="45" w:type="dxa"/>
            </w:tcMar>
          </w:tcPr>
          <w:p>
            <w:pPr>
              <w:spacing w:before="20" w:after="20"/>
              <w:jc w:val="center"/>
            </w:pPr>
            <w:r>
              <w:rPr>
                <w:sz w:val="15"/>
              </w:rPr>
              <w:t>41,866</w:t>
            </w:r>
          </w:p>
        </w:tc>
        <w:tc>
          <w:tcPr>
            <w:tcW w:type="dxa" w:w="720"/>
            <w:shd w:val="clear" w:color="auto" w:fill="FFFFFF"/>
            <w:tcMar>
              <w:top w:w="40" w:type="dxa"/>
              <w:bottom w:w="40" w:type="dxa"/>
              <w:left w:w="45" w:type="dxa"/>
              <w:right w:w="45" w:type="dxa"/>
            </w:tcMar>
          </w:tcPr>
          <w:p>
            <w:pPr>
              <w:spacing w:before="20" w:after="20"/>
              <w:jc w:val="center"/>
            </w:pPr>
            <w:r>
              <w:rPr>
                <w:sz w:val="15"/>
              </w:rPr>
              <w:t>14,569</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GAT</w:t>
            </w:r>
          </w:p>
        </w:tc>
        <w:tc>
          <w:tcPr>
            <w:tcW w:type="dxa" w:w="864"/>
            <w:shd w:val="clear" w:color="auto" w:fill="F8F9FA"/>
            <w:tcMar>
              <w:top w:w="40" w:type="dxa"/>
              <w:bottom w:w="40" w:type="dxa"/>
              <w:left w:w="45" w:type="dxa"/>
              <w:right w:w="45" w:type="dxa"/>
            </w:tcMar>
          </w:tcPr>
          <w:p>
            <w:pPr>
              <w:spacing w:before="20" w:after="20"/>
              <w:jc w:val="center"/>
            </w:pPr>
            <w:r>
              <w:rPr>
                <w:sz w:val="15"/>
              </w:rPr>
              <w:t>82.17%</w:t>
            </w:r>
          </w:p>
        </w:tc>
        <w:tc>
          <w:tcPr>
            <w:tcW w:type="dxa" w:w="864"/>
            <w:shd w:val="clear" w:color="auto" w:fill="F8F9FA"/>
            <w:tcMar>
              <w:top w:w="40" w:type="dxa"/>
              <w:bottom w:w="40" w:type="dxa"/>
              <w:left w:w="45" w:type="dxa"/>
              <w:right w:w="45" w:type="dxa"/>
            </w:tcMar>
          </w:tcPr>
          <w:p>
            <w:pPr>
              <w:spacing w:before="20" w:after="20"/>
              <w:jc w:val="center"/>
            </w:pPr>
            <w:r>
              <w:rPr>
                <w:sz w:val="15"/>
              </w:rPr>
              <w:t>62.70%</w:t>
            </w:r>
          </w:p>
        </w:tc>
        <w:tc>
          <w:tcPr>
            <w:tcW w:type="dxa" w:w="864"/>
            <w:shd w:val="clear" w:color="auto" w:fill="F8F9FA"/>
            <w:tcMar>
              <w:top w:w="40" w:type="dxa"/>
              <w:bottom w:w="40" w:type="dxa"/>
              <w:left w:w="45" w:type="dxa"/>
              <w:right w:w="45" w:type="dxa"/>
            </w:tcMar>
          </w:tcPr>
          <w:p>
            <w:pPr>
              <w:spacing w:before="20" w:after="20"/>
              <w:jc w:val="center"/>
            </w:pPr>
            <w:r>
              <w:rPr>
                <w:sz w:val="15"/>
              </w:rPr>
              <w:t>78.78%</w:t>
            </w:r>
          </w:p>
        </w:tc>
        <w:tc>
          <w:tcPr>
            <w:tcW w:type="dxa" w:w="864"/>
            <w:shd w:val="clear" w:color="auto" w:fill="F8F9FA"/>
            <w:tcMar>
              <w:top w:w="40" w:type="dxa"/>
              <w:bottom w:w="40" w:type="dxa"/>
              <w:left w:w="45" w:type="dxa"/>
              <w:right w:w="45" w:type="dxa"/>
            </w:tcMar>
          </w:tcPr>
          <w:p>
            <w:pPr>
              <w:spacing w:before="20" w:after="20"/>
              <w:jc w:val="center"/>
            </w:pPr>
            <w:r>
              <w:rPr>
                <w:sz w:val="15"/>
              </w:rPr>
              <w:t>0.6982</w:t>
            </w:r>
          </w:p>
        </w:tc>
        <w:tc>
          <w:tcPr>
            <w:tcW w:type="dxa" w:w="864"/>
            <w:shd w:val="clear" w:color="auto" w:fill="F8F9FA"/>
            <w:tcMar>
              <w:top w:w="40" w:type="dxa"/>
              <w:bottom w:w="40" w:type="dxa"/>
              <w:left w:w="45" w:type="dxa"/>
              <w:right w:w="45" w:type="dxa"/>
            </w:tcMar>
          </w:tcPr>
          <w:p>
            <w:pPr>
              <w:spacing w:before="20" w:after="20"/>
              <w:jc w:val="center"/>
            </w:pPr>
            <w:r>
              <w:rPr>
                <w:sz w:val="15"/>
              </w:rPr>
              <w:t>0.8967</w:t>
            </w:r>
          </w:p>
        </w:tc>
        <w:tc>
          <w:tcPr>
            <w:tcW w:type="dxa" w:w="864"/>
            <w:shd w:val="clear" w:color="auto" w:fill="F8F9FA"/>
            <w:tcMar>
              <w:top w:w="40" w:type="dxa"/>
              <w:bottom w:w="40" w:type="dxa"/>
              <w:left w:w="45" w:type="dxa"/>
              <w:right w:w="45" w:type="dxa"/>
            </w:tcMar>
          </w:tcPr>
          <w:p>
            <w:pPr>
              <w:spacing w:before="20" w:after="20"/>
              <w:jc w:val="center"/>
            </w:pPr>
            <w:r>
              <w:rPr>
                <w:sz w:val="15"/>
              </w:rPr>
              <w:t>0.7184</w:t>
            </w:r>
          </w:p>
        </w:tc>
        <w:tc>
          <w:tcPr>
            <w:tcW w:type="dxa" w:w="720"/>
            <w:shd w:val="clear" w:color="auto" w:fill="F8F9FA"/>
            <w:tcMar>
              <w:top w:w="40" w:type="dxa"/>
              <w:bottom w:w="40" w:type="dxa"/>
              <w:left w:w="45" w:type="dxa"/>
              <w:right w:w="45" w:type="dxa"/>
            </w:tcMar>
          </w:tcPr>
          <w:p>
            <w:pPr>
              <w:spacing w:before="20" w:after="20"/>
              <w:jc w:val="center"/>
            </w:pPr>
            <w:r>
              <w:rPr>
                <w:sz w:val="15"/>
              </w:rPr>
              <w:t>0.4727</w:t>
            </w:r>
          </w:p>
        </w:tc>
        <w:tc>
          <w:tcPr>
            <w:tcW w:type="dxa" w:w="864"/>
            <w:shd w:val="clear" w:color="auto" w:fill="F8F9FA"/>
            <w:tcMar>
              <w:top w:w="40" w:type="dxa"/>
              <w:bottom w:w="40" w:type="dxa"/>
              <w:left w:w="45" w:type="dxa"/>
              <w:right w:w="45" w:type="dxa"/>
            </w:tcMar>
          </w:tcPr>
          <w:p>
            <w:pPr>
              <w:spacing w:before="20" w:after="20"/>
              <w:jc w:val="center"/>
            </w:pPr>
            <w:r>
              <w:rPr>
                <w:sz w:val="15"/>
              </w:rPr>
              <w:t>1.4933</w:t>
            </w:r>
          </w:p>
        </w:tc>
        <w:tc>
          <w:tcPr>
            <w:tcW w:type="dxa" w:w="720"/>
            <w:shd w:val="clear" w:color="auto" w:fill="F8F9FA"/>
            <w:tcMar>
              <w:top w:w="40" w:type="dxa"/>
              <w:bottom w:w="40" w:type="dxa"/>
              <w:left w:w="45" w:type="dxa"/>
              <w:right w:w="45" w:type="dxa"/>
            </w:tcMar>
          </w:tcPr>
          <w:p>
            <w:pPr>
              <w:spacing w:before="20" w:after="20"/>
              <w:jc w:val="center"/>
            </w:pPr>
            <w:r>
              <w:rPr>
                <w:sz w:val="15"/>
              </w:rPr>
              <w:t>0.4111</w:t>
            </w:r>
          </w:p>
        </w:tc>
        <w:tc>
          <w:tcPr>
            <w:tcW w:type="dxa" w:w="864"/>
            <w:shd w:val="clear" w:color="auto" w:fill="F8F9FA"/>
            <w:tcMar>
              <w:top w:w="40" w:type="dxa"/>
              <w:bottom w:w="40" w:type="dxa"/>
              <w:left w:w="45" w:type="dxa"/>
              <w:right w:w="45" w:type="dxa"/>
            </w:tcMar>
          </w:tcPr>
          <w:p>
            <w:pPr>
              <w:spacing w:before="20" w:after="20"/>
              <w:jc w:val="center"/>
            </w:pPr>
            <w:r>
              <w:rPr>
                <w:sz w:val="15"/>
              </w:rPr>
              <w:t>41,541</w:t>
            </w:r>
          </w:p>
        </w:tc>
        <w:tc>
          <w:tcPr>
            <w:tcW w:type="dxa" w:w="720"/>
            <w:shd w:val="clear" w:color="auto" w:fill="F8F9FA"/>
            <w:tcMar>
              <w:top w:w="40" w:type="dxa"/>
              <w:bottom w:w="40" w:type="dxa"/>
              <w:left w:w="45" w:type="dxa"/>
              <w:right w:w="45" w:type="dxa"/>
            </w:tcMar>
          </w:tcPr>
          <w:p>
            <w:pPr>
              <w:spacing w:before="20" w:after="20"/>
              <w:jc w:val="center"/>
            </w:pPr>
            <w:r>
              <w:rPr>
                <w:sz w:val="15"/>
              </w:rPr>
              <w:t>13,926</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SAGE</w:t>
            </w:r>
          </w:p>
        </w:tc>
        <w:tc>
          <w:tcPr>
            <w:tcW w:type="dxa" w:w="864"/>
            <w:shd w:val="clear" w:color="auto" w:fill="FFFFFF"/>
            <w:tcMar>
              <w:top w:w="40" w:type="dxa"/>
              <w:bottom w:w="40" w:type="dxa"/>
              <w:left w:w="45" w:type="dxa"/>
              <w:right w:w="45" w:type="dxa"/>
            </w:tcMar>
          </w:tcPr>
          <w:p>
            <w:pPr>
              <w:spacing w:before="20" w:after="20"/>
              <w:jc w:val="center"/>
            </w:pPr>
            <w:r>
              <w:rPr>
                <w:sz w:val="15"/>
              </w:rPr>
              <w:t>87.00%</w:t>
            </w:r>
          </w:p>
        </w:tc>
        <w:tc>
          <w:tcPr>
            <w:tcW w:type="dxa" w:w="864"/>
            <w:shd w:val="clear" w:color="auto" w:fill="FFFFFF"/>
            <w:tcMar>
              <w:top w:w="40" w:type="dxa"/>
              <w:bottom w:w="40" w:type="dxa"/>
              <w:left w:w="45" w:type="dxa"/>
              <w:right w:w="45" w:type="dxa"/>
            </w:tcMar>
          </w:tcPr>
          <w:p>
            <w:pPr>
              <w:spacing w:before="20" w:after="20"/>
              <w:jc w:val="center"/>
            </w:pPr>
            <w:r>
              <w:rPr>
                <w:sz w:val="15"/>
              </w:rPr>
              <w:t>71.92%</w:t>
            </w:r>
          </w:p>
        </w:tc>
        <w:tc>
          <w:tcPr>
            <w:tcW w:type="dxa" w:w="864"/>
            <w:shd w:val="clear" w:color="auto" w:fill="FFFFFF"/>
            <w:tcMar>
              <w:top w:w="40" w:type="dxa"/>
              <w:bottom w:w="40" w:type="dxa"/>
              <w:left w:w="45" w:type="dxa"/>
              <w:right w:w="45" w:type="dxa"/>
            </w:tcMar>
          </w:tcPr>
          <w:p>
            <w:pPr>
              <w:spacing w:before="20" w:after="20"/>
              <w:jc w:val="center"/>
            </w:pPr>
            <w:r>
              <w:rPr>
                <w:sz w:val="15"/>
              </w:rPr>
              <w:t>82.60%</w:t>
            </w:r>
          </w:p>
        </w:tc>
        <w:tc>
          <w:tcPr>
            <w:tcW w:type="dxa" w:w="864"/>
            <w:shd w:val="clear" w:color="auto" w:fill="FFFFFF"/>
            <w:tcMar>
              <w:top w:w="40" w:type="dxa"/>
              <w:bottom w:w="40" w:type="dxa"/>
              <w:left w:w="45" w:type="dxa"/>
              <w:right w:w="45" w:type="dxa"/>
            </w:tcMar>
          </w:tcPr>
          <w:p>
            <w:pPr>
              <w:spacing w:before="20" w:after="20"/>
              <w:jc w:val="center"/>
            </w:pPr>
            <w:r>
              <w:rPr>
                <w:sz w:val="15"/>
              </w:rPr>
              <w:t>0.7689</w:t>
            </w:r>
          </w:p>
        </w:tc>
        <w:tc>
          <w:tcPr>
            <w:tcW w:type="dxa" w:w="864"/>
            <w:shd w:val="clear" w:color="auto" w:fill="FFFFFF"/>
            <w:tcMar>
              <w:top w:w="40" w:type="dxa"/>
              <w:bottom w:w="40" w:type="dxa"/>
              <w:left w:w="45" w:type="dxa"/>
              <w:right w:w="45" w:type="dxa"/>
            </w:tcMar>
          </w:tcPr>
          <w:p>
            <w:pPr>
              <w:spacing w:before="20" w:after="20"/>
              <w:jc w:val="center"/>
            </w:pPr>
            <w:r>
              <w:rPr>
                <w:sz w:val="15"/>
              </w:rPr>
              <w:t>0.9302</w:t>
            </w:r>
          </w:p>
        </w:tc>
        <w:tc>
          <w:tcPr>
            <w:tcW w:type="dxa" w:w="864"/>
            <w:shd w:val="clear" w:color="auto" w:fill="FFFFFF"/>
            <w:tcMar>
              <w:top w:w="40" w:type="dxa"/>
              <w:bottom w:w="40" w:type="dxa"/>
              <w:left w:w="45" w:type="dxa"/>
              <w:right w:w="45" w:type="dxa"/>
            </w:tcMar>
          </w:tcPr>
          <w:p>
            <w:pPr>
              <w:spacing w:before="20" w:after="20"/>
              <w:jc w:val="center"/>
            </w:pPr>
            <w:r>
              <w:rPr>
                <w:sz w:val="15"/>
              </w:rPr>
              <w:t>0.7976</w:t>
            </w:r>
          </w:p>
        </w:tc>
        <w:tc>
          <w:tcPr>
            <w:tcW w:type="dxa" w:w="720"/>
            <w:shd w:val="clear" w:color="auto" w:fill="FFFFFF"/>
            <w:tcMar>
              <w:top w:w="40" w:type="dxa"/>
              <w:bottom w:w="40" w:type="dxa"/>
              <w:left w:w="45" w:type="dxa"/>
              <w:right w:w="45" w:type="dxa"/>
            </w:tcMar>
          </w:tcPr>
          <w:p>
            <w:pPr>
              <w:spacing w:before="20" w:after="20"/>
              <w:jc w:val="center"/>
            </w:pPr>
            <w:r>
              <w:rPr>
                <w:sz w:val="15"/>
              </w:rPr>
              <w:t>0.3291</w:t>
            </w:r>
          </w:p>
        </w:tc>
        <w:tc>
          <w:tcPr>
            <w:tcW w:type="dxa" w:w="864"/>
            <w:shd w:val="clear" w:color="auto" w:fill="FFFFFF"/>
            <w:tcMar>
              <w:top w:w="40" w:type="dxa"/>
              <w:bottom w:w="40" w:type="dxa"/>
              <w:left w:w="45" w:type="dxa"/>
              <w:right w:w="45" w:type="dxa"/>
            </w:tcMar>
          </w:tcPr>
          <w:p>
            <w:pPr>
              <w:spacing w:before="20" w:after="20"/>
              <w:jc w:val="center"/>
            </w:pPr>
            <w:r>
              <w:rPr>
                <w:sz w:val="15"/>
              </w:rPr>
              <w:t>0.8673</w:t>
            </w:r>
          </w:p>
        </w:tc>
        <w:tc>
          <w:tcPr>
            <w:tcW w:type="dxa" w:w="720"/>
            <w:shd w:val="clear" w:color="auto" w:fill="FFFFFF"/>
            <w:tcMar>
              <w:top w:w="40" w:type="dxa"/>
              <w:bottom w:w="40" w:type="dxa"/>
              <w:left w:w="45" w:type="dxa"/>
              <w:right w:w="45" w:type="dxa"/>
            </w:tcMar>
          </w:tcPr>
          <w:p>
            <w:pPr>
              <w:spacing w:before="20" w:after="20"/>
              <w:jc w:val="center"/>
            </w:pPr>
            <w:r>
              <w:rPr>
                <w:sz w:val="15"/>
              </w:rPr>
              <w:t>0.2603</w:t>
            </w:r>
          </w:p>
        </w:tc>
        <w:tc>
          <w:tcPr>
            <w:tcW w:type="dxa" w:w="864"/>
            <w:shd w:val="clear" w:color="auto" w:fill="FFFFFF"/>
            <w:tcMar>
              <w:top w:w="40" w:type="dxa"/>
              <w:bottom w:w="40" w:type="dxa"/>
              <w:left w:w="45" w:type="dxa"/>
              <w:right w:w="45" w:type="dxa"/>
            </w:tcMar>
          </w:tcPr>
          <w:p>
            <w:pPr>
              <w:spacing w:before="20" w:after="20"/>
              <w:jc w:val="center"/>
            </w:pPr>
            <w:r>
              <w:rPr>
                <w:sz w:val="15"/>
              </w:rPr>
              <w:t>44,125</w:t>
            </w:r>
          </w:p>
        </w:tc>
        <w:tc>
          <w:tcPr>
            <w:tcW w:type="dxa" w:w="720"/>
            <w:shd w:val="clear" w:color="auto" w:fill="FFFFFF"/>
            <w:tcMar>
              <w:top w:w="40" w:type="dxa"/>
              <w:bottom w:w="40" w:type="dxa"/>
              <w:left w:w="45" w:type="dxa"/>
              <w:right w:w="45" w:type="dxa"/>
            </w:tcMar>
          </w:tcPr>
          <w:p>
            <w:pPr>
              <w:spacing w:before="20" w:after="20"/>
              <w:jc w:val="center"/>
            </w:pPr>
            <w:r>
              <w:rPr>
                <w:sz w:val="15"/>
              </w:rPr>
              <w:t>14,602</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87.34%</w:t>
            </w:r>
          </w:p>
        </w:tc>
        <w:tc>
          <w:tcPr>
            <w:tcW w:type="dxa" w:w="864"/>
            <w:shd w:val="clear" w:color="auto" w:fill="F8F9FA"/>
            <w:tcMar>
              <w:top w:w="40" w:type="dxa"/>
              <w:bottom w:w="40" w:type="dxa"/>
              <w:left w:w="45" w:type="dxa"/>
              <w:right w:w="45" w:type="dxa"/>
            </w:tcMar>
          </w:tcPr>
          <w:p>
            <w:pPr>
              <w:spacing w:before="20" w:after="20"/>
              <w:jc w:val="center"/>
            </w:pPr>
            <w:r>
              <w:rPr>
                <w:sz w:val="15"/>
              </w:rPr>
              <w:t>72.30%</w:t>
            </w:r>
          </w:p>
        </w:tc>
        <w:tc>
          <w:tcPr>
            <w:tcW w:type="dxa" w:w="864"/>
            <w:shd w:val="clear" w:color="auto" w:fill="F8F9FA"/>
            <w:tcMar>
              <w:top w:w="40" w:type="dxa"/>
              <w:bottom w:w="40" w:type="dxa"/>
              <w:left w:w="45" w:type="dxa"/>
              <w:right w:w="45" w:type="dxa"/>
            </w:tcMar>
          </w:tcPr>
          <w:p>
            <w:pPr>
              <w:spacing w:before="20" w:after="20"/>
              <w:jc w:val="center"/>
            </w:pPr>
            <w:r>
              <w:rPr>
                <w:sz w:val="15"/>
              </w:rPr>
              <w:t>83.73%</w:t>
            </w:r>
          </w:p>
        </w:tc>
        <w:tc>
          <w:tcPr>
            <w:tcW w:type="dxa" w:w="864"/>
            <w:shd w:val="clear" w:color="auto" w:fill="F8F9FA"/>
            <w:tcMar>
              <w:top w:w="40" w:type="dxa"/>
              <w:bottom w:w="40" w:type="dxa"/>
              <w:left w:w="45" w:type="dxa"/>
              <w:right w:w="45" w:type="dxa"/>
            </w:tcMar>
          </w:tcPr>
          <w:p>
            <w:pPr>
              <w:spacing w:before="20" w:after="20"/>
              <w:jc w:val="center"/>
            </w:pPr>
            <w:r>
              <w:rPr>
                <w:sz w:val="15"/>
              </w:rPr>
              <w:t>0.7760</w:t>
            </w:r>
          </w:p>
        </w:tc>
        <w:tc>
          <w:tcPr>
            <w:tcW w:type="dxa" w:w="864"/>
            <w:shd w:val="clear" w:color="auto" w:fill="F8F9FA"/>
            <w:tcMar>
              <w:top w:w="40" w:type="dxa"/>
              <w:bottom w:w="40" w:type="dxa"/>
              <w:left w:w="45" w:type="dxa"/>
              <w:right w:w="45" w:type="dxa"/>
            </w:tcMar>
          </w:tcPr>
          <w:p>
            <w:pPr>
              <w:spacing w:before="20" w:after="20"/>
              <w:jc w:val="center"/>
            </w:pPr>
            <w:r>
              <w:rPr>
                <w:sz w:val="15"/>
              </w:rPr>
              <w:t>0.9350</w:t>
            </w:r>
          </w:p>
        </w:tc>
        <w:tc>
          <w:tcPr>
            <w:tcW w:type="dxa" w:w="864"/>
            <w:shd w:val="clear" w:color="auto" w:fill="F8F9FA"/>
            <w:tcMar>
              <w:top w:w="40" w:type="dxa"/>
              <w:bottom w:w="40" w:type="dxa"/>
              <w:left w:w="45" w:type="dxa"/>
              <w:right w:w="45" w:type="dxa"/>
            </w:tcMar>
          </w:tcPr>
          <w:p>
            <w:pPr>
              <w:spacing w:before="20" w:after="20"/>
              <w:jc w:val="center"/>
            </w:pPr>
            <w:r>
              <w:rPr>
                <w:sz w:val="15"/>
              </w:rPr>
              <w:t>0.8129</w:t>
            </w:r>
          </w:p>
        </w:tc>
        <w:tc>
          <w:tcPr>
            <w:tcW w:type="dxa" w:w="720"/>
            <w:shd w:val="clear" w:color="auto" w:fill="F8F9FA"/>
            <w:tcMar>
              <w:top w:w="40" w:type="dxa"/>
              <w:bottom w:w="40" w:type="dxa"/>
              <w:left w:w="45" w:type="dxa"/>
              <w:right w:w="45" w:type="dxa"/>
            </w:tcMar>
          </w:tcPr>
          <w:p>
            <w:pPr>
              <w:spacing w:before="20" w:after="20"/>
              <w:jc w:val="center"/>
            </w:pPr>
            <w:r>
              <w:rPr>
                <w:sz w:val="15"/>
              </w:rPr>
              <w:t>0.3852</w:t>
            </w:r>
          </w:p>
        </w:tc>
        <w:tc>
          <w:tcPr>
            <w:tcW w:type="dxa" w:w="864"/>
            <w:shd w:val="clear" w:color="auto" w:fill="F8F9FA"/>
            <w:tcMar>
              <w:top w:w="40" w:type="dxa"/>
              <w:bottom w:w="40" w:type="dxa"/>
              <w:left w:w="45" w:type="dxa"/>
              <w:right w:w="45" w:type="dxa"/>
            </w:tcMar>
          </w:tcPr>
          <w:p>
            <w:pPr>
              <w:spacing w:before="20" w:after="20"/>
              <w:jc w:val="center"/>
            </w:pPr>
            <w:r>
              <w:rPr>
                <w:sz w:val="15"/>
              </w:rPr>
              <w:t>0.9577</w:t>
            </w:r>
          </w:p>
        </w:tc>
        <w:tc>
          <w:tcPr>
            <w:tcW w:type="dxa" w:w="720"/>
            <w:shd w:val="clear" w:color="auto" w:fill="F8F9FA"/>
            <w:tcMar>
              <w:top w:w="40" w:type="dxa"/>
              <w:bottom w:w="40" w:type="dxa"/>
              <w:left w:w="45" w:type="dxa"/>
              <w:right w:w="45" w:type="dxa"/>
            </w:tcMar>
          </w:tcPr>
          <w:p>
            <w:pPr>
              <w:spacing w:before="20" w:after="20"/>
              <w:jc w:val="center"/>
            </w:pPr>
            <w:r>
              <w:rPr>
                <w:sz w:val="15"/>
              </w:rPr>
              <w:t>0.3020</w:t>
            </w:r>
          </w:p>
        </w:tc>
        <w:tc>
          <w:tcPr>
            <w:tcW w:type="dxa" w:w="864"/>
            <w:shd w:val="clear" w:color="auto" w:fill="F8F9FA"/>
            <w:tcMar>
              <w:top w:w="40" w:type="dxa"/>
              <w:bottom w:w="40" w:type="dxa"/>
              <w:left w:w="45" w:type="dxa"/>
              <w:right w:w="45" w:type="dxa"/>
            </w:tcMar>
          </w:tcPr>
          <w:p>
            <w:pPr>
              <w:spacing w:before="20" w:after="20"/>
              <w:jc w:val="center"/>
            </w:pPr>
            <w:r>
              <w:rPr>
                <w:sz w:val="15"/>
              </w:rPr>
              <w:t>44,155</w:t>
            </w:r>
          </w:p>
        </w:tc>
        <w:tc>
          <w:tcPr>
            <w:tcW w:type="dxa" w:w="720"/>
            <w:shd w:val="clear" w:color="auto" w:fill="F8F9FA"/>
            <w:tcMar>
              <w:top w:w="40" w:type="dxa"/>
              <w:bottom w:w="40" w:type="dxa"/>
              <w:left w:w="45" w:type="dxa"/>
              <w:right w:w="45" w:type="dxa"/>
            </w:tcMar>
          </w:tcPr>
          <w:p>
            <w:pPr>
              <w:spacing w:before="20" w:after="20"/>
              <w:jc w:val="center"/>
            </w:pPr>
            <w:r>
              <w:rPr>
                <w:sz w:val="15"/>
              </w:rPr>
              <w:t>14,802</w:t>
            </w:r>
          </w:p>
        </w:tc>
      </w:tr>
    </w:tbl>
    <w:p>
      <w:pPr>
        <w:spacing w:after="120"/>
      </w:pPr>
    </w:p>
    <w:p>
      <w:pPr>
        <w:keepNext/>
        <w:spacing w:before="120" w:after="40"/>
        <w:jc w:val="center"/>
      </w:pPr>
      <w:r>
        <w:drawing>
          <wp:inline xmlns:a="http://schemas.openxmlformats.org/drawingml/2006/main" xmlns:pic="http://schemas.openxmlformats.org/drawingml/2006/picture">
            <wp:extent cx="5486400" cy="2934586"/>
            <wp:docPr id="18" name="Picture 18"/>
            <wp:cNvGraphicFramePr>
              <a:graphicFrameLocks noChangeAspect="1"/>
            </wp:cNvGraphicFramePr>
            <a:graphic>
              <a:graphicData uri="http://schemas.openxmlformats.org/drawingml/2006/picture">
                <pic:pic>
                  <pic:nvPicPr>
                    <pic:cNvPr id="0" name="flowchart_6_ml2_dense_benchmark.png"/>
                    <pic:cNvPicPr/>
                  </pic:nvPicPr>
                  <pic:blipFill>
                    <a:blip r:embed="rId26"/>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17: The 26.4x Illicit Detection Explosion and PR-AUC Surge on the Dense Continuous Graph.</w:t>
      </w:r>
    </w:p>
    <w:p>
      <w:pPr>
        <w:keepNext/>
        <w:spacing w:before="120" w:after="40"/>
        <w:jc w:val="center"/>
      </w:pPr>
      <w:r>
        <w:drawing>
          <wp:inline xmlns:a="http://schemas.openxmlformats.org/drawingml/2006/main" xmlns:pic="http://schemas.openxmlformats.org/drawingml/2006/picture">
            <wp:extent cx="5486400" cy="4331368"/>
            <wp:docPr id="19" name="Picture 19"/>
            <wp:cNvGraphicFramePr>
              <a:graphicFrameLocks noChangeAspect="1"/>
            </wp:cNvGraphicFramePr>
            <a:graphic>
              <a:graphicData uri="http://schemas.openxmlformats.org/drawingml/2006/picture">
                <pic:pic>
                  <pic:nvPicPr>
                    <pic:cNvPr id="0" name="combined_roc_curves.png"/>
                    <pic:cNvPicPr/>
                  </pic:nvPicPr>
                  <pic:blipFill>
                    <a:blip r:embed="rId27"/>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18: Receiver Operating Characteristic (ROC) Curves in ML Training 2 showing dramatic discrimination gain (AUC 0.9350).</w:t>
      </w:r>
    </w:p>
    <w:p>
      <w:pPr>
        <w:keepNext/>
        <w:spacing w:before="120" w:after="40"/>
        <w:jc w:val="center"/>
      </w:pPr>
      <w:r>
        <w:drawing>
          <wp:inline xmlns:a="http://schemas.openxmlformats.org/drawingml/2006/main" xmlns:pic="http://schemas.openxmlformats.org/drawingml/2006/picture">
            <wp:extent cx="5486400" cy="4331368"/>
            <wp:docPr id="20" name="Picture 20"/>
            <wp:cNvGraphicFramePr>
              <a:graphicFrameLocks noChangeAspect="1"/>
            </wp:cNvGraphicFramePr>
            <a:graphic>
              <a:graphicData uri="http://schemas.openxmlformats.org/drawingml/2006/picture">
                <pic:pic>
                  <pic:nvPicPr>
                    <pic:cNvPr id="0" name="combined_pr_curves.png"/>
                    <pic:cNvPicPr/>
                  </pic:nvPicPr>
                  <pic:blipFill>
                    <a:blip r:embed="rId28"/>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19: Precision-Recall (PR) Curves in ML Training 2 showing the massive surge in PR-AUC to 0.8129.</w:t>
      </w:r>
    </w:p>
    <w:p>
      <w:pPr>
        <w:keepNext/>
        <w:spacing w:before="120" w:after="40"/>
        <w:jc w:val="center"/>
      </w:pPr>
      <w:r>
        <w:drawing>
          <wp:inline xmlns:a="http://schemas.openxmlformats.org/drawingml/2006/main" xmlns:pic="http://schemas.openxmlformats.org/drawingml/2006/picture">
            <wp:extent cx="5486400" cy="2743200"/>
            <wp:docPr id="21" name="Picture 21"/>
            <wp:cNvGraphicFramePr>
              <a:graphicFrameLocks noChangeAspect="1"/>
            </wp:cNvGraphicFramePr>
            <a:graphic>
              <a:graphicData uri="http://schemas.openxmlformats.org/drawingml/2006/picture">
                <pic:pic>
                  <pic:nvPicPr>
                    <pic:cNvPr id="0" name="confusion_matrices_all.png"/>
                    <pic:cNvPicPr/>
                  </pic:nvPicPr>
                  <pic:blipFill>
                    <a:blip r:embed="rId29"/>
                    <a:stretch>
                      <a:fillRect/>
                    </a:stretch>
                  </pic:blipFill>
                  <pic:spPr>
                    <a:xfrm>
                      <a:off x="0" y="0"/>
                      <a:ext cx="5486400" cy="2743200"/>
                    </a:xfrm>
                    <a:prstGeom prst="rect"/>
                  </pic:spPr>
                </pic:pic>
              </a:graphicData>
            </a:graphic>
          </wp:inline>
        </w:drawing>
      </w:r>
    </w:p>
    <w:p>
      <w:pPr>
        <w:spacing w:before="20" w:after="120"/>
        <w:jc w:val="center"/>
      </w:pPr>
      <w:r>
        <w:rPr>
          <w:i/>
          <w:color w:val="555555"/>
          <w:sz w:val="17"/>
        </w:rPr>
        <w:t>Figure 20: Confusion Matrices Grid in ML Training 2 reflecting 14,802 criminal entities captured.</w:t>
      </w:r>
    </w:p>
    <w:p>
      <w:pPr>
        <w:keepNext/>
        <w:spacing w:before="120" w:after="40"/>
        <w:jc w:val="center"/>
      </w:pPr>
      <w:r>
        <w:drawing>
          <wp:inline xmlns:a="http://schemas.openxmlformats.org/drawingml/2006/main" xmlns:pic="http://schemas.openxmlformats.org/drawingml/2006/picture">
            <wp:extent cx="5486400" cy="2155371"/>
            <wp:docPr id="22" name="Picture 22"/>
            <wp:cNvGraphicFramePr>
              <a:graphicFrameLocks noChangeAspect="1"/>
            </wp:cNvGraphicFramePr>
            <a:graphic>
              <a:graphicData uri="http://schemas.openxmlformats.org/drawingml/2006/picture">
                <pic:pic>
                  <pic:nvPicPr>
                    <pic:cNvPr id="0" name="bayesian_uncertainty_distributions.png"/>
                    <pic:cNvPicPr/>
                  </pic:nvPicPr>
                  <pic:blipFill>
                    <a:blip r:embed="rId30"/>
                    <a:stretch>
                      <a:fillRect/>
                    </a:stretch>
                  </pic:blipFill>
                  <pic:spPr>
                    <a:xfrm>
                      <a:off x="0" y="0"/>
                      <a:ext cx="5486400" cy="2155371"/>
                    </a:xfrm>
                    <a:prstGeom prst="rect"/>
                  </pic:spPr>
                </pic:pic>
              </a:graphicData>
            </a:graphic>
          </wp:inline>
        </w:drawing>
      </w:r>
    </w:p>
    <w:p>
      <w:pPr>
        <w:spacing w:before="20" w:after="120"/>
        <w:jc w:val="center"/>
      </w:pPr>
      <w:r>
        <w:rPr>
          <w:i/>
          <w:color w:val="555555"/>
          <w:sz w:val="17"/>
        </w:rPr>
        <w:t>Figure 21: Bayesian Epistemic Uncertainty Distribution across dense graph predictions.</w:t>
      </w:r>
    </w:p>
    <w:p>
      <w:pPr>
        <w:pStyle w:val="Heading1"/>
        <w:keepNext/>
        <w:spacing w:before="320" w:after="120"/>
      </w:pPr>
      <w:r>
        <w:rPr>
          <w:b/>
          <w:color w:val="1B365D"/>
          <w:sz w:val="30"/>
        </w:rPr>
        <w:t>6. Phase 5: Directional Residual Bayesian GNNs &amp; Soft Loss (ML Training 3)</w:t>
      </w:r>
    </w:p>
    <w:p>
      <w:pPr>
        <w:spacing w:before="0" w:after="80" w:line="276" w:lineRule="auto"/>
      </w:pPr>
      <w:r>
        <w:rPr>
          <w:color w:val="333333"/>
          <w:sz w:val="19"/>
        </w:rPr>
        <w:t>Phase 5 introduces decoupled inflow/outflow convolutions, residual skip projections, soft confidence loss, and Monte Carlo Dropout (T=25), achieving 91.16% accuracy on verified ground-truth test nodes and 0.9315 AUC-ROC.</w:t>
      </w: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System 1: Decoupled Directional Flow Message Passing</w:t>
              <w:br/>
            </w:r>
            <w:r>
              <w:rPr>
                <w:b/>
                <w:color w:val="1B365D"/>
                <w:sz w:val="19"/>
              </w:rPr>
              <w:t xml:space="preserve">   h_v^{(l+1)} = LayerNorm( sigma( W_{in}^{(l)} SUM_{u in N_{in}(v)} e_{uv} h_u^{(l)}  ||  W_{out}^{(l)} SUM_{w in N_{out}(v)} e_{vw} h_w^{(l)} ) + W_{res}^{(l)} h_v^{(l)} )</w:t>
              <w:br/>
            </w:r>
            <w:r>
              <w:rPr>
                <w:i/>
                <w:color w:val="555555"/>
                <w:sz w:val="17"/>
              </w:rPr>
              <w:t xml:space="preserve">   Decouples incoming fund accumulation (fan-in) from outgoing peeling dispersion (fan-out), while residual skip projection W_{res} prevents Dirichlet energy decay (over-smoothing).</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System 2: Soft Confidence-Weighted Loss Function</w:t>
              <w:br/>
            </w:r>
            <w:r>
              <w:rPr>
                <w:b/>
                <w:color w:val="1B365D"/>
                <w:sz w:val="19"/>
              </w:rPr>
              <w:t xml:space="preserve">   L_{soft}(Theta) = - (1/N) SUM_{i=1}^N w_i [ gamma_{pos} y_i log(y_hat_i) + (1 - y_i) log(1 - y_hat_i) ],   w_i = max(P_i, 1 - P_i)</w:t>
              <w:br/>
            </w:r>
            <w:r>
              <w:rPr>
                <w:i/>
                <w:color w:val="555555"/>
                <w:sz w:val="17"/>
              </w:rPr>
              <w:t xml:space="preserve">   Attenuates backpropagation gradients on uncertain pseudo-labels: ||grad L_{soft}|| &lt;= max(w_i)^2 * sigma^2, eliminating confirmation bias and noise amplification.</w:t>
            </w:r>
          </w:p>
        </w:tc>
      </w:tr>
    </w:tbl>
    <w:p>
      <w:pPr>
        <w:spacing w:after="60"/>
      </w:pPr>
    </w:p>
    <w:p>
      <w:pPr>
        <w:pStyle w:val="Heading2"/>
        <w:keepNext/>
        <w:spacing w:before="240" w:after="80"/>
      </w:pPr>
      <w:r>
        <w:rPr>
          <w:b/>
          <w:color w:val="2C3E50"/>
          <w:sz w:val="24"/>
        </w:rPr>
        <w:t>6.1 Phase 5 Dense Benchmark Results (67,504 Test Nodes)</w:t>
      </w:r>
    </w:p>
    <w:tbl>
      <w:tblPr>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584"/>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720"/>
            <w:shd w:val="clear" w:color="auto" w:fill="1B365D"/>
            <w:tcMar>
              <w:top w:w="60" w:type="dxa"/>
              <w:bottom w:w="60" w:type="dxa"/>
              <w:left w:w="50" w:type="dxa"/>
              <w:right w:w="50" w:type="dxa"/>
            </w:tcMar>
          </w:tcPr>
          <w:p>
            <w:pPr>
              <w:jc w:val="center"/>
            </w:pPr>
            <w:r>
              <w:rPr>
                <w:b/>
                <w:color w:val="FFFFFF"/>
                <w:sz w:val="15"/>
              </w:rPr>
              <w:t>ECE</w:t>
            </w:r>
          </w:p>
        </w:tc>
        <w:tc>
          <w:tcPr>
            <w:tcW w:type="dxa" w:w="864"/>
            <w:shd w:val="clear" w:color="auto" w:fill="1B365D"/>
            <w:tcMar>
              <w:top w:w="60" w:type="dxa"/>
              <w:bottom w:w="60" w:type="dxa"/>
              <w:left w:w="50" w:type="dxa"/>
              <w:right w:w="50" w:type="dxa"/>
            </w:tcMar>
          </w:tcPr>
          <w:p>
            <w:pPr>
              <w:jc w:val="center"/>
            </w:pPr>
            <w:r>
              <w:rPr>
                <w:b/>
                <w:color w:val="FFFFFF"/>
                <w:sz w:val="15"/>
              </w:rPr>
              <w:t>Log-Loss</w:t>
            </w:r>
          </w:p>
        </w:tc>
        <w:tc>
          <w:tcPr>
            <w:tcW w:type="dxa" w:w="720"/>
            <w:shd w:val="clear" w:color="auto" w:fill="1B365D"/>
            <w:tcMar>
              <w:top w:w="60" w:type="dxa"/>
              <w:bottom w:w="60" w:type="dxa"/>
              <w:left w:w="50" w:type="dxa"/>
              <w:right w:w="50" w:type="dxa"/>
            </w:tcMar>
          </w:tcPr>
          <w:p>
            <w:pPr>
              <w:jc w:val="center"/>
            </w:pPr>
            <w:r>
              <w:rPr>
                <w:b/>
                <w:color w:val="FFFFFF"/>
                <w:sz w:val="15"/>
              </w:rPr>
              <w:t>Brier</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584"/>
            <w:shd w:val="clear" w:color="auto" w:fill="FFFFFF"/>
            <w:tcMar>
              <w:top w:w="40" w:type="dxa"/>
              <w:bottom w:w="40" w:type="dxa"/>
              <w:left w:w="45" w:type="dxa"/>
              <w:right w:w="45" w:type="dxa"/>
            </w:tcMar>
          </w:tcPr>
          <w:p>
            <w:pPr>
              <w:spacing w:before="20" w:after="20"/>
              <w:jc w:val="left"/>
            </w:pPr>
            <w:r>
              <w:rPr>
                <w:sz w:val="15"/>
              </w:rPr>
              <w:t>Dir-ResGCN</w:t>
            </w:r>
          </w:p>
        </w:tc>
        <w:tc>
          <w:tcPr>
            <w:tcW w:type="dxa" w:w="864"/>
            <w:shd w:val="clear" w:color="auto" w:fill="FFFFFF"/>
            <w:tcMar>
              <w:top w:w="40" w:type="dxa"/>
              <w:bottom w:w="40" w:type="dxa"/>
              <w:left w:w="45" w:type="dxa"/>
              <w:right w:w="45" w:type="dxa"/>
            </w:tcMar>
          </w:tcPr>
          <w:p>
            <w:pPr>
              <w:spacing w:before="20" w:after="20"/>
              <w:jc w:val="center"/>
            </w:pPr>
            <w:r>
              <w:rPr>
                <w:sz w:val="15"/>
              </w:rPr>
              <w:t>85.65%</w:t>
            </w:r>
          </w:p>
        </w:tc>
        <w:tc>
          <w:tcPr>
            <w:tcW w:type="dxa" w:w="864"/>
            <w:shd w:val="clear" w:color="auto" w:fill="FFFFFF"/>
            <w:tcMar>
              <w:top w:w="40" w:type="dxa"/>
              <w:bottom w:w="40" w:type="dxa"/>
              <w:left w:w="45" w:type="dxa"/>
              <w:right w:w="45" w:type="dxa"/>
            </w:tcMar>
          </w:tcPr>
          <w:p>
            <w:pPr>
              <w:spacing w:before="20" w:after="20"/>
              <w:jc w:val="center"/>
            </w:pPr>
            <w:r>
              <w:rPr>
                <w:sz w:val="15"/>
              </w:rPr>
              <w:t>68.39%</w:t>
            </w:r>
          </w:p>
        </w:tc>
        <w:tc>
          <w:tcPr>
            <w:tcW w:type="dxa" w:w="864"/>
            <w:shd w:val="clear" w:color="auto" w:fill="FFFFFF"/>
            <w:tcMar>
              <w:top w:w="40" w:type="dxa"/>
              <w:bottom w:w="40" w:type="dxa"/>
              <w:left w:w="45" w:type="dxa"/>
              <w:right w:w="45" w:type="dxa"/>
            </w:tcMar>
          </w:tcPr>
          <w:p>
            <w:pPr>
              <w:spacing w:before="20" w:after="20"/>
              <w:jc w:val="center"/>
            </w:pPr>
            <w:r>
              <w:rPr>
                <w:sz w:val="15"/>
              </w:rPr>
              <w:t>84.07%</w:t>
            </w:r>
          </w:p>
        </w:tc>
        <w:tc>
          <w:tcPr>
            <w:tcW w:type="dxa" w:w="864"/>
            <w:shd w:val="clear" w:color="auto" w:fill="FFFFFF"/>
            <w:tcMar>
              <w:top w:w="40" w:type="dxa"/>
              <w:bottom w:w="40" w:type="dxa"/>
              <w:left w:w="45" w:type="dxa"/>
              <w:right w:w="45" w:type="dxa"/>
            </w:tcMar>
          </w:tcPr>
          <w:p>
            <w:pPr>
              <w:spacing w:before="20" w:after="20"/>
              <w:jc w:val="center"/>
            </w:pPr>
            <w:r>
              <w:rPr>
                <w:sz w:val="15"/>
              </w:rPr>
              <w:t>0.7542</w:t>
            </w:r>
          </w:p>
        </w:tc>
        <w:tc>
          <w:tcPr>
            <w:tcW w:type="dxa" w:w="864"/>
            <w:shd w:val="clear" w:color="auto" w:fill="FFFFFF"/>
            <w:tcMar>
              <w:top w:w="40" w:type="dxa"/>
              <w:bottom w:w="40" w:type="dxa"/>
              <w:left w:w="45" w:type="dxa"/>
              <w:right w:w="45" w:type="dxa"/>
            </w:tcMar>
          </w:tcPr>
          <w:p>
            <w:pPr>
              <w:spacing w:before="20" w:after="20"/>
              <w:jc w:val="center"/>
            </w:pPr>
            <w:r>
              <w:rPr>
                <w:sz w:val="15"/>
              </w:rPr>
              <w:t>0.9249</w:t>
            </w:r>
          </w:p>
        </w:tc>
        <w:tc>
          <w:tcPr>
            <w:tcW w:type="dxa" w:w="864"/>
            <w:shd w:val="clear" w:color="auto" w:fill="FFFFFF"/>
            <w:tcMar>
              <w:top w:w="40" w:type="dxa"/>
              <w:bottom w:w="40" w:type="dxa"/>
              <w:left w:w="45" w:type="dxa"/>
              <w:right w:w="45" w:type="dxa"/>
            </w:tcMar>
          </w:tcPr>
          <w:p>
            <w:pPr>
              <w:spacing w:before="20" w:after="20"/>
              <w:jc w:val="center"/>
            </w:pPr>
            <w:r>
              <w:rPr>
                <w:sz w:val="15"/>
              </w:rPr>
              <w:t>0.7884</w:t>
            </w:r>
          </w:p>
        </w:tc>
        <w:tc>
          <w:tcPr>
            <w:tcW w:type="dxa" w:w="720"/>
            <w:shd w:val="clear" w:color="auto" w:fill="FFFFFF"/>
            <w:tcMar>
              <w:top w:w="40" w:type="dxa"/>
              <w:bottom w:w="40" w:type="dxa"/>
              <w:left w:w="45" w:type="dxa"/>
              <w:right w:w="45" w:type="dxa"/>
            </w:tcMar>
          </w:tcPr>
          <w:p>
            <w:pPr>
              <w:spacing w:before="20" w:after="20"/>
              <w:jc w:val="center"/>
            </w:pPr>
            <w:r>
              <w:rPr>
                <w:sz w:val="15"/>
              </w:rPr>
              <w:t>0.2949</w:t>
            </w:r>
          </w:p>
        </w:tc>
        <w:tc>
          <w:tcPr>
            <w:tcW w:type="dxa" w:w="864"/>
            <w:shd w:val="clear" w:color="auto" w:fill="FFFFFF"/>
            <w:tcMar>
              <w:top w:w="40" w:type="dxa"/>
              <w:bottom w:w="40" w:type="dxa"/>
              <w:left w:w="45" w:type="dxa"/>
              <w:right w:w="45" w:type="dxa"/>
            </w:tcMar>
          </w:tcPr>
          <w:p>
            <w:pPr>
              <w:spacing w:before="20" w:after="20"/>
              <w:jc w:val="center"/>
            </w:pPr>
            <w:r>
              <w:rPr>
                <w:sz w:val="15"/>
              </w:rPr>
              <w:t>0.7172</w:t>
            </w:r>
          </w:p>
        </w:tc>
        <w:tc>
          <w:tcPr>
            <w:tcW w:type="dxa" w:w="720"/>
            <w:shd w:val="clear" w:color="auto" w:fill="FFFFFF"/>
            <w:tcMar>
              <w:top w:w="40" w:type="dxa"/>
              <w:bottom w:w="40" w:type="dxa"/>
              <w:left w:w="45" w:type="dxa"/>
              <w:right w:w="45" w:type="dxa"/>
            </w:tcMar>
          </w:tcPr>
          <w:p>
            <w:pPr>
              <w:spacing w:before="20" w:after="20"/>
              <w:jc w:val="center"/>
            </w:pPr>
            <w:r>
              <w:rPr>
                <w:sz w:val="15"/>
              </w:rPr>
              <w:t>0.2265</w:t>
            </w:r>
          </w:p>
        </w:tc>
        <w:tc>
          <w:tcPr>
            <w:tcW w:type="dxa" w:w="864"/>
            <w:shd w:val="clear" w:color="auto" w:fill="FFFFFF"/>
            <w:tcMar>
              <w:top w:w="40" w:type="dxa"/>
              <w:bottom w:w="40" w:type="dxa"/>
              <w:left w:w="45" w:type="dxa"/>
              <w:right w:w="45" w:type="dxa"/>
            </w:tcMar>
          </w:tcPr>
          <w:p>
            <w:pPr>
              <w:spacing w:before="20" w:after="20"/>
              <w:jc w:val="center"/>
            </w:pPr>
            <w:r>
              <w:rPr>
                <w:sz w:val="15"/>
              </w:rPr>
              <w:t>42,957</w:t>
            </w:r>
          </w:p>
        </w:tc>
        <w:tc>
          <w:tcPr>
            <w:tcW w:type="dxa" w:w="720"/>
            <w:shd w:val="clear" w:color="auto" w:fill="FFFFFF"/>
            <w:tcMar>
              <w:top w:w="40" w:type="dxa"/>
              <w:bottom w:w="40" w:type="dxa"/>
              <w:left w:w="45" w:type="dxa"/>
              <w:right w:w="45" w:type="dxa"/>
            </w:tcMar>
          </w:tcPr>
          <w:p>
            <w:pPr>
              <w:spacing w:before="20" w:after="20"/>
              <w:jc w:val="center"/>
            </w:pPr>
            <w:r>
              <w:rPr>
                <w:sz w:val="15"/>
              </w:rPr>
              <w:t>14,862</w:t>
            </w:r>
          </w:p>
        </w:tc>
      </w:tr>
      <w:tr>
        <w:tc>
          <w:tcPr>
            <w:tcW w:type="dxa" w:w="1584"/>
            <w:shd w:val="clear" w:color="auto" w:fill="F8F9FA"/>
            <w:tcMar>
              <w:top w:w="40" w:type="dxa"/>
              <w:bottom w:w="40" w:type="dxa"/>
              <w:left w:w="45" w:type="dxa"/>
              <w:right w:w="45" w:type="dxa"/>
            </w:tcMar>
          </w:tcPr>
          <w:p>
            <w:pPr>
              <w:spacing w:before="20" w:after="20"/>
              <w:jc w:val="left"/>
            </w:pPr>
            <w:r>
              <w:rPr>
                <w:sz w:val="15"/>
              </w:rPr>
              <w:t>Dir-ResGAT</w:t>
            </w:r>
          </w:p>
        </w:tc>
        <w:tc>
          <w:tcPr>
            <w:tcW w:type="dxa" w:w="864"/>
            <w:shd w:val="clear" w:color="auto" w:fill="F8F9FA"/>
            <w:tcMar>
              <w:top w:w="40" w:type="dxa"/>
              <w:bottom w:w="40" w:type="dxa"/>
              <w:left w:w="45" w:type="dxa"/>
              <w:right w:w="45" w:type="dxa"/>
            </w:tcMar>
          </w:tcPr>
          <w:p>
            <w:pPr>
              <w:spacing w:before="20" w:after="20"/>
              <w:jc w:val="center"/>
            </w:pPr>
            <w:r>
              <w:rPr>
                <w:sz w:val="15"/>
              </w:rPr>
              <w:t>77.22%</w:t>
            </w:r>
          </w:p>
        </w:tc>
        <w:tc>
          <w:tcPr>
            <w:tcW w:type="dxa" w:w="864"/>
            <w:shd w:val="clear" w:color="auto" w:fill="F8F9FA"/>
            <w:tcMar>
              <w:top w:w="40" w:type="dxa"/>
              <w:bottom w:w="40" w:type="dxa"/>
              <w:left w:w="45" w:type="dxa"/>
              <w:right w:w="45" w:type="dxa"/>
            </w:tcMar>
          </w:tcPr>
          <w:p>
            <w:pPr>
              <w:spacing w:before="20" w:after="20"/>
              <w:jc w:val="center"/>
            </w:pPr>
            <w:r>
              <w:rPr>
                <w:sz w:val="15"/>
              </w:rPr>
              <w:t>54.02%</w:t>
            </w:r>
          </w:p>
        </w:tc>
        <w:tc>
          <w:tcPr>
            <w:tcW w:type="dxa" w:w="864"/>
            <w:shd w:val="clear" w:color="auto" w:fill="F8F9FA"/>
            <w:tcMar>
              <w:top w:w="40" w:type="dxa"/>
              <w:bottom w:w="40" w:type="dxa"/>
              <w:left w:w="45" w:type="dxa"/>
              <w:right w:w="45" w:type="dxa"/>
            </w:tcMar>
          </w:tcPr>
          <w:p>
            <w:pPr>
              <w:spacing w:before="20" w:after="20"/>
              <w:jc w:val="center"/>
            </w:pPr>
            <w:r>
              <w:rPr>
                <w:sz w:val="15"/>
              </w:rPr>
              <w:t>87.48%</w:t>
            </w:r>
          </w:p>
        </w:tc>
        <w:tc>
          <w:tcPr>
            <w:tcW w:type="dxa" w:w="864"/>
            <w:shd w:val="clear" w:color="auto" w:fill="F8F9FA"/>
            <w:tcMar>
              <w:top w:w="40" w:type="dxa"/>
              <w:bottom w:w="40" w:type="dxa"/>
              <w:left w:w="45" w:type="dxa"/>
              <w:right w:w="45" w:type="dxa"/>
            </w:tcMar>
          </w:tcPr>
          <w:p>
            <w:pPr>
              <w:spacing w:before="20" w:after="20"/>
              <w:jc w:val="center"/>
            </w:pPr>
            <w:r>
              <w:rPr>
                <w:sz w:val="15"/>
              </w:rPr>
              <w:t>0.6679</w:t>
            </w:r>
          </w:p>
        </w:tc>
        <w:tc>
          <w:tcPr>
            <w:tcW w:type="dxa" w:w="864"/>
            <w:shd w:val="clear" w:color="auto" w:fill="F8F9FA"/>
            <w:tcMar>
              <w:top w:w="40" w:type="dxa"/>
              <w:bottom w:w="40" w:type="dxa"/>
              <w:left w:w="45" w:type="dxa"/>
              <w:right w:w="45" w:type="dxa"/>
            </w:tcMar>
          </w:tcPr>
          <w:p>
            <w:pPr>
              <w:spacing w:before="20" w:after="20"/>
              <w:jc w:val="center"/>
            </w:pPr>
            <w:r>
              <w:rPr>
                <w:sz w:val="15"/>
              </w:rPr>
              <w:t>0.8829</w:t>
            </w:r>
          </w:p>
        </w:tc>
        <w:tc>
          <w:tcPr>
            <w:tcW w:type="dxa" w:w="864"/>
            <w:shd w:val="clear" w:color="auto" w:fill="F8F9FA"/>
            <w:tcMar>
              <w:top w:w="40" w:type="dxa"/>
              <w:bottom w:w="40" w:type="dxa"/>
              <w:left w:w="45" w:type="dxa"/>
              <w:right w:w="45" w:type="dxa"/>
            </w:tcMar>
          </w:tcPr>
          <w:p>
            <w:pPr>
              <w:spacing w:before="20" w:after="20"/>
              <w:jc w:val="center"/>
            </w:pPr>
            <w:r>
              <w:rPr>
                <w:sz w:val="15"/>
              </w:rPr>
              <w:t>0.6894</w:t>
            </w:r>
          </w:p>
        </w:tc>
        <w:tc>
          <w:tcPr>
            <w:tcW w:type="dxa" w:w="720"/>
            <w:shd w:val="clear" w:color="auto" w:fill="F8F9FA"/>
            <w:tcMar>
              <w:top w:w="40" w:type="dxa"/>
              <w:bottom w:w="40" w:type="dxa"/>
              <w:left w:w="45" w:type="dxa"/>
              <w:right w:w="45" w:type="dxa"/>
            </w:tcMar>
          </w:tcPr>
          <w:p>
            <w:pPr>
              <w:spacing w:before="20" w:after="20"/>
              <w:jc w:val="center"/>
            </w:pPr>
            <w:r>
              <w:rPr>
                <w:sz w:val="15"/>
              </w:rPr>
              <w:t>0.4973</w:t>
            </w:r>
          </w:p>
        </w:tc>
        <w:tc>
          <w:tcPr>
            <w:tcW w:type="dxa" w:w="864"/>
            <w:shd w:val="clear" w:color="auto" w:fill="F8F9FA"/>
            <w:tcMar>
              <w:top w:w="40" w:type="dxa"/>
              <w:bottom w:w="40" w:type="dxa"/>
              <w:left w:w="45" w:type="dxa"/>
              <w:right w:w="45" w:type="dxa"/>
            </w:tcMar>
          </w:tcPr>
          <w:p>
            <w:pPr>
              <w:spacing w:before="20" w:after="20"/>
              <w:jc w:val="center"/>
            </w:pPr>
            <w:r>
              <w:rPr>
                <w:sz w:val="15"/>
              </w:rPr>
              <w:t>1.9398</w:t>
            </w:r>
          </w:p>
        </w:tc>
        <w:tc>
          <w:tcPr>
            <w:tcW w:type="dxa" w:w="720"/>
            <w:shd w:val="clear" w:color="auto" w:fill="F8F9FA"/>
            <w:tcMar>
              <w:top w:w="40" w:type="dxa"/>
              <w:bottom w:w="40" w:type="dxa"/>
              <w:left w:w="45" w:type="dxa"/>
              <w:right w:w="45" w:type="dxa"/>
            </w:tcMar>
          </w:tcPr>
          <w:p>
            <w:pPr>
              <w:spacing w:before="20" w:after="20"/>
              <w:jc w:val="center"/>
            </w:pPr>
            <w:r>
              <w:rPr>
                <w:sz w:val="15"/>
              </w:rPr>
              <w:t>0.4517</w:t>
            </w:r>
          </w:p>
        </w:tc>
        <w:tc>
          <w:tcPr>
            <w:tcW w:type="dxa" w:w="864"/>
            <w:shd w:val="clear" w:color="auto" w:fill="F8F9FA"/>
            <w:tcMar>
              <w:top w:w="40" w:type="dxa"/>
              <w:bottom w:w="40" w:type="dxa"/>
              <w:left w:w="45" w:type="dxa"/>
              <w:right w:w="45" w:type="dxa"/>
            </w:tcMar>
          </w:tcPr>
          <w:p>
            <w:pPr>
              <w:spacing w:before="20" w:after="20"/>
              <w:jc w:val="center"/>
            </w:pPr>
            <w:r>
              <w:rPr>
                <w:sz w:val="15"/>
              </w:rPr>
              <w:t>36,664</w:t>
            </w:r>
          </w:p>
        </w:tc>
        <w:tc>
          <w:tcPr>
            <w:tcW w:type="dxa" w:w="720"/>
            <w:shd w:val="clear" w:color="auto" w:fill="F8F9FA"/>
            <w:tcMar>
              <w:top w:w="40" w:type="dxa"/>
              <w:bottom w:w="40" w:type="dxa"/>
              <w:left w:w="45" w:type="dxa"/>
              <w:right w:w="45" w:type="dxa"/>
            </w:tcMar>
          </w:tcPr>
          <w:p>
            <w:pPr>
              <w:spacing w:before="20" w:after="20"/>
              <w:jc w:val="center"/>
            </w:pPr>
            <w:r>
              <w:rPr>
                <w:sz w:val="15"/>
              </w:rPr>
              <w:t>15,464</w:t>
            </w:r>
          </w:p>
        </w:tc>
      </w:tr>
      <w:tr>
        <w:tc>
          <w:tcPr>
            <w:tcW w:type="dxa" w:w="1584"/>
            <w:shd w:val="clear" w:color="auto" w:fill="FFFFFF"/>
            <w:tcMar>
              <w:top w:w="40" w:type="dxa"/>
              <w:bottom w:w="40" w:type="dxa"/>
              <w:left w:w="45" w:type="dxa"/>
              <w:right w:w="45" w:type="dxa"/>
            </w:tcMar>
          </w:tcPr>
          <w:p>
            <w:pPr>
              <w:spacing w:before="20" w:after="20"/>
              <w:jc w:val="left"/>
            </w:pPr>
            <w:r>
              <w:rPr>
                <w:sz w:val="15"/>
              </w:rPr>
              <w:t>Dir-ResSAGE</w:t>
            </w:r>
          </w:p>
        </w:tc>
        <w:tc>
          <w:tcPr>
            <w:tcW w:type="dxa" w:w="864"/>
            <w:shd w:val="clear" w:color="auto" w:fill="FFFFFF"/>
            <w:tcMar>
              <w:top w:w="40" w:type="dxa"/>
              <w:bottom w:w="40" w:type="dxa"/>
              <w:left w:w="45" w:type="dxa"/>
              <w:right w:w="45" w:type="dxa"/>
            </w:tcMar>
          </w:tcPr>
          <w:p>
            <w:pPr>
              <w:spacing w:before="20" w:after="20"/>
              <w:jc w:val="center"/>
            </w:pPr>
            <w:r>
              <w:rPr>
                <w:sz w:val="15"/>
              </w:rPr>
              <w:t>84.61%</w:t>
            </w:r>
          </w:p>
        </w:tc>
        <w:tc>
          <w:tcPr>
            <w:tcW w:type="dxa" w:w="864"/>
            <w:shd w:val="clear" w:color="auto" w:fill="FFFFFF"/>
            <w:tcMar>
              <w:top w:w="40" w:type="dxa"/>
              <w:bottom w:w="40" w:type="dxa"/>
              <w:left w:w="45" w:type="dxa"/>
              <w:right w:w="45" w:type="dxa"/>
            </w:tcMar>
          </w:tcPr>
          <w:p>
            <w:pPr>
              <w:spacing w:before="20" w:after="20"/>
              <w:jc w:val="center"/>
            </w:pPr>
            <w:r>
              <w:rPr>
                <w:sz w:val="15"/>
              </w:rPr>
              <w:t>66.06%</w:t>
            </w:r>
          </w:p>
        </w:tc>
        <w:tc>
          <w:tcPr>
            <w:tcW w:type="dxa" w:w="864"/>
            <w:shd w:val="clear" w:color="auto" w:fill="FFFFFF"/>
            <w:tcMar>
              <w:top w:w="40" w:type="dxa"/>
              <w:bottom w:w="40" w:type="dxa"/>
              <w:left w:w="45" w:type="dxa"/>
              <w:right w:w="45" w:type="dxa"/>
            </w:tcMar>
          </w:tcPr>
          <w:p>
            <w:pPr>
              <w:spacing w:before="20" w:after="20"/>
              <w:jc w:val="center"/>
            </w:pPr>
            <w:r>
              <w:rPr>
                <w:sz w:val="15"/>
              </w:rPr>
              <w:t>84.78%</w:t>
            </w:r>
          </w:p>
        </w:tc>
        <w:tc>
          <w:tcPr>
            <w:tcW w:type="dxa" w:w="864"/>
            <w:shd w:val="clear" w:color="auto" w:fill="FFFFFF"/>
            <w:tcMar>
              <w:top w:w="40" w:type="dxa"/>
              <w:bottom w:w="40" w:type="dxa"/>
              <w:left w:w="45" w:type="dxa"/>
              <w:right w:w="45" w:type="dxa"/>
            </w:tcMar>
          </w:tcPr>
          <w:p>
            <w:pPr>
              <w:spacing w:before="20" w:after="20"/>
              <w:jc w:val="center"/>
            </w:pPr>
            <w:r>
              <w:rPr>
                <w:sz w:val="15"/>
              </w:rPr>
              <w:t>0.7426</w:t>
            </w:r>
          </w:p>
        </w:tc>
        <w:tc>
          <w:tcPr>
            <w:tcW w:type="dxa" w:w="864"/>
            <w:shd w:val="clear" w:color="auto" w:fill="FFFFFF"/>
            <w:tcMar>
              <w:top w:w="40" w:type="dxa"/>
              <w:bottom w:w="40" w:type="dxa"/>
              <w:left w:w="45" w:type="dxa"/>
              <w:right w:w="45" w:type="dxa"/>
            </w:tcMar>
          </w:tcPr>
          <w:p>
            <w:pPr>
              <w:spacing w:before="20" w:after="20"/>
              <w:jc w:val="center"/>
            </w:pPr>
            <w:r>
              <w:rPr>
                <w:sz w:val="15"/>
              </w:rPr>
              <w:t>0.9195</w:t>
            </w:r>
          </w:p>
        </w:tc>
        <w:tc>
          <w:tcPr>
            <w:tcW w:type="dxa" w:w="864"/>
            <w:shd w:val="clear" w:color="auto" w:fill="FFFFFF"/>
            <w:tcMar>
              <w:top w:w="40" w:type="dxa"/>
              <w:bottom w:w="40" w:type="dxa"/>
              <w:left w:w="45" w:type="dxa"/>
              <w:right w:w="45" w:type="dxa"/>
            </w:tcMar>
          </w:tcPr>
          <w:p>
            <w:pPr>
              <w:spacing w:before="20" w:after="20"/>
              <w:jc w:val="center"/>
            </w:pPr>
            <w:r>
              <w:rPr>
                <w:sz w:val="15"/>
              </w:rPr>
              <w:t>0.7786</w:t>
            </w:r>
          </w:p>
        </w:tc>
        <w:tc>
          <w:tcPr>
            <w:tcW w:type="dxa" w:w="720"/>
            <w:shd w:val="clear" w:color="auto" w:fill="FFFFFF"/>
            <w:tcMar>
              <w:top w:w="40" w:type="dxa"/>
              <w:bottom w:w="40" w:type="dxa"/>
              <w:left w:w="45" w:type="dxa"/>
              <w:right w:w="45" w:type="dxa"/>
            </w:tcMar>
          </w:tcPr>
          <w:p>
            <w:pPr>
              <w:spacing w:before="20" w:after="20"/>
              <w:jc w:val="center"/>
            </w:pPr>
            <w:r>
              <w:rPr>
                <w:sz w:val="15"/>
              </w:rPr>
              <w:t>0.3052</w:t>
            </w:r>
          </w:p>
        </w:tc>
        <w:tc>
          <w:tcPr>
            <w:tcW w:type="dxa" w:w="864"/>
            <w:shd w:val="clear" w:color="auto" w:fill="FFFFFF"/>
            <w:tcMar>
              <w:top w:w="40" w:type="dxa"/>
              <w:bottom w:w="40" w:type="dxa"/>
              <w:left w:w="45" w:type="dxa"/>
              <w:right w:w="45" w:type="dxa"/>
            </w:tcMar>
          </w:tcPr>
          <w:p>
            <w:pPr>
              <w:spacing w:before="20" w:after="20"/>
              <w:jc w:val="center"/>
            </w:pPr>
            <w:r>
              <w:rPr>
                <w:sz w:val="15"/>
              </w:rPr>
              <w:t>0.8137</w:t>
            </w:r>
          </w:p>
        </w:tc>
        <w:tc>
          <w:tcPr>
            <w:tcW w:type="dxa" w:w="720"/>
            <w:shd w:val="clear" w:color="auto" w:fill="FFFFFF"/>
            <w:tcMar>
              <w:top w:w="40" w:type="dxa"/>
              <w:bottom w:w="40" w:type="dxa"/>
              <w:left w:w="45" w:type="dxa"/>
              <w:right w:w="45" w:type="dxa"/>
            </w:tcMar>
          </w:tcPr>
          <w:p>
            <w:pPr>
              <w:spacing w:before="20" w:after="20"/>
              <w:jc w:val="center"/>
            </w:pPr>
            <w:r>
              <w:rPr>
                <w:sz w:val="15"/>
              </w:rPr>
              <w:t>0.2470</w:t>
            </w:r>
          </w:p>
        </w:tc>
        <w:tc>
          <w:tcPr>
            <w:tcW w:type="dxa" w:w="864"/>
            <w:shd w:val="clear" w:color="auto" w:fill="FFFFFF"/>
            <w:tcMar>
              <w:top w:w="40" w:type="dxa"/>
              <w:bottom w:w="40" w:type="dxa"/>
              <w:left w:w="45" w:type="dxa"/>
              <w:right w:w="45" w:type="dxa"/>
            </w:tcMar>
          </w:tcPr>
          <w:p>
            <w:pPr>
              <w:spacing w:before="20" w:after="20"/>
              <w:jc w:val="center"/>
            </w:pPr>
            <w:r>
              <w:rPr>
                <w:sz w:val="15"/>
              </w:rPr>
              <w:t>42,126</w:t>
            </w:r>
          </w:p>
        </w:tc>
        <w:tc>
          <w:tcPr>
            <w:tcW w:type="dxa" w:w="720"/>
            <w:shd w:val="clear" w:color="auto" w:fill="FFFFFF"/>
            <w:tcMar>
              <w:top w:w="40" w:type="dxa"/>
              <w:bottom w:w="40" w:type="dxa"/>
              <w:left w:w="45" w:type="dxa"/>
              <w:right w:w="45" w:type="dxa"/>
            </w:tcMar>
          </w:tcPr>
          <w:p>
            <w:pPr>
              <w:spacing w:before="20" w:after="20"/>
              <w:jc w:val="center"/>
            </w:pPr>
            <w:r>
              <w:rPr>
                <w:sz w:val="15"/>
              </w:rPr>
              <w:t>14,988</w:t>
            </w:r>
          </w:p>
        </w:tc>
      </w:tr>
      <w:tr>
        <w:tc>
          <w:tcPr>
            <w:tcW w:type="dxa" w:w="1584"/>
            <w:shd w:val="clear" w:color="auto" w:fill="F8F9FA"/>
            <w:tcMar>
              <w:top w:w="40" w:type="dxa"/>
              <w:bottom w:w="40" w:type="dxa"/>
              <w:left w:w="45" w:type="dxa"/>
              <w:right w:w="45" w:type="dxa"/>
            </w:tcMar>
          </w:tcPr>
          <w:p>
            <w:pPr>
              <w:spacing w:before="20" w:after="20"/>
              <w:jc w:val="left"/>
            </w:pPr>
            <w:r>
              <w:rPr>
                <w:sz w:val="15"/>
              </w:rPr>
              <w:t>Dir-GIN</w:t>
            </w:r>
          </w:p>
        </w:tc>
        <w:tc>
          <w:tcPr>
            <w:tcW w:type="dxa" w:w="864"/>
            <w:shd w:val="clear" w:color="auto" w:fill="F8F9FA"/>
            <w:tcMar>
              <w:top w:w="40" w:type="dxa"/>
              <w:bottom w:w="40" w:type="dxa"/>
              <w:left w:w="45" w:type="dxa"/>
              <w:right w:w="45" w:type="dxa"/>
            </w:tcMar>
          </w:tcPr>
          <w:p>
            <w:pPr>
              <w:spacing w:before="20" w:after="20"/>
              <w:jc w:val="center"/>
            </w:pPr>
            <w:r>
              <w:rPr>
                <w:sz w:val="15"/>
              </w:rPr>
              <w:t>84.37%</w:t>
            </w:r>
          </w:p>
        </w:tc>
        <w:tc>
          <w:tcPr>
            <w:tcW w:type="dxa" w:w="864"/>
            <w:shd w:val="clear" w:color="auto" w:fill="F8F9FA"/>
            <w:tcMar>
              <w:top w:w="40" w:type="dxa"/>
              <w:bottom w:w="40" w:type="dxa"/>
              <w:left w:w="45" w:type="dxa"/>
              <w:right w:w="45" w:type="dxa"/>
            </w:tcMar>
          </w:tcPr>
          <w:p>
            <w:pPr>
              <w:spacing w:before="20" w:after="20"/>
              <w:jc w:val="center"/>
            </w:pPr>
            <w:r>
              <w:rPr>
                <w:sz w:val="15"/>
              </w:rPr>
              <w:t>66.53%</w:t>
            </w:r>
          </w:p>
        </w:tc>
        <w:tc>
          <w:tcPr>
            <w:tcW w:type="dxa" w:w="864"/>
            <w:shd w:val="clear" w:color="auto" w:fill="F8F9FA"/>
            <w:tcMar>
              <w:top w:w="40" w:type="dxa"/>
              <w:bottom w:w="40" w:type="dxa"/>
              <w:left w:w="45" w:type="dxa"/>
              <w:right w:w="45" w:type="dxa"/>
            </w:tcMar>
          </w:tcPr>
          <w:p>
            <w:pPr>
              <w:spacing w:before="20" w:after="20"/>
              <w:jc w:val="center"/>
            </w:pPr>
            <w:r>
              <w:rPr>
                <w:sz w:val="15"/>
              </w:rPr>
              <w:t>81.15%</w:t>
            </w:r>
          </w:p>
        </w:tc>
        <w:tc>
          <w:tcPr>
            <w:tcW w:type="dxa" w:w="864"/>
            <w:shd w:val="clear" w:color="auto" w:fill="F8F9FA"/>
            <w:tcMar>
              <w:top w:w="40" w:type="dxa"/>
              <w:bottom w:w="40" w:type="dxa"/>
              <w:left w:w="45" w:type="dxa"/>
              <w:right w:w="45" w:type="dxa"/>
            </w:tcMar>
          </w:tcPr>
          <w:p>
            <w:pPr>
              <w:spacing w:before="20" w:after="20"/>
              <w:jc w:val="center"/>
            </w:pPr>
            <w:r>
              <w:rPr>
                <w:sz w:val="15"/>
              </w:rPr>
              <w:t>0.7311</w:t>
            </w:r>
          </w:p>
        </w:tc>
        <w:tc>
          <w:tcPr>
            <w:tcW w:type="dxa" w:w="864"/>
            <w:shd w:val="clear" w:color="auto" w:fill="F8F9FA"/>
            <w:tcMar>
              <w:top w:w="40" w:type="dxa"/>
              <w:bottom w:w="40" w:type="dxa"/>
              <w:left w:w="45" w:type="dxa"/>
              <w:right w:w="45" w:type="dxa"/>
            </w:tcMar>
          </w:tcPr>
          <w:p>
            <w:pPr>
              <w:spacing w:before="20" w:after="20"/>
              <w:jc w:val="center"/>
            </w:pPr>
            <w:r>
              <w:rPr>
                <w:sz w:val="15"/>
              </w:rPr>
              <w:t>0.9090</w:t>
            </w:r>
          </w:p>
        </w:tc>
        <w:tc>
          <w:tcPr>
            <w:tcW w:type="dxa" w:w="864"/>
            <w:shd w:val="clear" w:color="auto" w:fill="F8F9FA"/>
            <w:tcMar>
              <w:top w:w="40" w:type="dxa"/>
              <w:bottom w:w="40" w:type="dxa"/>
              <w:left w:w="45" w:type="dxa"/>
              <w:right w:w="45" w:type="dxa"/>
            </w:tcMar>
          </w:tcPr>
          <w:p>
            <w:pPr>
              <w:spacing w:before="20" w:after="20"/>
              <w:jc w:val="center"/>
            </w:pPr>
            <w:r>
              <w:rPr>
                <w:sz w:val="15"/>
              </w:rPr>
              <w:t>0.7336</w:t>
            </w:r>
          </w:p>
        </w:tc>
        <w:tc>
          <w:tcPr>
            <w:tcW w:type="dxa" w:w="720"/>
            <w:shd w:val="clear" w:color="auto" w:fill="F8F9FA"/>
            <w:tcMar>
              <w:top w:w="40" w:type="dxa"/>
              <w:bottom w:w="40" w:type="dxa"/>
              <w:left w:w="45" w:type="dxa"/>
              <w:right w:w="45" w:type="dxa"/>
            </w:tcMar>
          </w:tcPr>
          <w:p>
            <w:pPr>
              <w:spacing w:before="20" w:after="20"/>
              <w:jc w:val="center"/>
            </w:pPr>
            <w:r>
              <w:rPr>
                <w:sz w:val="15"/>
              </w:rPr>
              <w:t>0.3418</w:t>
            </w:r>
          </w:p>
        </w:tc>
        <w:tc>
          <w:tcPr>
            <w:tcW w:type="dxa" w:w="864"/>
            <w:shd w:val="clear" w:color="auto" w:fill="F8F9FA"/>
            <w:tcMar>
              <w:top w:w="40" w:type="dxa"/>
              <w:bottom w:w="40" w:type="dxa"/>
              <w:left w:w="45" w:type="dxa"/>
              <w:right w:w="45" w:type="dxa"/>
            </w:tcMar>
          </w:tcPr>
          <w:p>
            <w:pPr>
              <w:spacing w:before="20" w:after="20"/>
              <w:jc w:val="center"/>
            </w:pPr>
            <w:r>
              <w:rPr>
                <w:sz w:val="15"/>
              </w:rPr>
              <w:t>1.0154</w:t>
            </w:r>
          </w:p>
        </w:tc>
        <w:tc>
          <w:tcPr>
            <w:tcW w:type="dxa" w:w="720"/>
            <w:shd w:val="clear" w:color="auto" w:fill="F8F9FA"/>
            <w:tcMar>
              <w:top w:w="40" w:type="dxa"/>
              <w:bottom w:w="40" w:type="dxa"/>
              <w:left w:w="45" w:type="dxa"/>
              <w:right w:w="45" w:type="dxa"/>
            </w:tcMar>
          </w:tcPr>
          <w:p>
            <w:pPr>
              <w:spacing w:before="20" w:after="20"/>
              <w:jc w:val="center"/>
            </w:pPr>
            <w:r>
              <w:rPr>
                <w:sz w:val="15"/>
              </w:rPr>
              <w:t>0.2856</w:t>
            </w:r>
          </w:p>
        </w:tc>
        <w:tc>
          <w:tcPr>
            <w:tcW w:type="dxa" w:w="864"/>
            <w:shd w:val="clear" w:color="auto" w:fill="F8F9FA"/>
            <w:tcMar>
              <w:top w:w="40" w:type="dxa"/>
              <w:bottom w:w="40" w:type="dxa"/>
              <w:left w:w="45" w:type="dxa"/>
              <w:right w:w="45" w:type="dxa"/>
            </w:tcMar>
          </w:tcPr>
          <w:p>
            <w:pPr>
              <w:spacing w:before="20" w:after="20"/>
              <w:jc w:val="center"/>
            </w:pPr>
            <w:r>
              <w:rPr>
                <w:sz w:val="15"/>
              </w:rPr>
              <w:t>42,608</w:t>
            </w:r>
          </w:p>
        </w:tc>
        <w:tc>
          <w:tcPr>
            <w:tcW w:type="dxa" w:w="720"/>
            <w:shd w:val="clear" w:color="auto" w:fill="F8F9FA"/>
            <w:tcMar>
              <w:top w:w="40" w:type="dxa"/>
              <w:bottom w:w="40" w:type="dxa"/>
              <w:left w:w="45" w:type="dxa"/>
              <w:right w:w="45" w:type="dxa"/>
            </w:tcMar>
          </w:tcPr>
          <w:p>
            <w:pPr>
              <w:spacing w:before="20" w:after="20"/>
              <w:jc w:val="center"/>
            </w:pPr>
            <w:r>
              <w:rPr>
                <w:sz w:val="15"/>
              </w:rPr>
              <w:t>14,345</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Dir-GCN</w:t>
            </w:r>
          </w:p>
        </w:tc>
        <w:tc>
          <w:tcPr>
            <w:tcW w:type="dxa" w:w="864"/>
            <w:shd w:val="clear" w:color="auto" w:fill="FFFFFF"/>
            <w:tcMar>
              <w:top w:w="40" w:type="dxa"/>
              <w:bottom w:w="40" w:type="dxa"/>
              <w:left w:w="45" w:type="dxa"/>
              <w:right w:w="45" w:type="dxa"/>
            </w:tcMar>
          </w:tcPr>
          <w:p>
            <w:pPr>
              <w:spacing w:before="20" w:after="20"/>
              <w:jc w:val="center"/>
            </w:pPr>
            <w:r>
              <w:rPr>
                <w:sz w:val="15"/>
              </w:rPr>
              <w:t>85.97%</w:t>
            </w:r>
          </w:p>
        </w:tc>
        <w:tc>
          <w:tcPr>
            <w:tcW w:type="dxa" w:w="864"/>
            <w:shd w:val="clear" w:color="auto" w:fill="FFFFFF"/>
            <w:tcMar>
              <w:top w:w="40" w:type="dxa"/>
              <w:bottom w:w="40" w:type="dxa"/>
              <w:left w:w="45" w:type="dxa"/>
              <w:right w:w="45" w:type="dxa"/>
            </w:tcMar>
          </w:tcPr>
          <w:p>
            <w:pPr>
              <w:spacing w:before="20" w:after="20"/>
              <w:jc w:val="center"/>
            </w:pPr>
            <w:r>
              <w:rPr>
                <w:sz w:val="15"/>
              </w:rPr>
              <w:t>70.05%</w:t>
            </w:r>
          </w:p>
        </w:tc>
        <w:tc>
          <w:tcPr>
            <w:tcW w:type="dxa" w:w="864"/>
            <w:shd w:val="clear" w:color="auto" w:fill="FFFFFF"/>
            <w:tcMar>
              <w:top w:w="40" w:type="dxa"/>
              <w:bottom w:w="40" w:type="dxa"/>
              <w:left w:w="45" w:type="dxa"/>
              <w:right w:w="45" w:type="dxa"/>
            </w:tcMar>
          </w:tcPr>
          <w:p>
            <w:pPr>
              <w:spacing w:before="20" w:after="20"/>
              <w:jc w:val="center"/>
            </w:pPr>
            <w:r>
              <w:rPr>
                <w:sz w:val="15"/>
              </w:rPr>
              <w:t>81.11%</w:t>
            </w:r>
          </w:p>
        </w:tc>
        <w:tc>
          <w:tcPr>
            <w:tcW w:type="dxa" w:w="864"/>
            <w:shd w:val="clear" w:color="auto" w:fill="FFFFFF"/>
            <w:tcMar>
              <w:top w:w="40" w:type="dxa"/>
              <w:bottom w:w="40" w:type="dxa"/>
              <w:left w:w="45" w:type="dxa"/>
              <w:right w:w="45" w:type="dxa"/>
            </w:tcMar>
          </w:tcPr>
          <w:p>
            <w:pPr>
              <w:spacing w:before="20" w:after="20"/>
              <w:jc w:val="center"/>
            </w:pPr>
            <w:r>
              <w:rPr>
                <w:sz w:val="15"/>
              </w:rPr>
              <w:t>0.7517</w:t>
            </w:r>
          </w:p>
        </w:tc>
        <w:tc>
          <w:tcPr>
            <w:tcW w:type="dxa" w:w="864"/>
            <w:shd w:val="clear" w:color="auto" w:fill="FFFFFF"/>
            <w:tcMar>
              <w:top w:w="40" w:type="dxa"/>
              <w:bottom w:w="40" w:type="dxa"/>
              <w:left w:w="45" w:type="dxa"/>
              <w:right w:w="45" w:type="dxa"/>
            </w:tcMar>
          </w:tcPr>
          <w:p>
            <w:pPr>
              <w:spacing w:before="20" w:after="20"/>
              <w:jc w:val="center"/>
            </w:pPr>
            <w:r>
              <w:rPr>
                <w:sz w:val="15"/>
              </w:rPr>
              <w:t>0.9235</w:t>
            </w:r>
          </w:p>
        </w:tc>
        <w:tc>
          <w:tcPr>
            <w:tcW w:type="dxa" w:w="864"/>
            <w:shd w:val="clear" w:color="auto" w:fill="FFFFFF"/>
            <w:tcMar>
              <w:top w:w="40" w:type="dxa"/>
              <w:bottom w:w="40" w:type="dxa"/>
              <w:left w:w="45" w:type="dxa"/>
              <w:right w:w="45" w:type="dxa"/>
            </w:tcMar>
          </w:tcPr>
          <w:p>
            <w:pPr>
              <w:spacing w:before="20" w:after="20"/>
              <w:jc w:val="center"/>
            </w:pPr>
            <w:r>
              <w:rPr>
                <w:sz w:val="15"/>
              </w:rPr>
              <w:t>0.7867</w:t>
            </w:r>
          </w:p>
        </w:tc>
        <w:tc>
          <w:tcPr>
            <w:tcW w:type="dxa" w:w="720"/>
            <w:shd w:val="clear" w:color="auto" w:fill="FFFFFF"/>
            <w:tcMar>
              <w:top w:w="40" w:type="dxa"/>
              <w:bottom w:w="40" w:type="dxa"/>
              <w:left w:w="45" w:type="dxa"/>
              <w:right w:w="45" w:type="dxa"/>
            </w:tcMar>
          </w:tcPr>
          <w:p>
            <w:pPr>
              <w:spacing w:before="20" w:after="20"/>
              <w:jc w:val="center"/>
            </w:pPr>
            <w:r>
              <w:rPr>
                <w:sz w:val="15"/>
              </w:rPr>
              <w:t>0.3500</w:t>
            </w:r>
          </w:p>
        </w:tc>
        <w:tc>
          <w:tcPr>
            <w:tcW w:type="dxa" w:w="864"/>
            <w:shd w:val="clear" w:color="auto" w:fill="FFFFFF"/>
            <w:tcMar>
              <w:top w:w="40" w:type="dxa"/>
              <w:bottom w:w="40" w:type="dxa"/>
              <w:left w:w="45" w:type="dxa"/>
              <w:right w:w="45" w:type="dxa"/>
            </w:tcMar>
          </w:tcPr>
          <w:p>
            <w:pPr>
              <w:spacing w:before="20" w:after="20"/>
              <w:jc w:val="center"/>
            </w:pPr>
            <w:r>
              <w:rPr>
                <w:sz w:val="15"/>
              </w:rPr>
              <w:t>0.8252</w:t>
            </w:r>
          </w:p>
        </w:tc>
        <w:tc>
          <w:tcPr>
            <w:tcW w:type="dxa" w:w="720"/>
            <w:shd w:val="clear" w:color="auto" w:fill="FFFFFF"/>
            <w:tcMar>
              <w:top w:w="40" w:type="dxa"/>
              <w:bottom w:w="40" w:type="dxa"/>
              <w:left w:w="45" w:type="dxa"/>
              <w:right w:w="45" w:type="dxa"/>
            </w:tcMar>
          </w:tcPr>
          <w:p>
            <w:pPr>
              <w:spacing w:before="20" w:after="20"/>
              <w:jc w:val="center"/>
            </w:pPr>
            <w:r>
              <w:rPr>
                <w:sz w:val="15"/>
              </w:rPr>
              <w:t>0.2684</w:t>
            </w:r>
          </w:p>
        </w:tc>
        <w:tc>
          <w:tcPr>
            <w:tcW w:type="dxa" w:w="864"/>
            <w:shd w:val="clear" w:color="auto" w:fill="FFFFFF"/>
            <w:tcMar>
              <w:top w:w="40" w:type="dxa"/>
              <w:bottom w:w="40" w:type="dxa"/>
              <w:left w:w="45" w:type="dxa"/>
              <w:right w:w="45" w:type="dxa"/>
            </w:tcMar>
          </w:tcPr>
          <w:p>
            <w:pPr>
              <w:spacing w:before="20" w:after="20"/>
              <w:jc w:val="center"/>
            </w:pPr>
            <w:r>
              <w:rPr>
                <w:sz w:val="15"/>
              </w:rPr>
              <w:t>43,694</w:t>
            </w:r>
          </w:p>
        </w:tc>
        <w:tc>
          <w:tcPr>
            <w:tcW w:type="dxa" w:w="720"/>
            <w:shd w:val="clear" w:color="auto" w:fill="FFFFFF"/>
            <w:tcMar>
              <w:top w:w="40" w:type="dxa"/>
              <w:bottom w:w="40" w:type="dxa"/>
              <w:left w:w="45" w:type="dxa"/>
              <w:right w:w="45" w:type="dxa"/>
            </w:tcMar>
          </w:tcPr>
          <w:p>
            <w:pPr>
              <w:spacing w:before="20" w:after="20"/>
              <w:jc w:val="center"/>
            </w:pPr>
            <w:r>
              <w:rPr>
                <w:sz w:val="15"/>
              </w:rPr>
              <w:t>14,339</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Dir-GAT</w:t>
            </w:r>
          </w:p>
        </w:tc>
        <w:tc>
          <w:tcPr>
            <w:tcW w:type="dxa" w:w="864"/>
            <w:shd w:val="clear" w:color="auto" w:fill="F8F9FA"/>
            <w:tcMar>
              <w:top w:w="40" w:type="dxa"/>
              <w:bottom w:w="40" w:type="dxa"/>
              <w:left w:w="45" w:type="dxa"/>
              <w:right w:w="45" w:type="dxa"/>
            </w:tcMar>
          </w:tcPr>
          <w:p>
            <w:pPr>
              <w:spacing w:before="20" w:after="20"/>
              <w:jc w:val="center"/>
            </w:pPr>
            <w:r>
              <w:rPr>
                <w:sz w:val="15"/>
              </w:rPr>
              <w:t>77.76%</w:t>
            </w:r>
          </w:p>
        </w:tc>
        <w:tc>
          <w:tcPr>
            <w:tcW w:type="dxa" w:w="864"/>
            <w:shd w:val="clear" w:color="auto" w:fill="F8F9FA"/>
            <w:tcMar>
              <w:top w:w="40" w:type="dxa"/>
              <w:bottom w:w="40" w:type="dxa"/>
              <w:left w:w="45" w:type="dxa"/>
              <w:right w:w="45" w:type="dxa"/>
            </w:tcMar>
          </w:tcPr>
          <w:p>
            <w:pPr>
              <w:spacing w:before="20" w:after="20"/>
              <w:jc w:val="center"/>
            </w:pPr>
            <w:r>
              <w:rPr>
                <w:sz w:val="15"/>
              </w:rPr>
              <w:t>55.07%</w:t>
            </w:r>
          </w:p>
        </w:tc>
        <w:tc>
          <w:tcPr>
            <w:tcW w:type="dxa" w:w="864"/>
            <w:shd w:val="clear" w:color="auto" w:fill="F8F9FA"/>
            <w:tcMar>
              <w:top w:w="40" w:type="dxa"/>
              <w:bottom w:w="40" w:type="dxa"/>
              <w:left w:w="45" w:type="dxa"/>
              <w:right w:w="45" w:type="dxa"/>
            </w:tcMar>
          </w:tcPr>
          <w:p>
            <w:pPr>
              <w:spacing w:before="20" w:after="20"/>
              <w:jc w:val="center"/>
            </w:pPr>
            <w:r>
              <w:rPr>
                <w:sz w:val="15"/>
              </w:rPr>
              <w:t>81.85%</w:t>
            </w:r>
          </w:p>
        </w:tc>
        <w:tc>
          <w:tcPr>
            <w:tcW w:type="dxa" w:w="864"/>
            <w:shd w:val="clear" w:color="auto" w:fill="F8F9FA"/>
            <w:tcMar>
              <w:top w:w="40" w:type="dxa"/>
              <w:bottom w:w="40" w:type="dxa"/>
              <w:left w:w="45" w:type="dxa"/>
              <w:right w:w="45" w:type="dxa"/>
            </w:tcMar>
          </w:tcPr>
          <w:p>
            <w:pPr>
              <w:spacing w:before="20" w:after="20"/>
              <w:jc w:val="center"/>
            </w:pPr>
            <w:r>
              <w:rPr>
                <w:sz w:val="15"/>
              </w:rPr>
              <w:t>0.6584</w:t>
            </w:r>
          </w:p>
        </w:tc>
        <w:tc>
          <w:tcPr>
            <w:tcW w:type="dxa" w:w="864"/>
            <w:shd w:val="clear" w:color="auto" w:fill="F8F9FA"/>
            <w:tcMar>
              <w:top w:w="40" w:type="dxa"/>
              <w:bottom w:w="40" w:type="dxa"/>
              <w:left w:w="45" w:type="dxa"/>
              <w:right w:w="45" w:type="dxa"/>
            </w:tcMar>
          </w:tcPr>
          <w:p>
            <w:pPr>
              <w:spacing w:before="20" w:after="20"/>
              <w:jc w:val="center"/>
            </w:pPr>
            <w:r>
              <w:rPr>
                <w:sz w:val="15"/>
              </w:rPr>
              <w:t>0.8658</w:t>
            </w:r>
          </w:p>
        </w:tc>
        <w:tc>
          <w:tcPr>
            <w:tcW w:type="dxa" w:w="864"/>
            <w:shd w:val="clear" w:color="auto" w:fill="F8F9FA"/>
            <w:tcMar>
              <w:top w:w="40" w:type="dxa"/>
              <w:bottom w:w="40" w:type="dxa"/>
              <w:left w:w="45" w:type="dxa"/>
              <w:right w:w="45" w:type="dxa"/>
            </w:tcMar>
          </w:tcPr>
          <w:p>
            <w:pPr>
              <w:spacing w:before="20" w:after="20"/>
              <w:jc w:val="center"/>
            </w:pPr>
            <w:r>
              <w:rPr>
                <w:sz w:val="15"/>
              </w:rPr>
              <w:t>0.6448</w:t>
            </w:r>
          </w:p>
        </w:tc>
        <w:tc>
          <w:tcPr>
            <w:tcW w:type="dxa" w:w="720"/>
            <w:shd w:val="clear" w:color="auto" w:fill="F8F9FA"/>
            <w:tcMar>
              <w:top w:w="40" w:type="dxa"/>
              <w:bottom w:w="40" w:type="dxa"/>
              <w:left w:w="45" w:type="dxa"/>
              <w:right w:w="45" w:type="dxa"/>
            </w:tcMar>
          </w:tcPr>
          <w:p>
            <w:pPr>
              <w:spacing w:before="20" w:after="20"/>
              <w:jc w:val="center"/>
            </w:pPr>
            <w:r>
              <w:rPr>
                <w:sz w:val="15"/>
              </w:rPr>
              <w:t>0.4992</w:t>
            </w:r>
          </w:p>
        </w:tc>
        <w:tc>
          <w:tcPr>
            <w:tcW w:type="dxa" w:w="864"/>
            <w:shd w:val="clear" w:color="auto" w:fill="F8F9FA"/>
            <w:tcMar>
              <w:top w:w="40" w:type="dxa"/>
              <w:bottom w:w="40" w:type="dxa"/>
              <w:left w:w="45" w:type="dxa"/>
              <w:right w:w="45" w:type="dxa"/>
            </w:tcMar>
          </w:tcPr>
          <w:p>
            <w:pPr>
              <w:spacing w:before="20" w:after="20"/>
              <w:jc w:val="center"/>
            </w:pPr>
            <w:r>
              <w:rPr>
                <w:sz w:val="15"/>
              </w:rPr>
              <w:t>1.7467</w:t>
            </w:r>
          </w:p>
        </w:tc>
        <w:tc>
          <w:tcPr>
            <w:tcW w:type="dxa" w:w="720"/>
            <w:shd w:val="clear" w:color="auto" w:fill="F8F9FA"/>
            <w:tcMar>
              <w:top w:w="40" w:type="dxa"/>
              <w:bottom w:w="40" w:type="dxa"/>
              <w:left w:w="45" w:type="dxa"/>
              <w:right w:w="45" w:type="dxa"/>
            </w:tcMar>
          </w:tcPr>
          <w:p>
            <w:pPr>
              <w:spacing w:before="20" w:after="20"/>
              <w:jc w:val="center"/>
            </w:pPr>
            <w:r>
              <w:rPr>
                <w:sz w:val="15"/>
              </w:rPr>
              <w:t>0.4481</w:t>
            </w:r>
          </w:p>
        </w:tc>
        <w:tc>
          <w:tcPr>
            <w:tcW w:type="dxa" w:w="864"/>
            <w:shd w:val="clear" w:color="auto" w:fill="F8F9FA"/>
            <w:tcMar>
              <w:top w:w="40" w:type="dxa"/>
              <w:bottom w:w="40" w:type="dxa"/>
              <w:left w:w="45" w:type="dxa"/>
              <w:right w:w="45" w:type="dxa"/>
            </w:tcMar>
          </w:tcPr>
          <w:p>
            <w:pPr>
              <w:spacing w:before="20" w:after="20"/>
              <w:jc w:val="center"/>
            </w:pPr>
            <w:r>
              <w:rPr>
                <w:sz w:val="15"/>
              </w:rPr>
              <w:t>38,021</w:t>
            </w:r>
          </w:p>
        </w:tc>
        <w:tc>
          <w:tcPr>
            <w:tcW w:type="dxa" w:w="720"/>
            <w:shd w:val="clear" w:color="auto" w:fill="F8F9FA"/>
            <w:tcMar>
              <w:top w:w="40" w:type="dxa"/>
              <w:bottom w:w="40" w:type="dxa"/>
              <w:left w:w="45" w:type="dxa"/>
              <w:right w:w="45" w:type="dxa"/>
            </w:tcMar>
          </w:tcPr>
          <w:p>
            <w:pPr>
              <w:spacing w:before="20" w:after="20"/>
              <w:jc w:val="center"/>
            </w:pPr>
            <w:r>
              <w:rPr>
                <w:sz w:val="15"/>
              </w:rPr>
              <w:t>14,470</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Dir-SAGE</w:t>
            </w:r>
          </w:p>
        </w:tc>
        <w:tc>
          <w:tcPr>
            <w:tcW w:type="dxa" w:w="864"/>
            <w:shd w:val="clear" w:color="auto" w:fill="FFFFFF"/>
            <w:tcMar>
              <w:top w:w="40" w:type="dxa"/>
              <w:bottom w:w="40" w:type="dxa"/>
              <w:left w:w="45" w:type="dxa"/>
              <w:right w:w="45" w:type="dxa"/>
            </w:tcMar>
          </w:tcPr>
          <w:p>
            <w:pPr>
              <w:spacing w:before="20" w:after="20"/>
              <w:jc w:val="center"/>
            </w:pPr>
            <w:r>
              <w:rPr>
                <w:sz w:val="15"/>
              </w:rPr>
              <w:t>85.73%</w:t>
            </w:r>
          </w:p>
        </w:tc>
        <w:tc>
          <w:tcPr>
            <w:tcW w:type="dxa" w:w="864"/>
            <w:shd w:val="clear" w:color="auto" w:fill="FFFFFF"/>
            <w:tcMar>
              <w:top w:w="40" w:type="dxa"/>
              <w:bottom w:w="40" w:type="dxa"/>
              <w:left w:w="45" w:type="dxa"/>
              <w:right w:w="45" w:type="dxa"/>
            </w:tcMar>
          </w:tcPr>
          <w:p>
            <w:pPr>
              <w:spacing w:before="20" w:after="20"/>
              <w:jc w:val="center"/>
            </w:pPr>
            <w:r>
              <w:rPr>
                <w:sz w:val="15"/>
              </w:rPr>
              <w:t>68.48%</w:t>
            </w:r>
          </w:p>
        </w:tc>
        <w:tc>
          <w:tcPr>
            <w:tcW w:type="dxa" w:w="864"/>
            <w:shd w:val="clear" w:color="auto" w:fill="FFFFFF"/>
            <w:tcMar>
              <w:top w:w="40" w:type="dxa"/>
              <w:bottom w:w="40" w:type="dxa"/>
              <w:left w:w="45" w:type="dxa"/>
              <w:right w:w="45" w:type="dxa"/>
            </w:tcMar>
          </w:tcPr>
          <w:p>
            <w:pPr>
              <w:spacing w:before="20" w:after="20"/>
              <w:jc w:val="center"/>
            </w:pPr>
            <w:r>
              <w:rPr>
                <w:sz w:val="15"/>
              </w:rPr>
              <w:t>84.31%</w:t>
            </w:r>
          </w:p>
        </w:tc>
        <w:tc>
          <w:tcPr>
            <w:tcW w:type="dxa" w:w="864"/>
            <w:shd w:val="clear" w:color="auto" w:fill="FFFFFF"/>
            <w:tcMar>
              <w:top w:w="40" w:type="dxa"/>
              <w:bottom w:w="40" w:type="dxa"/>
              <w:left w:w="45" w:type="dxa"/>
              <w:right w:w="45" w:type="dxa"/>
            </w:tcMar>
          </w:tcPr>
          <w:p>
            <w:pPr>
              <w:spacing w:before="20" w:after="20"/>
              <w:jc w:val="center"/>
            </w:pPr>
            <w:r>
              <w:rPr>
                <w:sz w:val="15"/>
              </w:rPr>
              <w:t>0.7558</w:t>
            </w:r>
          </w:p>
        </w:tc>
        <w:tc>
          <w:tcPr>
            <w:tcW w:type="dxa" w:w="864"/>
            <w:shd w:val="clear" w:color="auto" w:fill="FFFFFF"/>
            <w:tcMar>
              <w:top w:w="40" w:type="dxa"/>
              <w:bottom w:w="40" w:type="dxa"/>
              <w:left w:w="45" w:type="dxa"/>
              <w:right w:w="45" w:type="dxa"/>
            </w:tcMar>
          </w:tcPr>
          <w:p>
            <w:pPr>
              <w:spacing w:before="20" w:after="20"/>
              <w:jc w:val="center"/>
            </w:pPr>
            <w:r>
              <w:rPr>
                <w:sz w:val="15"/>
              </w:rPr>
              <w:t>0.9237</w:t>
            </w:r>
          </w:p>
        </w:tc>
        <w:tc>
          <w:tcPr>
            <w:tcW w:type="dxa" w:w="864"/>
            <w:shd w:val="clear" w:color="auto" w:fill="FFFFFF"/>
            <w:tcMar>
              <w:top w:w="40" w:type="dxa"/>
              <w:bottom w:w="40" w:type="dxa"/>
              <w:left w:w="45" w:type="dxa"/>
              <w:right w:w="45" w:type="dxa"/>
            </w:tcMar>
          </w:tcPr>
          <w:p>
            <w:pPr>
              <w:spacing w:before="20" w:after="20"/>
              <w:jc w:val="center"/>
            </w:pPr>
            <w:r>
              <w:rPr>
                <w:sz w:val="15"/>
              </w:rPr>
              <w:t>0.7770</w:t>
            </w:r>
          </w:p>
        </w:tc>
        <w:tc>
          <w:tcPr>
            <w:tcW w:type="dxa" w:w="720"/>
            <w:shd w:val="clear" w:color="auto" w:fill="FFFFFF"/>
            <w:tcMar>
              <w:top w:w="40" w:type="dxa"/>
              <w:bottom w:w="40" w:type="dxa"/>
              <w:left w:w="45" w:type="dxa"/>
              <w:right w:w="45" w:type="dxa"/>
            </w:tcMar>
          </w:tcPr>
          <w:p>
            <w:pPr>
              <w:spacing w:before="20" w:after="20"/>
              <w:jc w:val="center"/>
            </w:pPr>
            <w:r>
              <w:rPr>
                <w:sz w:val="15"/>
              </w:rPr>
              <w:t>0.2935</w:t>
            </w:r>
          </w:p>
        </w:tc>
        <w:tc>
          <w:tcPr>
            <w:tcW w:type="dxa" w:w="864"/>
            <w:shd w:val="clear" w:color="auto" w:fill="FFFFFF"/>
            <w:tcMar>
              <w:top w:w="40" w:type="dxa"/>
              <w:bottom w:w="40" w:type="dxa"/>
              <w:left w:w="45" w:type="dxa"/>
              <w:right w:w="45" w:type="dxa"/>
            </w:tcMar>
          </w:tcPr>
          <w:p>
            <w:pPr>
              <w:spacing w:before="20" w:after="20"/>
              <w:jc w:val="center"/>
            </w:pPr>
            <w:r>
              <w:rPr>
                <w:sz w:val="15"/>
              </w:rPr>
              <w:t>0.7145</w:t>
            </w:r>
          </w:p>
        </w:tc>
        <w:tc>
          <w:tcPr>
            <w:tcW w:type="dxa" w:w="720"/>
            <w:shd w:val="clear" w:color="auto" w:fill="FFFFFF"/>
            <w:tcMar>
              <w:top w:w="40" w:type="dxa"/>
              <w:bottom w:w="40" w:type="dxa"/>
              <w:left w:w="45" w:type="dxa"/>
              <w:right w:w="45" w:type="dxa"/>
            </w:tcMar>
          </w:tcPr>
          <w:p>
            <w:pPr>
              <w:spacing w:before="20" w:after="20"/>
              <w:jc w:val="center"/>
            </w:pPr>
            <w:r>
              <w:rPr>
                <w:sz w:val="15"/>
              </w:rPr>
              <w:t>0.2261</w:t>
            </w:r>
          </w:p>
        </w:tc>
        <w:tc>
          <w:tcPr>
            <w:tcW w:type="dxa" w:w="864"/>
            <w:shd w:val="clear" w:color="auto" w:fill="FFFFFF"/>
            <w:tcMar>
              <w:top w:w="40" w:type="dxa"/>
              <w:bottom w:w="40" w:type="dxa"/>
              <w:left w:w="45" w:type="dxa"/>
              <w:right w:w="45" w:type="dxa"/>
            </w:tcMar>
          </w:tcPr>
          <w:p>
            <w:pPr>
              <w:spacing w:before="20" w:after="20"/>
              <w:jc w:val="center"/>
            </w:pPr>
            <w:r>
              <w:rPr>
                <w:sz w:val="15"/>
              </w:rPr>
              <w:t>42,967</w:t>
            </w:r>
          </w:p>
        </w:tc>
        <w:tc>
          <w:tcPr>
            <w:tcW w:type="dxa" w:w="720"/>
            <w:shd w:val="clear" w:color="auto" w:fill="FFFFFF"/>
            <w:tcMar>
              <w:top w:w="40" w:type="dxa"/>
              <w:bottom w:w="40" w:type="dxa"/>
              <w:left w:w="45" w:type="dxa"/>
              <w:right w:w="45" w:type="dxa"/>
            </w:tcMar>
          </w:tcPr>
          <w:p>
            <w:pPr>
              <w:spacing w:before="20" w:after="20"/>
              <w:jc w:val="center"/>
            </w:pPr>
            <w:r>
              <w:rPr>
                <w:sz w:val="15"/>
              </w:rPr>
              <w:t>14,905</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86.97%</w:t>
            </w:r>
          </w:p>
        </w:tc>
        <w:tc>
          <w:tcPr>
            <w:tcW w:type="dxa" w:w="864"/>
            <w:shd w:val="clear" w:color="auto" w:fill="F8F9FA"/>
            <w:tcMar>
              <w:top w:w="40" w:type="dxa"/>
              <w:bottom w:w="40" w:type="dxa"/>
              <w:left w:w="45" w:type="dxa"/>
              <w:right w:w="45" w:type="dxa"/>
            </w:tcMar>
          </w:tcPr>
          <w:p>
            <w:pPr>
              <w:spacing w:before="20" w:after="20"/>
              <w:jc w:val="center"/>
            </w:pPr>
            <w:r>
              <w:rPr>
                <w:sz w:val="15"/>
              </w:rPr>
              <w:t>72.07%</w:t>
            </w:r>
          </w:p>
        </w:tc>
        <w:tc>
          <w:tcPr>
            <w:tcW w:type="dxa" w:w="864"/>
            <w:shd w:val="clear" w:color="auto" w:fill="F8F9FA"/>
            <w:tcMar>
              <w:top w:w="40" w:type="dxa"/>
              <w:bottom w:w="40" w:type="dxa"/>
              <w:left w:w="45" w:type="dxa"/>
              <w:right w:w="45" w:type="dxa"/>
            </w:tcMar>
          </w:tcPr>
          <w:p>
            <w:pPr>
              <w:spacing w:before="20" w:after="20"/>
              <w:jc w:val="center"/>
            </w:pPr>
            <w:r>
              <w:rPr>
                <w:sz w:val="15"/>
              </w:rPr>
              <w:t>82.05%</w:t>
            </w:r>
          </w:p>
        </w:tc>
        <w:tc>
          <w:tcPr>
            <w:tcW w:type="dxa" w:w="864"/>
            <w:shd w:val="clear" w:color="auto" w:fill="F8F9FA"/>
            <w:tcMar>
              <w:top w:w="40" w:type="dxa"/>
              <w:bottom w:w="40" w:type="dxa"/>
              <w:left w:w="45" w:type="dxa"/>
              <w:right w:w="45" w:type="dxa"/>
            </w:tcMar>
          </w:tcPr>
          <w:p>
            <w:pPr>
              <w:spacing w:before="20" w:after="20"/>
              <w:jc w:val="center"/>
            </w:pPr>
            <w:r>
              <w:rPr>
                <w:sz w:val="15"/>
              </w:rPr>
              <w:t>0.7673</w:t>
            </w:r>
          </w:p>
        </w:tc>
        <w:tc>
          <w:tcPr>
            <w:tcW w:type="dxa" w:w="864"/>
            <w:shd w:val="clear" w:color="auto" w:fill="F8F9FA"/>
            <w:tcMar>
              <w:top w:w="40" w:type="dxa"/>
              <w:bottom w:w="40" w:type="dxa"/>
              <w:left w:w="45" w:type="dxa"/>
              <w:right w:w="45" w:type="dxa"/>
            </w:tcMar>
          </w:tcPr>
          <w:p>
            <w:pPr>
              <w:spacing w:before="20" w:after="20"/>
              <w:jc w:val="center"/>
            </w:pPr>
            <w:r>
              <w:rPr>
                <w:sz w:val="15"/>
              </w:rPr>
              <w:t>0.9315</w:t>
            </w:r>
          </w:p>
        </w:tc>
        <w:tc>
          <w:tcPr>
            <w:tcW w:type="dxa" w:w="864"/>
            <w:shd w:val="clear" w:color="auto" w:fill="F8F9FA"/>
            <w:tcMar>
              <w:top w:w="40" w:type="dxa"/>
              <w:bottom w:w="40" w:type="dxa"/>
              <w:left w:w="45" w:type="dxa"/>
              <w:right w:w="45" w:type="dxa"/>
            </w:tcMar>
          </w:tcPr>
          <w:p>
            <w:pPr>
              <w:spacing w:before="20" w:after="20"/>
              <w:jc w:val="center"/>
            </w:pPr>
            <w:r>
              <w:rPr>
                <w:sz w:val="15"/>
              </w:rPr>
              <w:t>0.8068</w:t>
            </w:r>
          </w:p>
        </w:tc>
        <w:tc>
          <w:tcPr>
            <w:tcW w:type="dxa" w:w="720"/>
            <w:shd w:val="clear" w:color="auto" w:fill="F8F9FA"/>
            <w:tcMar>
              <w:top w:w="40" w:type="dxa"/>
              <w:bottom w:w="40" w:type="dxa"/>
              <w:left w:w="45" w:type="dxa"/>
              <w:right w:w="45" w:type="dxa"/>
            </w:tcMar>
          </w:tcPr>
          <w:p>
            <w:pPr>
              <w:spacing w:before="20" w:after="20"/>
              <w:jc w:val="center"/>
            </w:pPr>
            <w:r>
              <w:rPr>
                <w:sz w:val="15"/>
              </w:rPr>
              <w:t>0.3809</w:t>
            </w:r>
          </w:p>
        </w:tc>
        <w:tc>
          <w:tcPr>
            <w:tcW w:type="dxa" w:w="864"/>
            <w:shd w:val="clear" w:color="auto" w:fill="F8F9FA"/>
            <w:tcMar>
              <w:top w:w="40" w:type="dxa"/>
              <w:bottom w:w="40" w:type="dxa"/>
              <w:left w:w="45" w:type="dxa"/>
              <w:right w:w="45" w:type="dxa"/>
            </w:tcMar>
          </w:tcPr>
          <w:p>
            <w:pPr>
              <w:spacing w:before="20" w:after="20"/>
              <w:jc w:val="center"/>
            </w:pPr>
            <w:r>
              <w:rPr>
                <w:sz w:val="15"/>
              </w:rPr>
              <w:t>0.8877</w:t>
            </w:r>
          </w:p>
        </w:tc>
        <w:tc>
          <w:tcPr>
            <w:tcW w:type="dxa" w:w="720"/>
            <w:shd w:val="clear" w:color="auto" w:fill="F8F9FA"/>
            <w:tcMar>
              <w:top w:w="40" w:type="dxa"/>
              <w:bottom w:w="40" w:type="dxa"/>
              <w:left w:w="45" w:type="dxa"/>
              <w:right w:w="45" w:type="dxa"/>
            </w:tcMar>
          </w:tcPr>
          <w:p>
            <w:pPr>
              <w:spacing w:before="20" w:after="20"/>
              <w:jc w:val="center"/>
            </w:pPr>
            <w:r>
              <w:rPr>
                <w:sz w:val="15"/>
              </w:rPr>
              <w:t>0.2923</w:t>
            </w:r>
          </w:p>
        </w:tc>
        <w:tc>
          <w:tcPr>
            <w:tcW w:type="dxa" w:w="864"/>
            <w:shd w:val="clear" w:color="auto" w:fill="F8F9FA"/>
            <w:tcMar>
              <w:top w:w="40" w:type="dxa"/>
              <w:bottom w:w="40" w:type="dxa"/>
              <w:left w:w="45" w:type="dxa"/>
              <w:right w:w="45" w:type="dxa"/>
            </w:tcMar>
          </w:tcPr>
          <w:p>
            <w:pPr>
              <w:spacing w:before="20" w:after="20"/>
              <w:jc w:val="center"/>
            </w:pPr>
            <w:r>
              <w:rPr>
                <w:sz w:val="15"/>
              </w:rPr>
              <w:t>44,204</w:t>
            </w:r>
          </w:p>
        </w:tc>
        <w:tc>
          <w:tcPr>
            <w:tcW w:type="dxa" w:w="720"/>
            <w:shd w:val="clear" w:color="auto" w:fill="F8F9FA"/>
            <w:tcMar>
              <w:top w:w="40" w:type="dxa"/>
              <w:bottom w:w="40" w:type="dxa"/>
              <w:left w:w="45" w:type="dxa"/>
              <w:right w:w="45" w:type="dxa"/>
            </w:tcMar>
          </w:tcPr>
          <w:p>
            <w:pPr>
              <w:spacing w:before="20" w:after="20"/>
              <w:jc w:val="center"/>
            </w:pPr>
            <w:r>
              <w:rPr>
                <w:sz w:val="15"/>
              </w:rPr>
              <w:t>14,504</w:t>
            </w:r>
          </w:p>
        </w:tc>
      </w:tr>
    </w:tbl>
    <w:p>
      <w:pPr>
        <w:spacing w:after="120"/>
      </w:pPr>
    </w:p>
    <w:p>
      <w:pPr>
        <w:pStyle w:val="Heading2"/>
        <w:keepNext/>
        <w:spacing w:before="240" w:after="80"/>
      </w:pPr>
      <w:r>
        <w:rPr>
          <w:b/>
          <w:color w:val="2C3E50"/>
          <w:sz w:val="24"/>
        </w:rPr>
        <w:t>6.2 Ground-Truth Verification Benchmark (16,670 Forensic Test Nodes)</w:t>
      </w:r>
    </w:p>
    <w:tbl>
      <w:tblPr>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1728"/>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864"/>
            <w:shd w:val="clear" w:color="auto" w:fill="1B365D"/>
            <w:tcMar>
              <w:top w:w="60" w:type="dxa"/>
              <w:bottom w:w="60" w:type="dxa"/>
              <w:left w:w="50" w:type="dxa"/>
              <w:right w:w="50" w:type="dxa"/>
            </w:tcMar>
          </w:tcPr>
          <w:p>
            <w:pPr>
              <w:jc w:val="center"/>
            </w:pPr>
            <w:r>
              <w:rPr>
                <w:b/>
                <w:color w:val="FFFFFF"/>
                <w:sz w:val="15"/>
              </w:rPr>
              <w:t>Opt Thresh</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864"/>
            <w:shd w:val="clear" w:color="auto" w:fill="1B365D"/>
            <w:tcMar>
              <w:top w:w="60" w:type="dxa"/>
              <w:bottom w:w="60" w:type="dxa"/>
              <w:left w:w="50" w:type="dxa"/>
              <w:right w:w="50" w:type="dxa"/>
            </w:tcMar>
          </w:tcPr>
          <w:p>
            <w:pPr>
              <w:jc w:val="center"/>
            </w:pPr>
            <w:r>
              <w:rPr>
                <w:b/>
                <w:color w:val="FFFFFF"/>
                <w:sz w:val="15"/>
              </w:rPr>
              <w:t>FP</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728"/>
            <w:shd w:val="clear" w:color="auto" w:fill="FFFFFF"/>
            <w:tcMar>
              <w:top w:w="40" w:type="dxa"/>
              <w:bottom w:w="40" w:type="dxa"/>
              <w:left w:w="45" w:type="dxa"/>
              <w:right w:w="45" w:type="dxa"/>
            </w:tcMar>
          </w:tcPr>
          <w:p>
            <w:pPr>
              <w:spacing w:before="20" w:after="20"/>
              <w:jc w:val="left"/>
            </w:pPr>
            <w:r>
              <w:rPr>
                <w:sz w:val="15"/>
              </w:rPr>
              <w:t>Dir-ResGCN</w:t>
            </w:r>
          </w:p>
        </w:tc>
        <w:tc>
          <w:tcPr>
            <w:tcW w:type="dxa" w:w="864"/>
            <w:shd w:val="clear" w:color="auto" w:fill="FFFFFF"/>
            <w:tcMar>
              <w:top w:w="40" w:type="dxa"/>
              <w:bottom w:w="40" w:type="dxa"/>
              <w:left w:w="45" w:type="dxa"/>
              <w:right w:w="45" w:type="dxa"/>
            </w:tcMar>
          </w:tcPr>
          <w:p>
            <w:pPr>
              <w:spacing w:before="20" w:after="20"/>
              <w:jc w:val="center"/>
            </w:pPr>
            <w:r>
              <w:rPr>
                <w:sz w:val="15"/>
              </w:rPr>
              <w:t>90.01%</w:t>
            </w:r>
          </w:p>
        </w:tc>
        <w:tc>
          <w:tcPr>
            <w:tcW w:type="dxa" w:w="864"/>
            <w:shd w:val="clear" w:color="auto" w:fill="FFFFFF"/>
            <w:tcMar>
              <w:top w:w="40" w:type="dxa"/>
              <w:bottom w:w="40" w:type="dxa"/>
              <w:left w:w="45" w:type="dxa"/>
              <w:right w:w="45" w:type="dxa"/>
            </w:tcMar>
          </w:tcPr>
          <w:p>
            <w:pPr>
              <w:spacing w:before="20" w:after="20"/>
              <w:jc w:val="center"/>
            </w:pPr>
            <w:r>
              <w:rPr>
                <w:sz w:val="15"/>
              </w:rPr>
              <w:t>29.90%</w:t>
            </w:r>
          </w:p>
        </w:tc>
        <w:tc>
          <w:tcPr>
            <w:tcW w:type="dxa" w:w="864"/>
            <w:shd w:val="clear" w:color="auto" w:fill="FFFFFF"/>
            <w:tcMar>
              <w:top w:w="40" w:type="dxa"/>
              <w:bottom w:w="40" w:type="dxa"/>
              <w:left w:w="45" w:type="dxa"/>
              <w:right w:w="45" w:type="dxa"/>
            </w:tcMar>
          </w:tcPr>
          <w:p>
            <w:pPr>
              <w:spacing w:before="20" w:after="20"/>
              <w:jc w:val="center"/>
            </w:pPr>
            <w:r>
              <w:rPr>
                <w:sz w:val="15"/>
              </w:rPr>
              <w:t>39.98%</w:t>
            </w:r>
          </w:p>
        </w:tc>
        <w:tc>
          <w:tcPr>
            <w:tcW w:type="dxa" w:w="864"/>
            <w:shd w:val="clear" w:color="auto" w:fill="FFFFFF"/>
            <w:tcMar>
              <w:top w:w="40" w:type="dxa"/>
              <w:bottom w:w="40" w:type="dxa"/>
              <w:left w:w="45" w:type="dxa"/>
              <w:right w:w="45" w:type="dxa"/>
            </w:tcMar>
          </w:tcPr>
          <w:p>
            <w:pPr>
              <w:spacing w:before="20" w:after="20"/>
              <w:jc w:val="center"/>
            </w:pPr>
            <w:r>
              <w:rPr>
                <w:sz w:val="15"/>
              </w:rPr>
              <w:t>0.3422</w:t>
            </w:r>
          </w:p>
        </w:tc>
        <w:tc>
          <w:tcPr>
            <w:tcW w:type="dxa" w:w="864"/>
            <w:shd w:val="clear" w:color="auto" w:fill="FFFFFF"/>
            <w:tcMar>
              <w:top w:w="40" w:type="dxa"/>
              <w:bottom w:w="40" w:type="dxa"/>
              <w:left w:w="45" w:type="dxa"/>
              <w:right w:w="45" w:type="dxa"/>
            </w:tcMar>
          </w:tcPr>
          <w:p>
            <w:pPr>
              <w:spacing w:before="20" w:after="20"/>
              <w:jc w:val="center"/>
            </w:pPr>
            <w:r>
              <w:rPr>
                <w:sz w:val="15"/>
              </w:rPr>
              <w:t>0.8156</w:t>
            </w:r>
          </w:p>
        </w:tc>
        <w:tc>
          <w:tcPr>
            <w:tcW w:type="dxa" w:w="864"/>
            <w:shd w:val="clear" w:color="auto" w:fill="FFFFFF"/>
            <w:tcMar>
              <w:top w:w="40" w:type="dxa"/>
              <w:bottom w:w="40" w:type="dxa"/>
              <w:left w:w="45" w:type="dxa"/>
              <w:right w:w="45" w:type="dxa"/>
            </w:tcMar>
          </w:tcPr>
          <w:p>
            <w:pPr>
              <w:spacing w:before="20" w:after="20"/>
              <w:jc w:val="center"/>
            </w:pPr>
            <w:r>
              <w:rPr>
                <w:sz w:val="15"/>
              </w:rPr>
              <w:t>0.2534</w:t>
            </w:r>
          </w:p>
        </w:tc>
        <w:tc>
          <w:tcPr>
            <w:tcW w:type="dxa" w:w="864"/>
            <w:shd w:val="clear" w:color="auto" w:fill="FFFFFF"/>
            <w:tcMar>
              <w:top w:w="40" w:type="dxa"/>
              <w:bottom w:w="40" w:type="dxa"/>
              <w:left w:w="45" w:type="dxa"/>
              <w:right w:w="45" w:type="dxa"/>
            </w:tcMar>
          </w:tcPr>
          <w:p>
            <w:pPr>
              <w:spacing w:before="20" w:after="20"/>
              <w:jc w:val="center"/>
            </w:pPr>
            <w:r>
              <w:rPr>
                <w:sz w:val="15"/>
              </w:rPr>
              <w:t>0.967</w:t>
            </w:r>
          </w:p>
        </w:tc>
        <w:tc>
          <w:tcPr>
            <w:tcW w:type="dxa" w:w="864"/>
            <w:shd w:val="clear" w:color="auto" w:fill="FFFFFF"/>
            <w:tcMar>
              <w:top w:w="40" w:type="dxa"/>
              <w:bottom w:w="40" w:type="dxa"/>
              <w:left w:w="45" w:type="dxa"/>
              <w:right w:w="45" w:type="dxa"/>
            </w:tcMar>
          </w:tcPr>
          <w:p>
            <w:pPr>
              <w:spacing w:before="20" w:after="20"/>
              <w:jc w:val="center"/>
            </w:pPr>
            <w:r>
              <w:rPr>
                <w:sz w:val="15"/>
              </w:rPr>
              <w:t>14,572</w:t>
            </w:r>
          </w:p>
        </w:tc>
        <w:tc>
          <w:tcPr>
            <w:tcW w:type="dxa" w:w="864"/>
            <w:shd w:val="clear" w:color="auto" w:fill="FFFFFF"/>
            <w:tcMar>
              <w:top w:w="40" w:type="dxa"/>
              <w:bottom w:w="40" w:type="dxa"/>
              <w:left w:w="45" w:type="dxa"/>
              <w:right w:w="45" w:type="dxa"/>
            </w:tcMar>
          </w:tcPr>
          <w:p>
            <w:pPr>
              <w:spacing w:before="20" w:after="20"/>
              <w:jc w:val="center"/>
            </w:pPr>
            <w:r>
              <w:rPr>
                <w:sz w:val="15"/>
              </w:rPr>
              <w:t>1,015</w:t>
            </w:r>
          </w:p>
        </w:tc>
        <w:tc>
          <w:tcPr>
            <w:tcW w:type="dxa" w:w="720"/>
            <w:shd w:val="clear" w:color="auto" w:fill="FFFFFF"/>
            <w:tcMar>
              <w:top w:w="40" w:type="dxa"/>
              <w:bottom w:w="40" w:type="dxa"/>
              <w:left w:w="45" w:type="dxa"/>
              <w:right w:w="45" w:type="dxa"/>
            </w:tcMar>
          </w:tcPr>
          <w:p>
            <w:pPr>
              <w:spacing w:before="20" w:after="20"/>
              <w:jc w:val="center"/>
            </w:pPr>
            <w:r>
              <w:rPr>
                <w:sz w:val="15"/>
              </w:rPr>
              <w:t>433</w:t>
            </w:r>
          </w:p>
        </w:tc>
      </w:tr>
      <w:tr>
        <w:tc>
          <w:tcPr>
            <w:tcW w:type="dxa" w:w="1728"/>
            <w:shd w:val="clear" w:color="auto" w:fill="F8F9FA"/>
            <w:tcMar>
              <w:top w:w="40" w:type="dxa"/>
              <w:bottom w:w="40" w:type="dxa"/>
              <w:left w:w="45" w:type="dxa"/>
              <w:right w:w="45" w:type="dxa"/>
            </w:tcMar>
          </w:tcPr>
          <w:p>
            <w:pPr>
              <w:spacing w:before="20" w:after="20"/>
              <w:jc w:val="left"/>
            </w:pPr>
            <w:r>
              <w:rPr>
                <w:sz w:val="15"/>
              </w:rPr>
              <w:t>Dir-ResGAT</w:t>
            </w:r>
          </w:p>
        </w:tc>
        <w:tc>
          <w:tcPr>
            <w:tcW w:type="dxa" w:w="864"/>
            <w:shd w:val="clear" w:color="auto" w:fill="F8F9FA"/>
            <w:tcMar>
              <w:top w:w="40" w:type="dxa"/>
              <w:bottom w:w="40" w:type="dxa"/>
              <w:left w:w="45" w:type="dxa"/>
              <w:right w:w="45" w:type="dxa"/>
            </w:tcMar>
          </w:tcPr>
          <w:p>
            <w:pPr>
              <w:spacing w:before="20" w:after="20"/>
              <w:jc w:val="center"/>
            </w:pPr>
            <w:r>
              <w:rPr>
                <w:sz w:val="15"/>
              </w:rPr>
              <w:t>42.50%</w:t>
            </w:r>
          </w:p>
        </w:tc>
        <w:tc>
          <w:tcPr>
            <w:tcW w:type="dxa" w:w="864"/>
            <w:shd w:val="clear" w:color="auto" w:fill="F8F9FA"/>
            <w:tcMar>
              <w:top w:w="40" w:type="dxa"/>
              <w:bottom w:w="40" w:type="dxa"/>
              <w:left w:w="45" w:type="dxa"/>
              <w:right w:w="45" w:type="dxa"/>
            </w:tcMar>
          </w:tcPr>
          <w:p>
            <w:pPr>
              <w:spacing w:before="20" w:after="20"/>
              <w:jc w:val="center"/>
            </w:pPr>
            <w:r>
              <w:rPr>
                <w:sz w:val="15"/>
              </w:rPr>
              <w:t>9.58%</w:t>
            </w:r>
          </w:p>
        </w:tc>
        <w:tc>
          <w:tcPr>
            <w:tcW w:type="dxa" w:w="864"/>
            <w:shd w:val="clear" w:color="auto" w:fill="F8F9FA"/>
            <w:tcMar>
              <w:top w:w="40" w:type="dxa"/>
              <w:bottom w:w="40" w:type="dxa"/>
              <w:left w:w="45" w:type="dxa"/>
              <w:right w:w="45" w:type="dxa"/>
            </w:tcMar>
          </w:tcPr>
          <w:p>
            <w:pPr>
              <w:spacing w:before="20" w:after="20"/>
              <w:jc w:val="center"/>
            </w:pPr>
            <w:r>
              <w:rPr>
                <w:sz w:val="15"/>
              </w:rPr>
              <w:t>93.07%</w:t>
            </w:r>
          </w:p>
        </w:tc>
        <w:tc>
          <w:tcPr>
            <w:tcW w:type="dxa" w:w="864"/>
            <w:shd w:val="clear" w:color="auto" w:fill="F8F9FA"/>
            <w:tcMar>
              <w:top w:w="40" w:type="dxa"/>
              <w:bottom w:w="40" w:type="dxa"/>
              <w:left w:w="45" w:type="dxa"/>
              <w:right w:w="45" w:type="dxa"/>
            </w:tcMar>
          </w:tcPr>
          <w:p>
            <w:pPr>
              <w:spacing w:before="20" w:after="20"/>
              <w:jc w:val="center"/>
            </w:pPr>
            <w:r>
              <w:rPr>
                <w:sz w:val="15"/>
              </w:rPr>
              <w:t>0.1738</w:t>
            </w:r>
          </w:p>
        </w:tc>
        <w:tc>
          <w:tcPr>
            <w:tcW w:type="dxa" w:w="864"/>
            <w:shd w:val="clear" w:color="auto" w:fill="F8F9FA"/>
            <w:tcMar>
              <w:top w:w="40" w:type="dxa"/>
              <w:bottom w:w="40" w:type="dxa"/>
              <w:left w:w="45" w:type="dxa"/>
              <w:right w:w="45" w:type="dxa"/>
            </w:tcMar>
          </w:tcPr>
          <w:p>
            <w:pPr>
              <w:spacing w:before="20" w:after="20"/>
              <w:jc w:val="center"/>
            </w:pPr>
            <w:r>
              <w:rPr>
                <w:sz w:val="15"/>
              </w:rPr>
              <w:t>0.8084</w:t>
            </w:r>
          </w:p>
        </w:tc>
        <w:tc>
          <w:tcPr>
            <w:tcW w:type="dxa" w:w="864"/>
            <w:shd w:val="clear" w:color="auto" w:fill="F8F9FA"/>
            <w:tcMar>
              <w:top w:w="40" w:type="dxa"/>
              <w:bottom w:w="40" w:type="dxa"/>
              <w:left w:w="45" w:type="dxa"/>
              <w:right w:w="45" w:type="dxa"/>
            </w:tcMar>
          </w:tcPr>
          <w:p>
            <w:pPr>
              <w:spacing w:before="20" w:after="20"/>
              <w:jc w:val="center"/>
            </w:pPr>
            <w:r>
              <w:rPr>
                <w:sz w:val="15"/>
              </w:rPr>
              <w:t>0.2088</w:t>
            </w:r>
          </w:p>
        </w:tc>
        <w:tc>
          <w:tcPr>
            <w:tcW w:type="dxa" w:w="864"/>
            <w:shd w:val="clear" w:color="auto" w:fill="F8F9FA"/>
            <w:tcMar>
              <w:top w:w="40" w:type="dxa"/>
              <w:bottom w:w="40" w:type="dxa"/>
              <w:left w:w="45" w:type="dxa"/>
              <w:right w:w="45" w:type="dxa"/>
            </w:tcMar>
          </w:tcPr>
          <w:p>
            <w:pPr>
              <w:spacing w:before="20" w:after="20"/>
              <w:jc w:val="center"/>
            </w:pPr>
            <w:r>
              <w:rPr>
                <w:sz w:val="15"/>
              </w:rPr>
              <w:t>0.500</w:t>
            </w:r>
          </w:p>
        </w:tc>
        <w:tc>
          <w:tcPr>
            <w:tcW w:type="dxa" w:w="864"/>
            <w:shd w:val="clear" w:color="auto" w:fill="F8F9FA"/>
            <w:tcMar>
              <w:top w:w="40" w:type="dxa"/>
              <w:bottom w:w="40" w:type="dxa"/>
              <w:left w:w="45" w:type="dxa"/>
              <w:right w:w="45" w:type="dxa"/>
            </w:tcMar>
          </w:tcPr>
          <w:p>
            <w:pPr>
              <w:spacing w:before="20" w:after="20"/>
              <w:jc w:val="center"/>
            </w:pPr>
            <w:r>
              <w:rPr>
                <w:sz w:val="15"/>
              </w:rPr>
              <w:t>6,077</w:t>
            </w:r>
          </w:p>
        </w:tc>
        <w:tc>
          <w:tcPr>
            <w:tcW w:type="dxa" w:w="864"/>
            <w:shd w:val="clear" w:color="auto" w:fill="F8F9FA"/>
            <w:tcMar>
              <w:top w:w="40" w:type="dxa"/>
              <w:bottom w:w="40" w:type="dxa"/>
              <w:left w:w="45" w:type="dxa"/>
              <w:right w:w="45" w:type="dxa"/>
            </w:tcMar>
          </w:tcPr>
          <w:p>
            <w:pPr>
              <w:spacing w:before="20" w:after="20"/>
              <w:jc w:val="center"/>
            </w:pPr>
            <w:r>
              <w:rPr>
                <w:sz w:val="15"/>
              </w:rPr>
              <w:t>9,510</w:t>
            </w:r>
          </w:p>
        </w:tc>
        <w:tc>
          <w:tcPr>
            <w:tcW w:type="dxa" w:w="720"/>
            <w:shd w:val="clear" w:color="auto" w:fill="F8F9FA"/>
            <w:tcMar>
              <w:top w:w="40" w:type="dxa"/>
              <w:bottom w:w="40" w:type="dxa"/>
              <w:left w:w="45" w:type="dxa"/>
              <w:right w:w="45" w:type="dxa"/>
            </w:tcMar>
          </w:tcPr>
          <w:p>
            <w:pPr>
              <w:spacing w:before="20" w:after="20"/>
              <w:jc w:val="center"/>
            </w:pPr>
            <w:r>
              <w:rPr>
                <w:sz w:val="15"/>
              </w:rPr>
              <w:t>1,008</w:t>
            </w:r>
          </w:p>
        </w:tc>
      </w:tr>
      <w:tr>
        <w:tc>
          <w:tcPr>
            <w:tcW w:type="dxa" w:w="1728"/>
            <w:shd w:val="clear" w:color="auto" w:fill="FFFFFF"/>
            <w:tcMar>
              <w:top w:w="40" w:type="dxa"/>
              <w:bottom w:w="40" w:type="dxa"/>
              <w:left w:w="45" w:type="dxa"/>
              <w:right w:w="45" w:type="dxa"/>
            </w:tcMar>
          </w:tcPr>
          <w:p>
            <w:pPr>
              <w:spacing w:before="20" w:after="20"/>
              <w:jc w:val="left"/>
            </w:pPr>
            <w:r>
              <w:rPr>
                <w:sz w:val="15"/>
              </w:rPr>
              <w:t>Dir-ResSAGE</w:t>
            </w:r>
          </w:p>
        </w:tc>
        <w:tc>
          <w:tcPr>
            <w:tcW w:type="dxa" w:w="864"/>
            <w:shd w:val="clear" w:color="auto" w:fill="FFFFFF"/>
            <w:tcMar>
              <w:top w:w="40" w:type="dxa"/>
              <w:bottom w:w="40" w:type="dxa"/>
              <w:left w:w="45" w:type="dxa"/>
              <w:right w:w="45" w:type="dxa"/>
            </w:tcMar>
          </w:tcPr>
          <w:p>
            <w:pPr>
              <w:spacing w:before="20" w:after="20"/>
              <w:jc w:val="center"/>
            </w:pPr>
            <w:r>
              <w:rPr>
                <w:sz w:val="15"/>
              </w:rPr>
              <w:t>90.71%</w:t>
            </w:r>
          </w:p>
        </w:tc>
        <w:tc>
          <w:tcPr>
            <w:tcW w:type="dxa" w:w="864"/>
            <w:shd w:val="clear" w:color="auto" w:fill="FFFFFF"/>
            <w:tcMar>
              <w:top w:w="40" w:type="dxa"/>
              <w:bottom w:w="40" w:type="dxa"/>
              <w:left w:w="45" w:type="dxa"/>
              <w:right w:w="45" w:type="dxa"/>
            </w:tcMar>
          </w:tcPr>
          <w:p>
            <w:pPr>
              <w:spacing w:before="20" w:after="20"/>
              <w:jc w:val="center"/>
            </w:pPr>
            <w:r>
              <w:rPr>
                <w:sz w:val="15"/>
              </w:rPr>
              <w:t>34.77%</w:t>
            </w:r>
          </w:p>
        </w:tc>
        <w:tc>
          <w:tcPr>
            <w:tcW w:type="dxa" w:w="864"/>
            <w:shd w:val="clear" w:color="auto" w:fill="FFFFFF"/>
            <w:tcMar>
              <w:top w:w="40" w:type="dxa"/>
              <w:bottom w:w="40" w:type="dxa"/>
              <w:left w:w="45" w:type="dxa"/>
              <w:right w:w="45" w:type="dxa"/>
            </w:tcMar>
          </w:tcPr>
          <w:p>
            <w:pPr>
              <w:spacing w:before="20" w:after="20"/>
              <w:jc w:val="center"/>
            </w:pPr>
            <w:r>
              <w:rPr>
                <w:sz w:val="15"/>
              </w:rPr>
              <w:t>49.12%</w:t>
            </w:r>
          </w:p>
        </w:tc>
        <w:tc>
          <w:tcPr>
            <w:tcW w:type="dxa" w:w="864"/>
            <w:shd w:val="clear" w:color="auto" w:fill="FFFFFF"/>
            <w:tcMar>
              <w:top w:w="40" w:type="dxa"/>
              <w:bottom w:w="40" w:type="dxa"/>
              <w:left w:w="45" w:type="dxa"/>
              <w:right w:w="45" w:type="dxa"/>
            </w:tcMar>
          </w:tcPr>
          <w:p>
            <w:pPr>
              <w:spacing w:before="20" w:after="20"/>
              <w:jc w:val="center"/>
            </w:pPr>
            <w:r>
              <w:rPr>
                <w:sz w:val="15"/>
              </w:rPr>
              <w:t>0.4072</w:t>
            </w:r>
          </w:p>
        </w:tc>
        <w:tc>
          <w:tcPr>
            <w:tcW w:type="dxa" w:w="864"/>
            <w:shd w:val="clear" w:color="auto" w:fill="FFFFFF"/>
            <w:tcMar>
              <w:top w:w="40" w:type="dxa"/>
              <w:bottom w:w="40" w:type="dxa"/>
              <w:left w:w="45" w:type="dxa"/>
              <w:right w:w="45" w:type="dxa"/>
            </w:tcMar>
          </w:tcPr>
          <w:p>
            <w:pPr>
              <w:spacing w:before="20" w:after="20"/>
              <w:jc w:val="center"/>
            </w:pPr>
            <w:r>
              <w:rPr>
                <w:sz w:val="15"/>
              </w:rPr>
              <w:t>0.8439</w:t>
            </w:r>
          </w:p>
        </w:tc>
        <w:tc>
          <w:tcPr>
            <w:tcW w:type="dxa" w:w="864"/>
            <w:shd w:val="clear" w:color="auto" w:fill="FFFFFF"/>
            <w:tcMar>
              <w:top w:w="40" w:type="dxa"/>
              <w:bottom w:w="40" w:type="dxa"/>
              <w:left w:w="45" w:type="dxa"/>
              <w:right w:w="45" w:type="dxa"/>
            </w:tcMar>
          </w:tcPr>
          <w:p>
            <w:pPr>
              <w:spacing w:before="20" w:after="20"/>
              <w:jc w:val="center"/>
            </w:pPr>
            <w:r>
              <w:rPr>
                <w:sz w:val="15"/>
              </w:rPr>
              <w:t>0.3477</w:t>
            </w:r>
          </w:p>
        </w:tc>
        <w:tc>
          <w:tcPr>
            <w:tcW w:type="dxa" w:w="864"/>
            <w:shd w:val="clear" w:color="auto" w:fill="FFFFFF"/>
            <w:tcMar>
              <w:top w:w="40" w:type="dxa"/>
              <w:bottom w:w="40" w:type="dxa"/>
              <w:left w:w="45" w:type="dxa"/>
              <w:right w:w="45" w:type="dxa"/>
            </w:tcMar>
          </w:tcPr>
          <w:p>
            <w:pPr>
              <w:spacing w:before="20" w:after="20"/>
              <w:jc w:val="center"/>
            </w:pPr>
            <w:r>
              <w:rPr>
                <w:sz w:val="15"/>
              </w:rPr>
              <w:t>0.970</w:t>
            </w:r>
          </w:p>
        </w:tc>
        <w:tc>
          <w:tcPr>
            <w:tcW w:type="dxa" w:w="864"/>
            <w:shd w:val="clear" w:color="auto" w:fill="FFFFFF"/>
            <w:tcMar>
              <w:top w:w="40" w:type="dxa"/>
              <w:bottom w:w="40" w:type="dxa"/>
              <w:left w:w="45" w:type="dxa"/>
              <w:right w:w="45" w:type="dxa"/>
            </w:tcMar>
          </w:tcPr>
          <w:p>
            <w:pPr>
              <w:spacing w:before="20" w:after="20"/>
              <w:jc w:val="center"/>
            </w:pPr>
            <w:r>
              <w:rPr>
                <w:sz w:val="15"/>
              </w:rPr>
              <w:t>14,589</w:t>
            </w:r>
          </w:p>
        </w:tc>
        <w:tc>
          <w:tcPr>
            <w:tcW w:type="dxa" w:w="864"/>
            <w:shd w:val="clear" w:color="auto" w:fill="FFFFFF"/>
            <w:tcMar>
              <w:top w:w="40" w:type="dxa"/>
              <w:bottom w:w="40" w:type="dxa"/>
              <w:left w:w="45" w:type="dxa"/>
              <w:right w:w="45" w:type="dxa"/>
            </w:tcMar>
          </w:tcPr>
          <w:p>
            <w:pPr>
              <w:spacing w:before="20" w:after="20"/>
              <w:jc w:val="center"/>
            </w:pPr>
            <w:r>
              <w:rPr>
                <w:sz w:val="15"/>
              </w:rPr>
              <w:t>998</w:t>
            </w:r>
          </w:p>
        </w:tc>
        <w:tc>
          <w:tcPr>
            <w:tcW w:type="dxa" w:w="720"/>
            <w:shd w:val="clear" w:color="auto" w:fill="FFFFFF"/>
            <w:tcMar>
              <w:top w:w="40" w:type="dxa"/>
              <w:bottom w:w="40" w:type="dxa"/>
              <w:left w:w="45" w:type="dxa"/>
              <w:right w:w="45" w:type="dxa"/>
            </w:tcMar>
          </w:tcPr>
          <w:p>
            <w:pPr>
              <w:spacing w:before="20" w:after="20"/>
              <w:jc w:val="center"/>
            </w:pPr>
            <w:r>
              <w:rPr>
                <w:sz w:val="15"/>
              </w:rPr>
              <w:t>532</w:t>
            </w:r>
          </w:p>
        </w:tc>
      </w:tr>
      <w:tr>
        <w:tc>
          <w:tcPr>
            <w:tcW w:type="dxa" w:w="1728"/>
            <w:shd w:val="clear" w:color="auto" w:fill="F8F9FA"/>
            <w:tcMar>
              <w:top w:w="40" w:type="dxa"/>
              <w:bottom w:w="40" w:type="dxa"/>
              <w:left w:w="45" w:type="dxa"/>
              <w:right w:w="45" w:type="dxa"/>
            </w:tcMar>
          </w:tcPr>
          <w:p>
            <w:pPr>
              <w:spacing w:before="20" w:after="20"/>
              <w:jc w:val="left"/>
            </w:pPr>
            <w:r>
              <w:rPr>
                <w:sz w:val="15"/>
              </w:rPr>
              <w:t>Dir-GIN</w:t>
            </w:r>
          </w:p>
        </w:tc>
        <w:tc>
          <w:tcPr>
            <w:tcW w:type="dxa" w:w="864"/>
            <w:shd w:val="clear" w:color="auto" w:fill="F8F9FA"/>
            <w:tcMar>
              <w:top w:w="40" w:type="dxa"/>
              <w:bottom w:w="40" w:type="dxa"/>
              <w:left w:w="45" w:type="dxa"/>
              <w:right w:w="45" w:type="dxa"/>
            </w:tcMar>
          </w:tcPr>
          <w:p>
            <w:pPr>
              <w:spacing w:before="20" w:after="20"/>
              <w:jc w:val="center"/>
            </w:pPr>
            <w:r>
              <w:rPr>
                <w:sz w:val="15"/>
              </w:rPr>
              <w:t>90.08%</w:t>
            </w:r>
          </w:p>
        </w:tc>
        <w:tc>
          <w:tcPr>
            <w:tcW w:type="dxa" w:w="864"/>
            <w:shd w:val="clear" w:color="auto" w:fill="F8F9FA"/>
            <w:tcMar>
              <w:top w:w="40" w:type="dxa"/>
              <w:bottom w:w="40" w:type="dxa"/>
              <w:left w:w="45" w:type="dxa"/>
              <w:right w:w="45" w:type="dxa"/>
            </w:tcMar>
          </w:tcPr>
          <w:p>
            <w:pPr>
              <w:spacing w:before="20" w:after="20"/>
              <w:jc w:val="center"/>
            </w:pPr>
            <w:r>
              <w:rPr>
                <w:sz w:val="15"/>
              </w:rPr>
              <w:t>31.52%</w:t>
            </w:r>
          </w:p>
        </w:tc>
        <w:tc>
          <w:tcPr>
            <w:tcW w:type="dxa" w:w="864"/>
            <w:shd w:val="clear" w:color="auto" w:fill="F8F9FA"/>
            <w:tcMar>
              <w:top w:w="40" w:type="dxa"/>
              <w:bottom w:w="40" w:type="dxa"/>
              <w:left w:w="45" w:type="dxa"/>
              <w:right w:w="45" w:type="dxa"/>
            </w:tcMar>
          </w:tcPr>
          <w:p>
            <w:pPr>
              <w:spacing w:before="20" w:after="20"/>
              <w:jc w:val="center"/>
            </w:pPr>
            <w:r>
              <w:rPr>
                <w:sz w:val="15"/>
              </w:rPr>
              <w:t>44.88%</w:t>
            </w:r>
          </w:p>
        </w:tc>
        <w:tc>
          <w:tcPr>
            <w:tcW w:type="dxa" w:w="864"/>
            <w:shd w:val="clear" w:color="auto" w:fill="F8F9FA"/>
            <w:tcMar>
              <w:top w:w="40" w:type="dxa"/>
              <w:bottom w:w="40" w:type="dxa"/>
              <w:left w:w="45" w:type="dxa"/>
              <w:right w:w="45" w:type="dxa"/>
            </w:tcMar>
          </w:tcPr>
          <w:p>
            <w:pPr>
              <w:spacing w:before="20" w:after="20"/>
              <w:jc w:val="center"/>
            </w:pPr>
            <w:r>
              <w:rPr>
                <w:sz w:val="15"/>
              </w:rPr>
              <w:t>0.3703</w:t>
            </w:r>
          </w:p>
        </w:tc>
        <w:tc>
          <w:tcPr>
            <w:tcW w:type="dxa" w:w="864"/>
            <w:shd w:val="clear" w:color="auto" w:fill="F8F9FA"/>
            <w:tcMar>
              <w:top w:w="40" w:type="dxa"/>
              <w:bottom w:w="40" w:type="dxa"/>
              <w:left w:w="45" w:type="dxa"/>
              <w:right w:w="45" w:type="dxa"/>
            </w:tcMar>
          </w:tcPr>
          <w:p>
            <w:pPr>
              <w:spacing w:before="20" w:after="20"/>
              <w:jc w:val="center"/>
            </w:pPr>
            <w:r>
              <w:rPr>
                <w:sz w:val="15"/>
              </w:rPr>
              <w:t>0.8405</w:t>
            </w:r>
          </w:p>
        </w:tc>
        <w:tc>
          <w:tcPr>
            <w:tcW w:type="dxa" w:w="864"/>
            <w:shd w:val="clear" w:color="auto" w:fill="F8F9FA"/>
            <w:tcMar>
              <w:top w:w="40" w:type="dxa"/>
              <w:bottom w:w="40" w:type="dxa"/>
              <w:left w:w="45" w:type="dxa"/>
              <w:right w:w="45" w:type="dxa"/>
            </w:tcMar>
          </w:tcPr>
          <w:p>
            <w:pPr>
              <w:spacing w:before="20" w:after="20"/>
              <w:jc w:val="center"/>
            </w:pPr>
            <w:r>
              <w:rPr>
                <w:sz w:val="15"/>
              </w:rPr>
              <w:t>0.2743</w:t>
            </w:r>
          </w:p>
        </w:tc>
        <w:tc>
          <w:tcPr>
            <w:tcW w:type="dxa" w:w="864"/>
            <w:shd w:val="clear" w:color="auto" w:fill="F8F9FA"/>
            <w:tcMar>
              <w:top w:w="40" w:type="dxa"/>
              <w:bottom w:w="40" w:type="dxa"/>
              <w:left w:w="45" w:type="dxa"/>
              <w:right w:w="45" w:type="dxa"/>
            </w:tcMar>
          </w:tcPr>
          <w:p>
            <w:pPr>
              <w:spacing w:before="20" w:after="20"/>
              <w:jc w:val="center"/>
            </w:pPr>
            <w:r>
              <w:rPr>
                <w:sz w:val="15"/>
              </w:rPr>
              <w:t>0.986</w:t>
            </w:r>
          </w:p>
        </w:tc>
        <w:tc>
          <w:tcPr>
            <w:tcW w:type="dxa" w:w="864"/>
            <w:shd w:val="clear" w:color="auto" w:fill="F8F9FA"/>
            <w:tcMar>
              <w:top w:w="40" w:type="dxa"/>
              <w:bottom w:w="40" w:type="dxa"/>
              <w:left w:w="45" w:type="dxa"/>
              <w:right w:w="45" w:type="dxa"/>
            </w:tcMar>
          </w:tcPr>
          <w:p>
            <w:pPr>
              <w:spacing w:before="20" w:after="20"/>
              <w:jc w:val="center"/>
            </w:pPr>
            <w:r>
              <w:rPr>
                <w:sz w:val="15"/>
              </w:rPr>
              <w:t>14,531</w:t>
            </w:r>
          </w:p>
        </w:tc>
        <w:tc>
          <w:tcPr>
            <w:tcW w:type="dxa" w:w="864"/>
            <w:shd w:val="clear" w:color="auto" w:fill="F8F9FA"/>
            <w:tcMar>
              <w:top w:w="40" w:type="dxa"/>
              <w:bottom w:w="40" w:type="dxa"/>
              <w:left w:w="45" w:type="dxa"/>
              <w:right w:w="45" w:type="dxa"/>
            </w:tcMar>
          </w:tcPr>
          <w:p>
            <w:pPr>
              <w:spacing w:before="20" w:after="20"/>
              <w:jc w:val="center"/>
            </w:pPr>
            <w:r>
              <w:rPr>
                <w:sz w:val="15"/>
              </w:rPr>
              <w:t>1,056</w:t>
            </w:r>
          </w:p>
        </w:tc>
        <w:tc>
          <w:tcPr>
            <w:tcW w:type="dxa" w:w="720"/>
            <w:shd w:val="clear" w:color="auto" w:fill="F8F9FA"/>
            <w:tcMar>
              <w:top w:w="40" w:type="dxa"/>
              <w:bottom w:w="40" w:type="dxa"/>
              <w:left w:w="45" w:type="dxa"/>
              <w:right w:w="45" w:type="dxa"/>
            </w:tcMar>
          </w:tcPr>
          <w:p>
            <w:pPr>
              <w:spacing w:before="20" w:after="20"/>
              <w:jc w:val="center"/>
            </w:pPr>
            <w:r>
              <w:rPr>
                <w:sz w:val="15"/>
              </w:rPr>
              <w:t>486</w:t>
            </w:r>
          </w:p>
        </w:tc>
      </w:tr>
      <w:tr>
        <w:tc>
          <w:tcPr>
            <w:tcW w:type="dxa" w:w="1728"/>
            <w:shd w:val="clear" w:color="auto" w:fill="FFFFFF"/>
            <w:tcMar>
              <w:top w:w="40" w:type="dxa"/>
              <w:bottom w:w="40" w:type="dxa"/>
              <w:left w:w="45" w:type="dxa"/>
              <w:right w:w="45" w:type="dxa"/>
            </w:tcMar>
          </w:tcPr>
          <w:p>
            <w:pPr>
              <w:spacing w:before="20" w:after="20"/>
              <w:jc w:val="left"/>
            </w:pPr>
            <w:r>
              <w:rPr>
                <w:sz w:val="15"/>
              </w:rPr>
              <w:t>Bayesian Dir-GCN</w:t>
            </w:r>
          </w:p>
        </w:tc>
        <w:tc>
          <w:tcPr>
            <w:tcW w:type="dxa" w:w="864"/>
            <w:shd w:val="clear" w:color="auto" w:fill="FFFFFF"/>
            <w:tcMar>
              <w:top w:w="40" w:type="dxa"/>
              <w:bottom w:w="40" w:type="dxa"/>
              <w:left w:w="45" w:type="dxa"/>
              <w:right w:w="45" w:type="dxa"/>
            </w:tcMar>
          </w:tcPr>
          <w:p>
            <w:pPr>
              <w:spacing w:before="20" w:after="20"/>
              <w:jc w:val="center"/>
            </w:pPr>
            <w:r>
              <w:rPr>
                <w:sz w:val="15"/>
              </w:rPr>
              <w:t>90.03%</w:t>
            </w:r>
          </w:p>
        </w:tc>
        <w:tc>
          <w:tcPr>
            <w:tcW w:type="dxa" w:w="864"/>
            <w:shd w:val="clear" w:color="auto" w:fill="FFFFFF"/>
            <w:tcMar>
              <w:top w:w="40" w:type="dxa"/>
              <w:bottom w:w="40" w:type="dxa"/>
              <w:left w:w="45" w:type="dxa"/>
              <w:right w:w="45" w:type="dxa"/>
            </w:tcMar>
          </w:tcPr>
          <w:p>
            <w:pPr>
              <w:spacing w:before="20" w:after="20"/>
              <w:jc w:val="center"/>
            </w:pPr>
            <w:r>
              <w:rPr>
                <w:sz w:val="15"/>
              </w:rPr>
              <w:t>28.02%</w:t>
            </w:r>
          </w:p>
        </w:tc>
        <w:tc>
          <w:tcPr>
            <w:tcW w:type="dxa" w:w="864"/>
            <w:shd w:val="clear" w:color="auto" w:fill="FFFFFF"/>
            <w:tcMar>
              <w:top w:w="40" w:type="dxa"/>
              <w:bottom w:w="40" w:type="dxa"/>
              <w:left w:w="45" w:type="dxa"/>
              <w:right w:w="45" w:type="dxa"/>
            </w:tcMar>
          </w:tcPr>
          <w:p>
            <w:pPr>
              <w:spacing w:before="20" w:after="20"/>
              <w:jc w:val="center"/>
            </w:pPr>
            <w:r>
              <w:rPr>
                <w:sz w:val="15"/>
              </w:rPr>
              <w:t>34.07%</w:t>
            </w:r>
          </w:p>
        </w:tc>
        <w:tc>
          <w:tcPr>
            <w:tcW w:type="dxa" w:w="864"/>
            <w:shd w:val="clear" w:color="auto" w:fill="FFFFFF"/>
            <w:tcMar>
              <w:top w:w="40" w:type="dxa"/>
              <w:bottom w:w="40" w:type="dxa"/>
              <w:left w:w="45" w:type="dxa"/>
              <w:right w:w="45" w:type="dxa"/>
            </w:tcMar>
          </w:tcPr>
          <w:p>
            <w:pPr>
              <w:spacing w:before="20" w:after="20"/>
              <w:jc w:val="center"/>
            </w:pPr>
            <w:r>
              <w:rPr>
                <w:sz w:val="15"/>
              </w:rPr>
              <w:t>0.3075</w:t>
            </w:r>
          </w:p>
        </w:tc>
        <w:tc>
          <w:tcPr>
            <w:tcW w:type="dxa" w:w="864"/>
            <w:shd w:val="clear" w:color="auto" w:fill="FFFFFF"/>
            <w:tcMar>
              <w:top w:w="40" w:type="dxa"/>
              <w:bottom w:w="40" w:type="dxa"/>
              <w:left w:w="45" w:type="dxa"/>
              <w:right w:w="45" w:type="dxa"/>
            </w:tcMar>
          </w:tcPr>
          <w:p>
            <w:pPr>
              <w:spacing w:before="20" w:after="20"/>
              <w:jc w:val="center"/>
            </w:pPr>
            <w:r>
              <w:rPr>
                <w:sz w:val="15"/>
              </w:rPr>
              <w:t>0.8049</w:t>
            </w:r>
          </w:p>
        </w:tc>
        <w:tc>
          <w:tcPr>
            <w:tcW w:type="dxa" w:w="864"/>
            <w:shd w:val="clear" w:color="auto" w:fill="FFFFFF"/>
            <w:tcMar>
              <w:top w:w="40" w:type="dxa"/>
              <w:bottom w:w="40" w:type="dxa"/>
              <w:left w:w="45" w:type="dxa"/>
              <w:right w:w="45" w:type="dxa"/>
            </w:tcMar>
          </w:tcPr>
          <w:p>
            <w:pPr>
              <w:spacing w:before="20" w:after="20"/>
              <w:jc w:val="center"/>
            </w:pPr>
            <w:r>
              <w:rPr>
                <w:sz w:val="15"/>
              </w:rPr>
              <w:t>0.2351</w:t>
            </w:r>
          </w:p>
        </w:tc>
        <w:tc>
          <w:tcPr>
            <w:tcW w:type="dxa" w:w="864"/>
            <w:shd w:val="clear" w:color="auto" w:fill="FFFFFF"/>
            <w:tcMar>
              <w:top w:w="40" w:type="dxa"/>
              <w:bottom w:w="40" w:type="dxa"/>
              <w:left w:w="45" w:type="dxa"/>
              <w:right w:w="45" w:type="dxa"/>
            </w:tcMar>
          </w:tcPr>
          <w:p>
            <w:pPr>
              <w:spacing w:before="20" w:after="20"/>
              <w:jc w:val="center"/>
            </w:pPr>
            <w:r>
              <w:rPr>
                <w:sz w:val="15"/>
              </w:rPr>
              <w:t>0.973</w:t>
            </w:r>
          </w:p>
        </w:tc>
        <w:tc>
          <w:tcPr>
            <w:tcW w:type="dxa" w:w="864"/>
            <w:shd w:val="clear" w:color="auto" w:fill="FFFFFF"/>
            <w:tcMar>
              <w:top w:w="40" w:type="dxa"/>
              <w:bottom w:w="40" w:type="dxa"/>
              <w:left w:w="45" w:type="dxa"/>
              <w:right w:w="45" w:type="dxa"/>
            </w:tcMar>
          </w:tcPr>
          <w:p>
            <w:pPr>
              <w:spacing w:before="20" w:after="20"/>
              <w:jc w:val="center"/>
            </w:pPr>
            <w:r>
              <w:rPr>
                <w:sz w:val="15"/>
              </w:rPr>
              <w:t>14,639</w:t>
            </w:r>
          </w:p>
        </w:tc>
        <w:tc>
          <w:tcPr>
            <w:tcW w:type="dxa" w:w="864"/>
            <w:shd w:val="clear" w:color="auto" w:fill="FFFFFF"/>
            <w:tcMar>
              <w:top w:w="40" w:type="dxa"/>
              <w:bottom w:w="40" w:type="dxa"/>
              <w:left w:w="45" w:type="dxa"/>
              <w:right w:w="45" w:type="dxa"/>
            </w:tcMar>
          </w:tcPr>
          <w:p>
            <w:pPr>
              <w:spacing w:before="20" w:after="20"/>
              <w:jc w:val="center"/>
            </w:pPr>
            <w:r>
              <w:rPr>
                <w:sz w:val="15"/>
              </w:rPr>
              <w:t>948</w:t>
            </w:r>
          </w:p>
        </w:tc>
        <w:tc>
          <w:tcPr>
            <w:tcW w:type="dxa" w:w="720"/>
            <w:shd w:val="clear" w:color="auto" w:fill="FFFFFF"/>
            <w:tcMar>
              <w:top w:w="40" w:type="dxa"/>
              <w:bottom w:w="40" w:type="dxa"/>
              <w:left w:w="45" w:type="dxa"/>
              <w:right w:w="45" w:type="dxa"/>
            </w:tcMar>
          </w:tcPr>
          <w:p>
            <w:pPr>
              <w:spacing w:before="20" w:after="20"/>
              <w:jc w:val="center"/>
            </w:pPr>
            <w:r>
              <w:rPr>
                <w:sz w:val="15"/>
              </w:rPr>
              <w:t>369</w:t>
            </w:r>
          </w:p>
        </w:tc>
      </w:tr>
      <w:tr>
        <w:tc>
          <w:tcPr>
            <w:tcW w:type="dxa" w:w="1728"/>
            <w:shd w:val="clear" w:color="auto" w:fill="F8F9FA"/>
            <w:tcMar>
              <w:top w:w="40" w:type="dxa"/>
              <w:bottom w:w="40" w:type="dxa"/>
              <w:left w:w="45" w:type="dxa"/>
              <w:right w:w="45" w:type="dxa"/>
            </w:tcMar>
          </w:tcPr>
          <w:p>
            <w:pPr>
              <w:spacing w:before="20" w:after="20"/>
              <w:jc w:val="left"/>
            </w:pPr>
            <w:r>
              <w:rPr>
                <w:sz w:val="15"/>
              </w:rPr>
              <w:t>Bayesian Dir-GAT</w:t>
            </w:r>
          </w:p>
        </w:tc>
        <w:tc>
          <w:tcPr>
            <w:tcW w:type="dxa" w:w="864"/>
            <w:shd w:val="clear" w:color="auto" w:fill="F8F9FA"/>
            <w:tcMar>
              <w:top w:w="40" w:type="dxa"/>
              <w:bottom w:w="40" w:type="dxa"/>
              <w:left w:w="45" w:type="dxa"/>
              <w:right w:w="45" w:type="dxa"/>
            </w:tcMar>
          </w:tcPr>
          <w:p>
            <w:pPr>
              <w:spacing w:before="20" w:after="20"/>
              <w:jc w:val="center"/>
            </w:pPr>
            <w:r>
              <w:rPr>
                <w:sz w:val="15"/>
              </w:rPr>
              <w:t>40.87%</w:t>
            </w:r>
          </w:p>
        </w:tc>
        <w:tc>
          <w:tcPr>
            <w:tcW w:type="dxa" w:w="864"/>
            <w:shd w:val="clear" w:color="auto" w:fill="F8F9FA"/>
            <w:tcMar>
              <w:top w:w="40" w:type="dxa"/>
              <w:bottom w:w="40" w:type="dxa"/>
              <w:left w:w="45" w:type="dxa"/>
              <w:right w:w="45" w:type="dxa"/>
            </w:tcMar>
          </w:tcPr>
          <w:p>
            <w:pPr>
              <w:spacing w:before="20" w:after="20"/>
              <w:jc w:val="center"/>
            </w:pPr>
            <w:r>
              <w:rPr>
                <w:sz w:val="15"/>
              </w:rPr>
              <w:t>9.39%</w:t>
            </w:r>
          </w:p>
        </w:tc>
        <w:tc>
          <w:tcPr>
            <w:tcW w:type="dxa" w:w="864"/>
            <w:shd w:val="clear" w:color="auto" w:fill="F8F9FA"/>
            <w:tcMar>
              <w:top w:w="40" w:type="dxa"/>
              <w:bottom w:w="40" w:type="dxa"/>
              <w:left w:w="45" w:type="dxa"/>
              <w:right w:w="45" w:type="dxa"/>
            </w:tcMar>
          </w:tcPr>
          <w:p>
            <w:pPr>
              <w:spacing w:before="20" w:after="20"/>
              <w:jc w:val="center"/>
            </w:pPr>
            <w:r>
              <w:rPr>
                <w:sz w:val="15"/>
              </w:rPr>
              <w:t>93.72%</w:t>
            </w:r>
          </w:p>
        </w:tc>
        <w:tc>
          <w:tcPr>
            <w:tcW w:type="dxa" w:w="864"/>
            <w:shd w:val="clear" w:color="auto" w:fill="F8F9FA"/>
            <w:tcMar>
              <w:top w:w="40" w:type="dxa"/>
              <w:bottom w:w="40" w:type="dxa"/>
              <w:left w:w="45" w:type="dxa"/>
              <w:right w:w="45" w:type="dxa"/>
            </w:tcMar>
          </w:tcPr>
          <w:p>
            <w:pPr>
              <w:spacing w:before="20" w:after="20"/>
              <w:jc w:val="center"/>
            </w:pPr>
            <w:r>
              <w:rPr>
                <w:sz w:val="15"/>
              </w:rPr>
              <w:t>0.1708</w:t>
            </w:r>
          </w:p>
        </w:tc>
        <w:tc>
          <w:tcPr>
            <w:tcW w:type="dxa" w:w="864"/>
            <w:shd w:val="clear" w:color="auto" w:fill="F8F9FA"/>
            <w:tcMar>
              <w:top w:w="40" w:type="dxa"/>
              <w:bottom w:w="40" w:type="dxa"/>
              <w:left w:w="45" w:type="dxa"/>
              <w:right w:w="45" w:type="dxa"/>
            </w:tcMar>
          </w:tcPr>
          <w:p>
            <w:pPr>
              <w:spacing w:before="20" w:after="20"/>
              <w:jc w:val="center"/>
            </w:pPr>
            <w:r>
              <w:rPr>
                <w:sz w:val="15"/>
              </w:rPr>
              <w:t>0.7902</w:t>
            </w:r>
          </w:p>
        </w:tc>
        <w:tc>
          <w:tcPr>
            <w:tcW w:type="dxa" w:w="864"/>
            <w:shd w:val="clear" w:color="auto" w:fill="F8F9FA"/>
            <w:tcMar>
              <w:top w:w="40" w:type="dxa"/>
              <w:bottom w:w="40" w:type="dxa"/>
              <w:left w:w="45" w:type="dxa"/>
              <w:right w:w="45" w:type="dxa"/>
            </w:tcMar>
          </w:tcPr>
          <w:p>
            <w:pPr>
              <w:spacing w:before="20" w:after="20"/>
              <w:jc w:val="center"/>
            </w:pPr>
            <w:r>
              <w:rPr>
                <w:sz w:val="15"/>
              </w:rPr>
              <w:t>0.1771</w:t>
            </w:r>
          </w:p>
        </w:tc>
        <w:tc>
          <w:tcPr>
            <w:tcW w:type="dxa" w:w="864"/>
            <w:shd w:val="clear" w:color="auto" w:fill="F8F9FA"/>
            <w:tcMar>
              <w:top w:w="40" w:type="dxa"/>
              <w:bottom w:w="40" w:type="dxa"/>
              <w:left w:w="45" w:type="dxa"/>
              <w:right w:w="45" w:type="dxa"/>
            </w:tcMar>
          </w:tcPr>
          <w:p>
            <w:pPr>
              <w:spacing w:before="20" w:after="20"/>
              <w:jc w:val="center"/>
            </w:pPr>
            <w:r>
              <w:rPr>
                <w:sz w:val="15"/>
              </w:rPr>
              <w:t>0.500</w:t>
            </w:r>
          </w:p>
        </w:tc>
        <w:tc>
          <w:tcPr>
            <w:tcW w:type="dxa" w:w="864"/>
            <w:shd w:val="clear" w:color="auto" w:fill="F8F9FA"/>
            <w:tcMar>
              <w:top w:w="40" w:type="dxa"/>
              <w:bottom w:w="40" w:type="dxa"/>
              <w:left w:w="45" w:type="dxa"/>
              <w:right w:w="45" w:type="dxa"/>
            </w:tcMar>
          </w:tcPr>
          <w:p>
            <w:pPr>
              <w:spacing w:before="20" w:after="20"/>
              <w:jc w:val="center"/>
            </w:pPr>
            <w:r>
              <w:rPr>
                <w:sz w:val="15"/>
              </w:rPr>
              <w:t>5,798</w:t>
            </w:r>
          </w:p>
        </w:tc>
        <w:tc>
          <w:tcPr>
            <w:tcW w:type="dxa" w:w="864"/>
            <w:shd w:val="clear" w:color="auto" w:fill="F8F9FA"/>
            <w:tcMar>
              <w:top w:w="40" w:type="dxa"/>
              <w:bottom w:w="40" w:type="dxa"/>
              <w:left w:w="45" w:type="dxa"/>
              <w:right w:w="45" w:type="dxa"/>
            </w:tcMar>
          </w:tcPr>
          <w:p>
            <w:pPr>
              <w:spacing w:before="20" w:after="20"/>
              <w:jc w:val="center"/>
            </w:pPr>
            <w:r>
              <w:rPr>
                <w:sz w:val="15"/>
              </w:rPr>
              <w:t>9,789</w:t>
            </w:r>
          </w:p>
        </w:tc>
        <w:tc>
          <w:tcPr>
            <w:tcW w:type="dxa" w:w="720"/>
            <w:shd w:val="clear" w:color="auto" w:fill="F8F9FA"/>
            <w:tcMar>
              <w:top w:w="40" w:type="dxa"/>
              <w:bottom w:w="40" w:type="dxa"/>
              <w:left w:w="45" w:type="dxa"/>
              <w:right w:w="45" w:type="dxa"/>
            </w:tcMar>
          </w:tcPr>
          <w:p>
            <w:pPr>
              <w:spacing w:before="20" w:after="20"/>
              <w:jc w:val="center"/>
            </w:pPr>
            <w:r>
              <w:rPr>
                <w:sz w:val="15"/>
              </w:rPr>
              <w:t>1,015</w:t>
            </w:r>
          </w:p>
        </w:tc>
      </w:tr>
      <w:tr>
        <w:tc>
          <w:tcPr>
            <w:tcW w:type="dxa" w:w="1728"/>
            <w:shd w:val="clear" w:color="auto" w:fill="FFFFFF"/>
            <w:tcMar>
              <w:top w:w="40" w:type="dxa"/>
              <w:bottom w:w="40" w:type="dxa"/>
              <w:left w:w="45" w:type="dxa"/>
              <w:right w:w="45" w:type="dxa"/>
            </w:tcMar>
          </w:tcPr>
          <w:p>
            <w:pPr>
              <w:spacing w:before="20" w:after="20"/>
              <w:jc w:val="left"/>
            </w:pPr>
            <w:r>
              <w:rPr>
                <w:sz w:val="15"/>
              </w:rPr>
              <w:t>Bayesian Dir-SAGE</w:t>
            </w:r>
          </w:p>
        </w:tc>
        <w:tc>
          <w:tcPr>
            <w:tcW w:type="dxa" w:w="864"/>
            <w:shd w:val="clear" w:color="auto" w:fill="FFFFFF"/>
            <w:tcMar>
              <w:top w:w="40" w:type="dxa"/>
              <w:bottom w:w="40" w:type="dxa"/>
              <w:left w:w="45" w:type="dxa"/>
              <w:right w:w="45" w:type="dxa"/>
            </w:tcMar>
          </w:tcPr>
          <w:p>
            <w:pPr>
              <w:spacing w:before="20" w:after="20"/>
              <w:jc w:val="center"/>
            </w:pPr>
            <w:r>
              <w:rPr>
                <w:sz w:val="15"/>
              </w:rPr>
              <w:t>91.04%</w:t>
            </w:r>
          </w:p>
        </w:tc>
        <w:tc>
          <w:tcPr>
            <w:tcW w:type="dxa" w:w="864"/>
            <w:shd w:val="clear" w:color="auto" w:fill="FFFFFF"/>
            <w:tcMar>
              <w:top w:w="40" w:type="dxa"/>
              <w:bottom w:w="40" w:type="dxa"/>
              <w:left w:w="45" w:type="dxa"/>
              <w:right w:w="45" w:type="dxa"/>
            </w:tcMar>
          </w:tcPr>
          <w:p>
            <w:pPr>
              <w:spacing w:before="20" w:after="20"/>
              <w:jc w:val="center"/>
            </w:pPr>
            <w:r>
              <w:rPr>
                <w:sz w:val="15"/>
              </w:rPr>
              <w:t>34.81%</w:t>
            </w:r>
          </w:p>
        </w:tc>
        <w:tc>
          <w:tcPr>
            <w:tcW w:type="dxa" w:w="864"/>
            <w:shd w:val="clear" w:color="auto" w:fill="FFFFFF"/>
            <w:tcMar>
              <w:top w:w="40" w:type="dxa"/>
              <w:bottom w:w="40" w:type="dxa"/>
              <w:left w:w="45" w:type="dxa"/>
              <w:right w:w="45" w:type="dxa"/>
            </w:tcMar>
          </w:tcPr>
          <w:p>
            <w:pPr>
              <w:spacing w:before="20" w:after="20"/>
              <w:jc w:val="center"/>
            </w:pPr>
            <w:r>
              <w:rPr>
                <w:sz w:val="15"/>
              </w:rPr>
              <w:t>43.40%</w:t>
            </w:r>
          </w:p>
        </w:tc>
        <w:tc>
          <w:tcPr>
            <w:tcW w:type="dxa" w:w="864"/>
            <w:shd w:val="clear" w:color="auto" w:fill="FFFFFF"/>
            <w:tcMar>
              <w:top w:w="40" w:type="dxa"/>
              <w:bottom w:w="40" w:type="dxa"/>
              <w:left w:w="45" w:type="dxa"/>
              <w:right w:w="45" w:type="dxa"/>
            </w:tcMar>
          </w:tcPr>
          <w:p>
            <w:pPr>
              <w:spacing w:before="20" w:after="20"/>
              <w:jc w:val="center"/>
            </w:pPr>
            <w:r>
              <w:rPr>
                <w:sz w:val="15"/>
              </w:rPr>
              <w:t>0.3864</w:t>
            </w:r>
          </w:p>
        </w:tc>
        <w:tc>
          <w:tcPr>
            <w:tcW w:type="dxa" w:w="864"/>
            <w:shd w:val="clear" w:color="auto" w:fill="FFFFFF"/>
            <w:tcMar>
              <w:top w:w="40" w:type="dxa"/>
              <w:bottom w:w="40" w:type="dxa"/>
              <w:left w:w="45" w:type="dxa"/>
              <w:right w:w="45" w:type="dxa"/>
            </w:tcMar>
          </w:tcPr>
          <w:p>
            <w:pPr>
              <w:spacing w:before="20" w:after="20"/>
              <w:jc w:val="center"/>
            </w:pPr>
            <w:r>
              <w:rPr>
                <w:sz w:val="15"/>
              </w:rPr>
              <w:t>0.8311</w:t>
            </w:r>
          </w:p>
        </w:tc>
        <w:tc>
          <w:tcPr>
            <w:tcW w:type="dxa" w:w="864"/>
            <w:shd w:val="clear" w:color="auto" w:fill="FFFFFF"/>
            <w:tcMar>
              <w:top w:w="40" w:type="dxa"/>
              <w:bottom w:w="40" w:type="dxa"/>
              <w:left w:w="45" w:type="dxa"/>
              <w:right w:w="45" w:type="dxa"/>
            </w:tcMar>
          </w:tcPr>
          <w:p>
            <w:pPr>
              <w:spacing w:before="20" w:after="20"/>
              <w:jc w:val="center"/>
            </w:pPr>
            <w:r>
              <w:rPr>
                <w:sz w:val="15"/>
              </w:rPr>
              <w:t>0.3026</w:t>
            </w:r>
          </w:p>
        </w:tc>
        <w:tc>
          <w:tcPr>
            <w:tcW w:type="dxa" w:w="864"/>
            <w:shd w:val="clear" w:color="auto" w:fill="FFFFFF"/>
            <w:tcMar>
              <w:top w:w="40" w:type="dxa"/>
              <w:bottom w:w="40" w:type="dxa"/>
              <w:left w:w="45" w:type="dxa"/>
              <w:right w:w="45" w:type="dxa"/>
            </w:tcMar>
          </w:tcPr>
          <w:p>
            <w:pPr>
              <w:spacing w:before="20" w:after="20"/>
              <w:jc w:val="center"/>
            </w:pPr>
            <w:r>
              <w:rPr>
                <w:sz w:val="15"/>
              </w:rPr>
              <w:t>0.967</w:t>
            </w:r>
          </w:p>
        </w:tc>
        <w:tc>
          <w:tcPr>
            <w:tcW w:type="dxa" w:w="864"/>
            <w:shd w:val="clear" w:color="auto" w:fill="FFFFFF"/>
            <w:tcMar>
              <w:top w:w="40" w:type="dxa"/>
              <w:bottom w:w="40" w:type="dxa"/>
              <w:left w:w="45" w:type="dxa"/>
              <w:right w:w="45" w:type="dxa"/>
            </w:tcMar>
          </w:tcPr>
          <w:p>
            <w:pPr>
              <w:spacing w:before="20" w:after="20"/>
              <w:jc w:val="center"/>
            </w:pPr>
            <w:r>
              <w:rPr>
                <w:sz w:val="15"/>
              </w:rPr>
              <w:t>14,707</w:t>
            </w:r>
          </w:p>
        </w:tc>
        <w:tc>
          <w:tcPr>
            <w:tcW w:type="dxa" w:w="864"/>
            <w:shd w:val="clear" w:color="auto" w:fill="FFFFFF"/>
            <w:tcMar>
              <w:top w:w="40" w:type="dxa"/>
              <w:bottom w:w="40" w:type="dxa"/>
              <w:left w:w="45" w:type="dxa"/>
              <w:right w:w="45" w:type="dxa"/>
            </w:tcMar>
          </w:tcPr>
          <w:p>
            <w:pPr>
              <w:spacing w:before="20" w:after="20"/>
              <w:jc w:val="center"/>
            </w:pPr>
            <w:r>
              <w:rPr>
                <w:sz w:val="15"/>
              </w:rPr>
              <w:t>880</w:t>
            </w:r>
          </w:p>
        </w:tc>
        <w:tc>
          <w:tcPr>
            <w:tcW w:type="dxa" w:w="720"/>
            <w:shd w:val="clear" w:color="auto" w:fill="FFFFFF"/>
            <w:tcMar>
              <w:top w:w="40" w:type="dxa"/>
              <w:bottom w:w="40" w:type="dxa"/>
              <w:left w:w="45" w:type="dxa"/>
              <w:right w:w="45" w:type="dxa"/>
            </w:tcMar>
          </w:tcPr>
          <w:p>
            <w:pPr>
              <w:spacing w:before="20" w:after="20"/>
              <w:jc w:val="center"/>
            </w:pPr>
            <w:r>
              <w:rPr>
                <w:sz w:val="15"/>
              </w:rPr>
              <w:t>470</w:t>
            </w:r>
          </w:p>
        </w:tc>
      </w:tr>
      <w:tr>
        <w:tc>
          <w:tcPr>
            <w:tcW w:type="dxa" w:w="1728"/>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91.16%</w:t>
            </w:r>
          </w:p>
        </w:tc>
        <w:tc>
          <w:tcPr>
            <w:tcW w:type="dxa" w:w="864"/>
            <w:shd w:val="clear" w:color="auto" w:fill="F8F9FA"/>
            <w:tcMar>
              <w:top w:w="40" w:type="dxa"/>
              <w:bottom w:w="40" w:type="dxa"/>
              <w:left w:w="45" w:type="dxa"/>
              <w:right w:w="45" w:type="dxa"/>
            </w:tcMar>
          </w:tcPr>
          <w:p>
            <w:pPr>
              <w:spacing w:before="20" w:after="20"/>
              <w:jc w:val="center"/>
            </w:pPr>
            <w:r>
              <w:rPr>
                <w:sz w:val="15"/>
              </w:rPr>
              <w:t>34.93%</w:t>
            </w:r>
          </w:p>
        </w:tc>
        <w:tc>
          <w:tcPr>
            <w:tcW w:type="dxa" w:w="864"/>
            <w:shd w:val="clear" w:color="auto" w:fill="F8F9FA"/>
            <w:tcMar>
              <w:top w:w="40" w:type="dxa"/>
              <w:bottom w:w="40" w:type="dxa"/>
              <w:left w:w="45" w:type="dxa"/>
              <w:right w:w="45" w:type="dxa"/>
            </w:tcMar>
          </w:tcPr>
          <w:p>
            <w:pPr>
              <w:spacing w:before="20" w:after="20"/>
              <w:jc w:val="center"/>
            </w:pPr>
            <w:r>
              <w:rPr>
                <w:sz w:val="15"/>
              </w:rPr>
              <w:t>41.74%</w:t>
            </w:r>
          </w:p>
        </w:tc>
        <w:tc>
          <w:tcPr>
            <w:tcW w:type="dxa" w:w="864"/>
            <w:shd w:val="clear" w:color="auto" w:fill="F8F9FA"/>
            <w:tcMar>
              <w:top w:w="40" w:type="dxa"/>
              <w:bottom w:w="40" w:type="dxa"/>
              <w:left w:w="45" w:type="dxa"/>
              <w:right w:w="45" w:type="dxa"/>
            </w:tcMar>
          </w:tcPr>
          <w:p>
            <w:pPr>
              <w:spacing w:before="20" w:after="20"/>
              <w:jc w:val="center"/>
            </w:pPr>
            <w:r>
              <w:rPr>
                <w:sz w:val="15"/>
              </w:rPr>
              <w:t>0.3803</w:t>
            </w:r>
          </w:p>
        </w:tc>
        <w:tc>
          <w:tcPr>
            <w:tcW w:type="dxa" w:w="864"/>
            <w:shd w:val="clear" w:color="auto" w:fill="F8F9FA"/>
            <w:tcMar>
              <w:top w:w="40" w:type="dxa"/>
              <w:bottom w:w="40" w:type="dxa"/>
              <w:left w:w="45" w:type="dxa"/>
              <w:right w:w="45" w:type="dxa"/>
            </w:tcMar>
          </w:tcPr>
          <w:p>
            <w:pPr>
              <w:spacing w:before="20" w:after="20"/>
              <w:jc w:val="center"/>
            </w:pPr>
            <w:r>
              <w:rPr>
                <w:sz w:val="15"/>
              </w:rPr>
              <w:t>0.8264</w:t>
            </w:r>
          </w:p>
        </w:tc>
        <w:tc>
          <w:tcPr>
            <w:tcW w:type="dxa" w:w="864"/>
            <w:shd w:val="clear" w:color="auto" w:fill="F8F9FA"/>
            <w:tcMar>
              <w:top w:w="40" w:type="dxa"/>
              <w:bottom w:w="40" w:type="dxa"/>
              <w:left w:w="45" w:type="dxa"/>
              <w:right w:w="45" w:type="dxa"/>
            </w:tcMar>
          </w:tcPr>
          <w:p>
            <w:pPr>
              <w:spacing w:before="20" w:after="20"/>
              <w:jc w:val="center"/>
            </w:pPr>
            <w:r>
              <w:rPr>
                <w:sz w:val="15"/>
              </w:rPr>
              <w:t>0.3107</w:t>
            </w:r>
          </w:p>
        </w:tc>
        <w:tc>
          <w:tcPr>
            <w:tcW w:type="dxa" w:w="864"/>
            <w:shd w:val="clear" w:color="auto" w:fill="F8F9FA"/>
            <w:tcMar>
              <w:top w:w="40" w:type="dxa"/>
              <w:bottom w:w="40" w:type="dxa"/>
              <w:left w:w="45" w:type="dxa"/>
              <w:right w:w="45" w:type="dxa"/>
            </w:tcMar>
          </w:tcPr>
          <w:p>
            <w:pPr>
              <w:spacing w:before="20" w:after="20"/>
              <w:jc w:val="center"/>
            </w:pPr>
            <w:r>
              <w:rPr>
                <w:sz w:val="15"/>
              </w:rPr>
              <w:t>0.974</w:t>
            </w:r>
          </w:p>
        </w:tc>
        <w:tc>
          <w:tcPr>
            <w:tcW w:type="dxa" w:w="864"/>
            <w:shd w:val="clear" w:color="auto" w:fill="F8F9FA"/>
            <w:tcMar>
              <w:top w:w="40" w:type="dxa"/>
              <w:bottom w:w="40" w:type="dxa"/>
              <w:left w:w="45" w:type="dxa"/>
              <w:right w:w="45" w:type="dxa"/>
            </w:tcMar>
          </w:tcPr>
          <w:p>
            <w:pPr>
              <w:spacing w:before="20" w:after="20"/>
              <w:jc w:val="center"/>
            </w:pPr>
            <w:r>
              <w:rPr>
                <w:sz w:val="15"/>
              </w:rPr>
              <w:t>14,745</w:t>
            </w:r>
          </w:p>
        </w:tc>
        <w:tc>
          <w:tcPr>
            <w:tcW w:type="dxa" w:w="864"/>
            <w:shd w:val="clear" w:color="auto" w:fill="F8F9FA"/>
            <w:tcMar>
              <w:top w:w="40" w:type="dxa"/>
              <w:bottom w:w="40" w:type="dxa"/>
              <w:left w:w="45" w:type="dxa"/>
              <w:right w:w="45" w:type="dxa"/>
            </w:tcMar>
          </w:tcPr>
          <w:p>
            <w:pPr>
              <w:spacing w:before="20" w:after="20"/>
              <w:jc w:val="center"/>
            </w:pPr>
            <w:r>
              <w:rPr>
                <w:sz w:val="15"/>
              </w:rPr>
              <w:t>842</w:t>
            </w:r>
          </w:p>
        </w:tc>
        <w:tc>
          <w:tcPr>
            <w:tcW w:type="dxa" w:w="720"/>
            <w:shd w:val="clear" w:color="auto" w:fill="F8F9FA"/>
            <w:tcMar>
              <w:top w:w="40" w:type="dxa"/>
              <w:bottom w:w="40" w:type="dxa"/>
              <w:left w:w="45" w:type="dxa"/>
              <w:right w:w="45" w:type="dxa"/>
            </w:tcMar>
          </w:tcPr>
          <w:p>
            <w:pPr>
              <w:spacing w:before="20" w:after="20"/>
              <w:jc w:val="center"/>
            </w:pPr>
            <w:r>
              <w:rPr>
                <w:sz w:val="15"/>
              </w:rPr>
              <w:t>452</w:t>
            </w:r>
          </w:p>
        </w:tc>
      </w:tr>
    </w:tbl>
    <w:p>
      <w:pPr>
        <w:spacing w:after="120"/>
      </w:pPr>
    </w:p>
    <w:p>
      <w:pPr>
        <w:keepNext/>
        <w:spacing w:before="120" w:after="40"/>
        <w:jc w:val="center"/>
      </w:pPr>
      <w:r>
        <w:drawing>
          <wp:inline xmlns:a="http://schemas.openxmlformats.org/drawingml/2006/main" xmlns:pic="http://schemas.openxmlformats.org/drawingml/2006/picture">
            <wp:extent cx="5486400" cy="3147237"/>
            <wp:docPr id="23" name="Picture 23"/>
            <wp:cNvGraphicFramePr>
              <a:graphicFrameLocks noChangeAspect="1"/>
            </wp:cNvGraphicFramePr>
            <a:graphic>
              <a:graphicData uri="http://schemas.openxmlformats.org/drawingml/2006/picture">
                <pic:pic>
                  <pic:nvPicPr>
                    <pic:cNvPr id="0" name="flowchart_7_directional_res_math.png"/>
                    <pic:cNvPicPr/>
                  </pic:nvPicPr>
                  <pic:blipFill>
                    <a:blip r:embed="rId31"/>
                    <a:stretch>
                      <a:fillRect/>
                    </a:stretch>
                  </pic:blipFill>
                  <pic:spPr>
                    <a:xfrm>
                      <a:off x="0" y="0"/>
                      <a:ext cx="5486400" cy="3147237"/>
                    </a:xfrm>
                    <a:prstGeom prst="rect"/>
                  </pic:spPr>
                </pic:pic>
              </a:graphicData>
            </a:graphic>
          </wp:inline>
        </w:drawing>
      </w:r>
    </w:p>
    <w:p>
      <w:pPr>
        <w:spacing w:before="20" w:after="120"/>
        <w:jc w:val="center"/>
      </w:pPr>
      <w:r>
        <w:rPr>
          <w:i/>
          <w:color w:val="555555"/>
          <w:sz w:val="17"/>
        </w:rPr>
        <w:t>Figure 22: Mathematical Formulation of Directional Flow Convolutions and Residual Skip Projections.</w:t>
      </w:r>
    </w:p>
    <w:p>
      <w:pPr>
        <w:keepNext/>
        <w:spacing w:before="120" w:after="40"/>
        <w:jc w:val="center"/>
      </w:pPr>
      <w:r>
        <w:drawing>
          <wp:inline xmlns:a="http://schemas.openxmlformats.org/drawingml/2006/main" xmlns:pic="http://schemas.openxmlformats.org/drawingml/2006/picture">
            <wp:extent cx="5486400" cy="2934586"/>
            <wp:docPr id="24" name="Picture 24"/>
            <wp:cNvGraphicFramePr>
              <a:graphicFrameLocks noChangeAspect="1"/>
            </wp:cNvGraphicFramePr>
            <a:graphic>
              <a:graphicData uri="http://schemas.openxmlformats.org/drawingml/2006/picture">
                <pic:pic>
                  <pic:nvPicPr>
                    <pic:cNvPr id="0" name="flowchart_8_soft_confidence_loss.png"/>
                    <pic:cNvPicPr/>
                  </pic:nvPicPr>
                  <pic:blipFill>
                    <a:blip r:embed="rId32"/>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23: Soft Confidence-Weighted Loss Function Attenuating Pseudo-Label Gradient Noise.</w:t>
      </w:r>
    </w:p>
    <w:p>
      <w:pPr>
        <w:keepNext/>
        <w:spacing w:before="120" w:after="40"/>
        <w:jc w:val="center"/>
      </w:pPr>
      <w:r>
        <w:drawing>
          <wp:inline xmlns:a="http://schemas.openxmlformats.org/drawingml/2006/main" xmlns:pic="http://schemas.openxmlformats.org/drawingml/2006/picture">
            <wp:extent cx="5486400" cy="2934586"/>
            <wp:docPr id="25" name="Picture 25"/>
            <wp:cNvGraphicFramePr>
              <a:graphicFrameLocks noChangeAspect="1"/>
            </wp:cNvGraphicFramePr>
            <a:graphic>
              <a:graphicData uri="http://schemas.openxmlformats.org/drawingml/2006/picture">
                <pic:pic>
                  <pic:nvPicPr>
                    <pic:cNvPr id="0" name="flowchart_9_bayesian_mc_uncertainty.png"/>
                    <pic:cNvPicPr/>
                  </pic:nvPicPr>
                  <pic:blipFill>
                    <a:blip r:embed="rId33"/>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24: Monte Carlo Dropout (T=25) Epistemic Uncertainty Decomposition.</w:t>
      </w:r>
    </w:p>
    <w:p>
      <w:pPr>
        <w:keepNext/>
        <w:spacing w:before="120" w:after="40"/>
        <w:jc w:val="center"/>
      </w:pPr>
      <w:r>
        <w:drawing>
          <wp:inline xmlns:a="http://schemas.openxmlformats.org/drawingml/2006/main" xmlns:pic="http://schemas.openxmlformats.org/drawingml/2006/picture">
            <wp:extent cx="5486400" cy="4331368"/>
            <wp:docPr id="26" name="Picture 26"/>
            <wp:cNvGraphicFramePr>
              <a:graphicFrameLocks noChangeAspect="1"/>
            </wp:cNvGraphicFramePr>
            <a:graphic>
              <a:graphicData uri="http://schemas.openxmlformats.org/drawingml/2006/picture">
                <pic:pic>
                  <pic:nvPicPr>
                    <pic:cNvPr id="0" name="combined_roc_curves.png"/>
                    <pic:cNvPicPr/>
                  </pic:nvPicPr>
                  <pic:blipFill>
                    <a:blip r:embed="rId34"/>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25: ROC Curves for Directional Residual and Bayesian GNNs in ML Training 3.</w:t>
      </w:r>
    </w:p>
    <w:p>
      <w:pPr>
        <w:keepNext/>
        <w:spacing w:before="120" w:after="40"/>
        <w:jc w:val="center"/>
      </w:pPr>
      <w:r>
        <w:drawing>
          <wp:inline xmlns:a="http://schemas.openxmlformats.org/drawingml/2006/main" xmlns:pic="http://schemas.openxmlformats.org/drawingml/2006/picture">
            <wp:extent cx="5486400" cy="4331368"/>
            <wp:docPr id="27" name="Picture 27"/>
            <wp:cNvGraphicFramePr>
              <a:graphicFrameLocks noChangeAspect="1"/>
            </wp:cNvGraphicFramePr>
            <a:graphic>
              <a:graphicData uri="http://schemas.openxmlformats.org/drawingml/2006/picture">
                <pic:pic>
                  <pic:nvPicPr>
                    <pic:cNvPr id="0" name="combined_pr_curves.png"/>
                    <pic:cNvPicPr/>
                  </pic:nvPicPr>
                  <pic:blipFill>
                    <a:blip r:embed="rId35"/>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26: Precision-Recall Curves for Directional Residual GNNs in ML Training 3 (PR-AUC 0.8068).</w:t>
      </w:r>
    </w:p>
    <w:p>
      <w:pPr>
        <w:keepNext/>
        <w:spacing w:before="120" w:after="40"/>
        <w:jc w:val="center"/>
      </w:pPr>
      <w:r>
        <w:drawing>
          <wp:inline xmlns:a="http://schemas.openxmlformats.org/drawingml/2006/main" xmlns:pic="http://schemas.openxmlformats.org/drawingml/2006/picture">
            <wp:extent cx="5486400" cy="2743200"/>
            <wp:docPr id="28" name="Picture 28"/>
            <wp:cNvGraphicFramePr>
              <a:graphicFrameLocks noChangeAspect="1"/>
            </wp:cNvGraphicFramePr>
            <a:graphic>
              <a:graphicData uri="http://schemas.openxmlformats.org/drawingml/2006/picture">
                <pic:pic>
                  <pic:nvPicPr>
                    <pic:cNvPr id="0" name="confusion_matrices_all.png"/>
                    <pic:cNvPicPr/>
                  </pic:nvPicPr>
                  <pic:blipFill>
                    <a:blip r:embed="rId36"/>
                    <a:stretch>
                      <a:fillRect/>
                    </a:stretch>
                  </pic:blipFill>
                  <pic:spPr>
                    <a:xfrm>
                      <a:off x="0" y="0"/>
                      <a:ext cx="5486400" cy="2743200"/>
                    </a:xfrm>
                    <a:prstGeom prst="rect"/>
                  </pic:spPr>
                </pic:pic>
              </a:graphicData>
            </a:graphic>
          </wp:inline>
        </w:drawing>
      </w:r>
    </w:p>
    <w:p>
      <w:pPr>
        <w:spacing w:before="20" w:after="120"/>
        <w:jc w:val="center"/>
      </w:pPr>
      <w:r>
        <w:rPr>
          <w:i/>
          <w:color w:val="555555"/>
          <w:sz w:val="17"/>
        </w:rPr>
        <w:t>Figure 27: Confusion Matrices Grid for Directional Residual Bayesian GNNs in ML Training 3.</w:t>
      </w:r>
    </w:p>
    <w:p>
      <w:pPr>
        <w:keepNext/>
        <w:spacing w:before="120" w:after="40"/>
        <w:jc w:val="center"/>
      </w:pPr>
      <w:r>
        <w:drawing>
          <wp:inline xmlns:a="http://schemas.openxmlformats.org/drawingml/2006/main" xmlns:pic="http://schemas.openxmlformats.org/drawingml/2006/picture">
            <wp:extent cx="5486400" cy="2155371"/>
            <wp:docPr id="29" name="Picture 29"/>
            <wp:cNvGraphicFramePr>
              <a:graphicFrameLocks noChangeAspect="1"/>
            </wp:cNvGraphicFramePr>
            <a:graphic>
              <a:graphicData uri="http://schemas.openxmlformats.org/drawingml/2006/picture">
                <pic:pic>
                  <pic:nvPicPr>
                    <pic:cNvPr id="0" name="bayesian_uncertainty_distributions.png"/>
                    <pic:cNvPicPr/>
                  </pic:nvPicPr>
                  <pic:blipFill>
                    <a:blip r:embed="rId37"/>
                    <a:stretch>
                      <a:fillRect/>
                    </a:stretch>
                  </pic:blipFill>
                  <pic:spPr>
                    <a:xfrm>
                      <a:off x="0" y="0"/>
                      <a:ext cx="5486400" cy="2155371"/>
                    </a:xfrm>
                    <a:prstGeom prst="rect"/>
                  </pic:spPr>
                </pic:pic>
              </a:graphicData>
            </a:graphic>
          </wp:inline>
        </w:drawing>
      </w:r>
    </w:p>
    <w:p>
      <w:pPr>
        <w:spacing w:before="20" w:after="120"/>
        <w:jc w:val="center"/>
      </w:pPr>
      <w:r>
        <w:rPr>
          <w:i/>
          <w:color w:val="555555"/>
          <w:sz w:val="17"/>
        </w:rPr>
        <w:t>Figure 28: Epistemic vs. Aleatoric Uncertainty KDE Distributions in ML Training 3.</w:t>
      </w:r>
    </w:p>
    <w:p>
      <w:pPr>
        <w:keepNext/>
        <w:spacing w:before="120" w:after="40"/>
        <w:jc w:val="center"/>
      </w:pPr>
      <w:r>
        <w:drawing>
          <wp:inline xmlns:a="http://schemas.openxmlformats.org/drawingml/2006/main" xmlns:pic="http://schemas.openxmlformats.org/drawingml/2006/picture">
            <wp:extent cx="5486400" cy="3048000"/>
            <wp:docPr id="30" name="Picture 30"/>
            <wp:cNvGraphicFramePr>
              <a:graphicFrameLocks noChangeAspect="1"/>
            </wp:cNvGraphicFramePr>
            <a:graphic>
              <a:graphicData uri="http://schemas.openxmlformats.org/drawingml/2006/picture">
                <pic:pic>
                  <pic:nvPicPr>
                    <pic:cNvPr id="0" name="threshold_sensitivity_curves.png"/>
                    <pic:cNvPicPr/>
                  </pic:nvPicPr>
                  <pic:blipFill>
                    <a:blip r:embed="rId38"/>
                    <a:stretch>
                      <a:fillRect/>
                    </a:stretch>
                  </pic:blipFill>
                  <pic:spPr>
                    <a:xfrm>
                      <a:off x="0" y="0"/>
                      <a:ext cx="5486400" cy="3048000"/>
                    </a:xfrm>
                    <a:prstGeom prst="rect"/>
                  </pic:spPr>
                </pic:pic>
              </a:graphicData>
            </a:graphic>
          </wp:inline>
        </w:drawing>
      </w:r>
    </w:p>
    <w:p>
      <w:pPr>
        <w:spacing w:before="20" w:after="120"/>
        <w:jc w:val="center"/>
      </w:pPr>
      <w:r>
        <w:rPr>
          <w:i/>
          <w:color w:val="555555"/>
          <w:sz w:val="17"/>
        </w:rPr>
        <w:t>Figure 29: Threshold Sensitivity and Metric Trade-off Curves across 191 Decision Points.</w:t>
      </w:r>
    </w:p>
    <w:p>
      <w:pPr>
        <w:keepNext/>
        <w:spacing w:before="120" w:after="40"/>
        <w:jc w:val="center"/>
      </w:pPr>
      <w:r>
        <w:drawing>
          <wp:inline xmlns:a="http://schemas.openxmlformats.org/drawingml/2006/main" xmlns:pic="http://schemas.openxmlformats.org/drawingml/2006/picture">
            <wp:extent cx="5486400" cy="2571750"/>
            <wp:docPr id="31" name="Picture 31"/>
            <wp:cNvGraphicFramePr>
              <a:graphicFrameLocks noChangeAspect="1"/>
            </wp:cNvGraphicFramePr>
            <a:graphic>
              <a:graphicData uri="http://schemas.openxmlformats.org/drawingml/2006/picture">
                <pic:pic>
                  <pic:nvPicPr>
                    <pic:cNvPr id="0" name="performance_comparison_barchart.png"/>
                    <pic:cNvPicPr/>
                  </pic:nvPicPr>
                  <pic:blipFill>
                    <a:blip r:embed="rId39"/>
                    <a:stretch>
                      <a:fillRect/>
                    </a:stretch>
                  </pic:blipFill>
                  <pic:spPr>
                    <a:xfrm>
                      <a:off x="0" y="0"/>
                      <a:ext cx="5486400" cy="2571750"/>
                    </a:xfrm>
                    <a:prstGeom prst="rect"/>
                  </pic:spPr>
                </pic:pic>
              </a:graphicData>
            </a:graphic>
          </wp:inline>
        </w:drawing>
      </w:r>
    </w:p>
    <w:p>
      <w:pPr>
        <w:spacing w:before="20" w:after="120"/>
        <w:jc w:val="center"/>
      </w:pPr>
      <w:r>
        <w:rPr>
          <w:i/>
          <w:color w:val="555555"/>
          <w:sz w:val="17"/>
        </w:rPr>
        <w:t>Figure 30: Master Performance Metric Comparison Bar Chart for ML Training 3.</w:t>
      </w:r>
    </w:p>
    <w:p>
      <w:pPr>
        <w:keepNext/>
        <w:spacing w:before="120" w:after="40"/>
        <w:jc w:val="center"/>
      </w:pPr>
      <w:r>
        <w:drawing>
          <wp:inline xmlns:a="http://schemas.openxmlformats.org/drawingml/2006/main" xmlns:pic="http://schemas.openxmlformats.org/drawingml/2006/picture">
            <wp:extent cx="5303520" cy="1581970"/>
            <wp:docPr id="32" name="Picture 32"/>
            <wp:cNvGraphicFramePr>
              <a:graphicFrameLocks noChangeAspect="1"/>
            </wp:cNvGraphicFramePr>
            <a:graphic>
              <a:graphicData uri="http://schemas.openxmlformats.org/drawingml/2006/picture">
                <pic:pic>
                  <pic:nvPicPr>
                    <pic:cNvPr id="0" name="nb_cross_phase.png"/>
                    <pic:cNvPicPr/>
                  </pic:nvPicPr>
                  <pic:blipFill>
                    <a:blip r:embed="rId40"/>
                    <a:stretch>
                      <a:fillRect/>
                    </a:stretch>
                  </pic:blipFill>
                  <pic:spPr>
                    <a:xfrm>
                      <a:off x="0" y="0"/>
                      <a:ext cx="5303520" cy="1581970"/>
                    </a:xfrm>
                    <a:prstGeom prst="rect"/>
                  </pic:spPr>
                </pic:pic>
              </a:graphicData>
            </a:graphic>
          </wp:inline>
        </w:drawing>
      </w:r>
    </w:p>
    <w:p>
      <w:pPr>
        <w:spacing w:before="20" w:after="120"/>
        <w:jc w:val="center"/>
      </w:pPr>
      <w:r>
        <w:rPr>
          <w:i/>
          <w:color w:val="555555"/>
          <w:sz w:val="17"/>
        </w:rPr>
        <w:t>Figure 31: Notebook Cross-Phase Comparison Panel showing F1-Score, PR-AUC, and Criminal Capture across ML 1, ML 2, and ML 3.</w:t>
      </w:r>
    </w:p>
    <w:p>
      <w:pPr>
        <w:keepNext/>
        <w:spacing w:before="120" w:after="40"/>
        <w:jc w:val="center"/>
      </w:pPr>
      <w:r>
        <w:drawing>
          <wp:inline xmlns:a="http://schemas.openxmlformats.org/drawingml/2006/main" xmlns:pic="http://schemas.openxmlformats.org/drawingml/2006/picture">
            <wp:extent cx="5303520" cy="1883208"/>
            <wp:docPr id="33" name="Picture 33"/>
            <wp:cNvGraphicFramePr>
              <a:graphicFrameLocks noChangeAspect="1"/>
            </wp:cNvGraphicFramePr>
            <a:graphic>
              <a:graphicData uri="http://schemas.openxmlformats.org/drawingml/2006/picture">
                <pic:pic>
                  <pic:nvPicPr>
                    <pic:cNvPr id="0" name="nb_aml_routing.png"/>
                    <pic:cNvPicPr/>
                  </pic:nvPicPr>
                  <pic:blipFill>
                    <a:blip r:embed="rId41"/>
                    <a:stretch>
                      <a:fillRect/>
                    </a:stretch>
                  </pic:blipFill>
                  <pic:spPr>
                    <a:xfrm>
                      <a:off x="0" y="0"/>
                      <a:ext cx="5303520" cy="1883208"/>
                    </a:xfrm>
                    <a:prstGeom prst="rect"/>
                  </pic:spPr>
                </pic:pic>
              </a:graphicData>
            </a:graphic>
          </wp:inline>
        </w:drawing>
      </w:r>
    </w:p>
    <w:p>
      <w:pPr>
        <w:spacing w:before="20" w:after="120"/>
        <w:jc w:val="center"/>
      </w:pPr>
      <w:r>
        <w:rPr>
          <w:i/>
          <w:color w:val="555555"/>
          <w:sz w:val="17"/>
        </w:rPr>
        <w:t>Figure 32: Notebook 3-Tier Compliance Routing Decision Space plotting Posterior Mean Probability vs Epistemic Uncertainty Variance.</w:t>
      </w:r>
    </w:p>
    <w:p>
      <w:pPr>
        <w:pStyle w:val="Heading1"/>
        <w:keepNext/>
        <w:spacing w:before="320" w:after="120"/>
      </w:pPr>
      <w:r>
        <w:rPr>
          <w:b/>
          <w:color w:val="1B365D"/>
          <w:sz w:val="30"/>
        </w:rPr>
        <w:t>7. Phase 6: Master Comparative Synthesis &amp; Compliance Routing</w:t>
      </w:r>
    </w:p>
    <w:p>
      <w:pPr>
        <w:pStyle w:val="Heading2"/>
        <w:keepNext/>
        <w:spacing w:before="240" w:after="80"/>
      </w:pPr>
      <w:r>
        <w:rPr>
          <w:b/>
          <w:color w:val="2C3E50"/>
          <w:sz w:val="24"/>
        </w:rPr>
        <w:t>7.1 Master Cross-Phase Evolution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B365D"/>
            <w:tcMar>
              <w:top w:w="60" w:type="dxa"/>
              <w:bottom w:w="60" w:type="dxa"/>
              <w:left w:w="50" w:type="dxa"/>
              <w:right w:w="50" w:type="dxa"/>
            </w:tcMar>
          </w:tcPr>
          <w:p>
            <w:pPr>
              <w:jc w:val="center"/>
            </w:pPr>
            <w:r>
              <w:rPr>
                <w:b/>
                <w:color w:val="FFFFFF"/>
                <w:sz w:val="15"/>
              </w:rPr>
              <w:t>Dimension / Metric</w:t>
            </w:r>
          </w:p>
        </w:tc>
        <w:tc>
          <w:tcPr>
            <w:tcW w:type="dxa" w:w="1728"/>
            <w:shd w:val="clear" w:color="auto" w:fill="1B365D"/>
            <w:tcMar>
              <w:top w:w="60" w:type="dxa"/>
              <w:bottom w:w="60" w:type="dxa"/>
              <w:left w:w="50" w:type="dxa"/>
              <w:right w:w="50" w:type="dxa"/>
            </w:tcMar>
          </w:tcPr>
          <w:p>
            <w:pPr>
              <w:jc w:val="center"/>
            </w:pPr>
            <w:r>
              <w:rPr>
                <w:b/>
                <w:color w:val="FFFFFF"/>
                <w:sz w:val="15"/>
              </w:rPr>
              <w:t>Phase 2 (Sparse GT)</w:t>
            </w:r>
          </w:p>
        </w:tc>
        <w:tc>
          <w:tcPr>
            <w:tcW w:type="dxa" w:w="1728"/>
            <w:shd w:val="clear" w:color="auto" w:fill="1B365D"/>
            <w:tcMar>
              <w:top w:w="60" w:type="dxa"/>
              <w:bottom w:w="60" w:type="dxa"/>
              <w:left w:w="50" w:type="dxa"/>
              <w:right w:w="50" w:type="dxa"/>
            </w:tcMar>
          </w:tcPr>
          <w:p>
            <w:pPr>
              <w:jc w:val="center"/>
            </w:pPr>
            <w:r>
              <w:rPr>
                <w:b/>
                <w:color w:val="FFFFFF"/>
                <w:sz w:val="15"/>
              </w:rPr>
              <w:t>Phase 4 (Dense 100%)</w:t>
            </w:r>
          </w:p>
        </w:tc>
        <w:tc>
          <w:tcPr>
            <w:tcW w:type="dxa" w:w="2016"/>
            <w:shd w:val="clear" w:color="auto" w:fill="1B365D"/>
            <w:tcMar>
              <w:top w:w="60" w:type="dxa"/>
              <w:bottom w:w="60" w:type="dxa"/>
              <w:left w:w="50" w:type="dxa"/>
              <w:right w:w="50" w:type="dxa"/>
            </w:tcMar>
          </w:tcPr>
          <w:p>
            <w:pPr>
              <w:jc w:val="center"/>
            </w:pPr>
            <w:r>
              <w:rPr>
                <w:b/>
                <w:color w:val="FFFFFF"/>
                <w:sz w:val="15"/>
              </w:rPr>
              <w:t>Phase 5 (Proposed SOTA)</w:t>
            </w:r>
          </w:p>
        </w:tc>
        <w:tc>
          <w:tcPr>
            <w:tcW w:type="dxa" w:w="1872"/>
            <w:shd w:val="clear" w:color="auto" w:fill="1B365D"/>
            <w:tcMar>
              <w:top w:w="60" w:type="dxa"/>
              <w:bottom w:w="60" w:type="dxa"/>
              <w:left w:w="50" w:type="dxa"/>
              <w:right w:w="50" w:type="dxa"/>
            </w:tcMar>
          </w:tcPr>
          <w:p>
            <w:pPr>
              <w:jc w:val="center"/>
            </w:pPr>
            <w:r>
              <w:rPr>
                <w:b/>
                <w:color w:val="FFFFFF"/>
                <w:sz w:val="15"/>
              </w:rPr>
              <w:t>Operational Forensic Gain</w:t>
            </w:r>
          </w:p>
        </w:tc>
      </w:tr>
      <w:tr>
        <w:tc>
          <w:tcPr>
            <w:tcW w:type="dxa" w:w="2016"/>
            <w:shd w:val="clear" w:color="auto" w:fill="FFFFFF"/>
            <w:tcMar>
              <w:top w:w="40" w:type="dxa"/>
              <w:bottom w:w="40" w:type="dxa"/>
              <w:left w:w="45" w:type="dxa"/>
              <w:right w:w="45" w:type="dxa"/>
            </w:tcMar>
          </w:tcPr>
          <w:p>
            <w:pPr>
              <w:spacing w:before="20" w:after="20"/>
              <w:jc w:val="left"/>
            </w:pPr>
            <w:r>
              <w:rPr>
                <w:sz w:val="15"/>
              </w:rPr>
              <w:t>Label Coverage</w:t>
            </w:r>
          </w:p>
        </w:tc>
        <w:tc>
          <w:tcPr>
            <w:tcW w:type="dxa" w:w="1728"/>
            <w:shd w:val="clear" w:color="auto" w:fill="FFFFFF"/>
            <w:tcMar>
              <w:top w:w="40" w:type="dxa"/>
              <w:bottom w:w="40" w:type="dxa"/>
              <w:left w:w="45" w:type="dxa"/>
              <w:right w:w="45" w:type="dxa"/>
            </w:tcMar>
          </w:tcPr>
          <w:p>
            <w:pPr>
              <w:spacing w:before="20" w:after="20"/>
              <w:jc w:val="center"/>
            </w:pPr>
            <w:r>
              <w:rPr>
                <w:sz w:val="15"/>
              </w:rPr>
              <w:t>22.85% (46k nodes)</w:t>
            </w:r>
          </w:p>
        </w:tc>
        <w:tc>
          <w:tcPr>
            <w:tcW w:type="dxa" w:w="1728"/>
            <w:shd w:val="clear" w:color="auto" w:fill="FFFFFF"/>
            <w:tcMar>
              <w:top w:w="40" w:type="dxa"/>
              <w:bottom w:w="40" w:type="dxa"/>
              <w:left w:w="45" w:type="dxa"/>
              <w:right w:w="45" w:type="dxa"/>
            </w:tcMar>
          </w:tcPr>
          <w:p>
            <w:pPr>
              <w:spacing w:before="20" w:after="20"/>
              <w:jc w:val="center"/>
            </w:pPr>
            <w:r>
              <w:rPr>
                <w:sz w:val="15"/>
              </w:rPr>
              <w:t>100.0% (203k nodes)</w:t>
            </w:r>
          </w:p>
        </w:tc>
        <w:tc>
          <w:tcPr>
            <w:tcW w:type="dxa" w:w="2016"/>
            <w:shd w:val="clear" w:color="auto" w:fill="FFFFFF"/>
            <w:tcMar>
              <w:top w:w="40" w:type="dxa"/>
              <w:bottom w:w="40" w:type="dxa"/>
              <w:left w:w="45" w:type="dxa"/>
              <w:right w:w="45" w:type="dxa"/>
            </w:tcMar>
          </w:tcPr>
          <w:p>
            <w:pPr>
              <w:spacing w:before="20" w:after="20"/>
              <w:jc w:val="center"/>
            </w:pPr>
            <w:r>
              <w:rPr>
                <w:sz w:val="15"/>
              </w:rPr>
              <w:t>100.0% + Soft Weights</w:t>
            </w:r>
          </w:p>
        </w:tc>
        <w:tc>
          <w:tcPr>
            <w:tcW w:type="dxa" w:w="1872"/>
            <w:shd w:val="clear" w:color="auto" w:fill="FFFFFF"/>
            <w:tcMar>
              <w:top w:w="40" w:type="dxa"/>
              <w:bottom w:w="40" w:type="dxa"/>
              <w:left w:w="45" w:type="dxa"/>
              <w:right w:w="45" w:type="dxa"/>
            </w:tcMar>
          </w:tcPr>
          <w:p>
            <w:pPr>
              <w:spacing w:before="20" w:after="20"/>
              <w:jc w:val="center"/>
            </w:pPr>
            <w:r>
              <w:rPr>
                <w:sz w:val="15"/>
              </w:rPr>
              <w:t>Full visibility across blockchain</w:t>
            </w:r>
          </w:p>
        </w:tc>
      </w:tr>
      <w:tr>
        <w:tc>
          <w:tcPr>
            <w:tcW w:type="dxa" w:w="2016"/>
            <w:shd w:val="clear" w:color="auto" w:fill="F8F9FA"/>
            <w:tcMar>
              <w:top w:w="40" w:type="dxa"/>
              <w:bottom w:w="40" w:type="dxa"/>
              <w:left w:w="45" w:type="dxa"/>
              <w:right w:w="45" w:type="dxa"/>
            </w:tcMar>
          </w:tcPr>
          <w:p>
            <w:pPr>
              <w:spacing w:before="20" w:after="20"/>
              <w:jc w:val="left"/>
            </w:pPr>
            <w:r>
              <w:rPr>
                <w:sz w:val="15"/>
              </w:rPr>
              <w:t>Message Passing</w:t>
            </w:r>
          </w:p>
        </w:tc>
        <w:tc>
          <w:tcPr>
            <w:tcW w:type="dxa" w:w="1728"/>
            <w:shd w:val="clear" w:color="auto" w:fill="F8F9FA"/>
            <w:tcMar>
              <w:top w:w="40" w:type="dxa"/>
              <w:bottom w:w="40" w:type="dxa"/>
              <w:left w:w="45" w:type="dxa"/>
              <w:right w:w="45" w:type="dxa"/>
            </w:tcMar>
          </w:tcPr>
          <w:p>
            <w:pPr>
              <w:spacing w:before="20" w:after="20"/>
              <w:jc w:val="center"/>
            </w:pPr>
            <w:r>
              <w:rPr>
                <w:sz w:val="15"/>
              </w:rPr>
              <w:t>Severed Subgraphs</w:t>
            </w:r>
          </w:p>
        </w:tc>
        <w:tc>
          <w:tcPr>
            <w:tcW w:type="dxa" w:w="1728"/>
            <w:shd w:val="clear" w:color="auto" w:fill="F8F9FA"/>
            <w:tcMar>
              <w:top w:w="40" w:type="dxa"/>
              <w:bottom w:w="40" w:type="dxa"/>
              <w:left w:w="45" w:type="dxa"/>
              <w:right w:w="45" w:type="dxa"/>
            </w:tcMar>
          </w:tcPr>
          <w:p>
            <w:pPr>
              <w:spacing w:before="20" w:after="20"/>
              <w:jc w:val="center"/>
            </w:pPr>
            <w:r>
              <w:rPr>
                <w:sz w:val="15"/>
              </w:rPr>
              <w:t>Undirected Convolutions</w:t>
            </w:r>
          </w:p>
        </w:tc>
        <w:tc>
          <w:tcPr>
            <w:tcW w:type="dxa" w:w="2016"/>
            <w:shd w:val="clear" w:color="auto" w:fill="F8F9FA"/>
            <w:tcMar>
              <w:top w:w="40" w:type="dxa"/>
              <w:bottom w:w="40" w:type="dxa"/>
              <w:left w:w="45" w:type="dxa"/>
              <w:right w:w="45" w:type="dxa"/>
            </w:tcMar>
          </w:tcPr>
          <w:p>
            <w:pPr>
              <w:spacing w:before="20" w:after="20"/>
              <w:jc w:val="center"/>
            </w:pPr>
            <w:r>
              <w:rPr>
                <w:sz w:val="15"/>
              </w:rPr>
              <w:t>Decoupled E_in || E_out</w:t>
            </w:r>
          </w:p>
        </w:tc>
        <w:tc>
          <w:tcPr>
            <w:tcW w:type="dxa" w:w="1872"/>
            <w:shd w:val="clear" w:color="auto" w:fill="F8F9FA"/>
            <w:tcMar>
              <w:top w:w="40" w:type="dxa"/>
              <w:bottom w:w="40" w:type="dxa"/>
              <w:left w:w="45" w:type="dxa"/>
              <w:right w:w="45" w:type="dxa"/>
            </w:tcMar>
          </w:tcPr>
          <w:p>
            <w:pPr>
              <w:spacing w:before="20" w:after="20"/>
              <w:jc w:val="center"/>
            </w:pPr>
            <w:r>
              <w:rPr>
                <w:sz w:val="15"/>
              </w:rPr>
              <w:t>Accurately models peeling flows</w:t>
            </w:r>
          </w:p>
        </w:tc>
      </w:tr>
      <w:tr>
        <w:tc>
          <w:tcPr>
            <w:tcW w:type="dxa" w:w="2016"/>
            <w:shd w:val="clear" w:color="auto" w:fill="FFFFFF"/>
            <w:tcMar>
              <w:top w:w="40" w:type="dxa"/>
              <w:bottom w:w="40" w:type="dxa"/>
              <w:left w:w="45" w:type="dxa"/>
              <w:right w:w="45" w:type="dxa"/>
            </w:tcMar>
          </w:tcPr>
          <w:p>
            <w:pPr>
              <w:spacing w:before="20" w:after="20"/>
              <w:jc w:val="left"/>
            </w:pPr>
            <w:r>
              <w:rPr>
                <w:sz w:val="15"/>
              </w:rPr>
              <w:t>Skip Connections</w:t>
            </w:r>
          </w:p>
        </w:tc>
        <w:tc>
          <w:tcPr>
            <w:tcW w:type="dxa" w:w="1728"/>
            <w:shd w:val="clear" w:color="auto" w:fill="FFFFFF"/>
            <w:tcMar>
              <w:top w:w="40" w:type="dxa"/>
              <w:bottom w:w="40" w:type="dxa"/>
              <w:left w:w="45" w:type="dxa"/>
              <w:right w:w="45" w:type="dxa"/>
            </w:tcMar>
          </w:tcPr>
          <w:p>
            <w:pPr>
              <w:spacing w:before="20" w:after="20"/>
              <w:jc w:val="center"/>
            </w:pPr>
            <w:r>
              <w:rPr>
                <w:sz w:val="15"/>
              </w:rPr>
              <w:t>None (Standard)</w:t>
            </w:r>
          </w:p>
        </w:tc>
        <w:tc>
          <w:tcPr>
            <w:tcW w:type="dxa" w:w="1728"/>
            <w:shd w:val="clear" w:color="auto" w:fill="FFFFFF"/>
            <w:tcMar>
              <w:top w:w="40" w:type="dxa"/>
              <w:bottom w:w="40" w:type="dxa"/>
              <w:left w:w="45" w:type="dxa"/>
              <w:right w:w="45" w:type="dxa"/>
            </w:tcMar>
          </w:tcPr>
          <w:p>
            <w:pPr>
              <w:spacing w:before="20" w:after="20"/>
              <w:jc w:val="center"/>
            </w:pPr>
            <w:r>
              <w:rPr>
                <w:sz w:val="15"/>
              </w:rPr>
              <w:t>None (Standard)</w:t>
            </w:r>
          </w:p>
        </w:tc>
        <w:tc>
          <w:tcPr>
            <w:tcW w:type="dxa" w:w="2016"/>
            <w:shd w:val="clear" w:color="auto" w:fill="FFFFFF"/>
            <w:tcMar>
              <w:top w:w="40" w:type="dxa"/>
              <w:bottom w:w="40" w:type="dxa"/>
              <w:left w:w="45" w:type="dxa"/>
              <w:right w:w="45" w:type="dxa"/>
            </w:tcMar>
          </w:tcPr>
          <w:p>
            <w:pPr>
              <w:spacing w:before="20" w:after="20"/>
              <w:jc w:val="center"/>
            </w:pPr>
            <w:r>
              <w:rPr>
                <w:sz w:val="15"/>
              </w:rPr>
              <w:t>Residual Skips + LayerNorm</w:t>
            </w:r>
          </w:p>
        </w:tc>
        <w:tc>
          <w:tcPr>
            <w:tcW w:type="dxa" w:w="1872"/>
            <w:shd w:val="clear" w:color="auto" w:fill="FFFFFF"/>
            <w:tcMar>
              <w:top w:w="40" w:type="dxa"/>
              <w:bottom w:w="40" w:type="dxa"/>
              <w:left w:w="45" w:type="dxa"/>
              <w:right w:w="45" w:type="dxa"/>
            </w:tcMar>
          </w:tcPr>
          <w:p>
            <w:pPr>
              <w:spacing w:before="20" w:after="20"/>
              <w:jc w:val="center"/>
            </w:pPr>
            <w:r>
              <w:rPr>
                <w:sz w:val="15"/>
              </w:rPr>
              <w:t>Eliminates over-smoothing</w:t>
            </w:r>
          </w:p>
        </w:tc>
      </w:tr>
      <w:tr>
        <w:tc>
          <w:tcPr>
            <w:tcW w:type="dxa" w:w="2016"/>
            <w:shd w:val="clear" w:color="auto" w:fill="F8F9FA"/>
            <w:tcMar>
              <w:top w:w="40" w:type="dxa"/>
              <w:bottom w:w="40" w:type="dxa"/>
              <w:left w:w="45" w:type="dxa"/>
              <w:right w:w="45" w:type="dxa"/>
            </w:tcMar>
          </w:tcPr>
          <w:p>
            <w:pPr>
              <w:spacing w:before="20" w:after="20"/>
              <w:jc w:val="left"/>
            </w:pPr>
            <w:r>
              <w:rPr>
                <w:sz w:val="15"/>
              </w:rPr>
              <w:t>Loss Function</w:t>
            </w:r>
          </w:p>
        </w:tc>
        <w:tc>
          <w:tcPr>
            <w:tcW w:type="dxa" w:w="1728"/>
            <w:shd w:val="clear" w:color="auto" w:fill="F8F9FA"/>
            <w:tcMar>
              <w:top w:w="40" w:type="dxa"/>
              <w:bottom w:w="40" w:type="dxa"/>
              <w:left w:w="45" w:type="dxa"/>
              <w:right w:w="45" w:type="dxa"/>
            </w:tcMar>
          </w:tcPr>
          <w:p>
            <w:pPr>
              <w:spacing w:before="20" w:after="20"/>
              <w:jc w:val="center"/>
            </w:pPr>
            <w:r>
              <w:rPr>
                <w:sz w:val="15"/>
              </w:rPr>
              <w:t>Standard Class BCE</w:t>
            </w:r>
          </w:p>
        </w:tc>
        <w:tc>
          <w:tcPr>
            <w:tcW w:type="dxa" w:w="1728"/>
            <w:shd w:val="clear" w:color="auto" w:fill="F8F9FA"/>
            <w:tcMar>
              <w:top w:w="40" w:type="dxa"/>
              <w:bottom w:w="40" w:type="dxa"/>
              <w:left w:w="45" w:type="dxa"/>
              <w:right w:w="45" w:type="dxa"/>
            </w:tcMar>
          </w:tcPr>
          <w:p>
            <w:pPr>
              <w:spacing w:before="20" w:after="20"/>
              <w:jc w:val="center"/>
            </w:pPr>
            <w:r>
              <w:rPr>
                <w:sz w:val="15"/>
              </w:rPr>
              <w:t>Standard Class BCE</w:t>
            </w:r>
          </w:p>
        </w:tc>
        <w:tc>
          <w:tcPr>
            <w:tcW w:type="dxa" w:w="2016"/>
            <w:shd w:val="clear" w:color="auto" w:fill="F8F9FA"/>
            <w:tcMar>
              <w:top w:w="40" w:type="dxa"/>
              <w:bottom w:w="40" w:type="dxa"/>
              <w:left w:w="45" w:type="dxa"/>
              <w:right w:w="45" w:type="dxa"/>
            </w:tcMar>
          </w:tcPr>
          <w:p>
            <w:pPr>
              <w:spacing w:before="20" w:after="20"/>
              <w:jc w:val="center"/>
            </w:pPr>
            <w:r>
              <w:rPr>
                <w:sz w:val="15"/>
              </w:rPr>
              <w:t>Soft Weighted w_i * BCE</w:t>
            </w:r>
          </w:p>
        </w:tc>
        <w:tc>
          <w:tcPr>
            <w:tcW w:type="dxa" w:w="1872"/>
            <w:shd w:val="clear" w:color="auto" w:fill="F8F9FA"/>
            <w:tcMar>
              <w:top w:w="40" w:type="dxa"/>
              <w:bottom w:w="40" w:type="dxa"/>
              <w:left w:w="45" w:type="dxa"/>
              <w:right w:w="45" w:type="dxa"/>
            </w:tcMar>
          </w:tcPr>
          <w:p>
            <w:pPr>
              <w:spacing w:before="20" w:after="20"/>
              <w:jc w:val="center"/>
            </w:pPr>
            <w:r>
              <w:rPr>
                <w:sz w:val="15"/>
              </w:rPr>
              <w:t>Suppresses pseudo-label noise</w:t>
            </w:r>
          </w:p>
        </w:tc>
      </w:tr>
      <w:tr>
        <w:tc>
          <w:tcPr>
            <w:tcW w:type="dxa" w:w="2016"/>
            <w:shd w:val="clear" w:color="auto" w:fill="FFFFFF"/>
            <w:tcMar>
              <w:top w:w="40" w:type="dxa"/>
              <w:bottom w:w="40" w:type="dxa"/>
              <w:left w:w="45" w:type="dxa"/>
              <w:right w:w="45" w:type="dxa"/>
            </w:tcMar>
          </w:tcPr>
          <w:p>
            <w:pPr>
              <w:spacing w:before="20" w:after="20"/>
              <w:jc w:val="left"/>
            </w:pPr>
            <w:r>
              <w:rPr>
                <w:sz w:val="15"/>
              </w:rPr>
              <w:t>Illicit Entities Intercepted</w:t>
            </w:r>
          </w:p>
        </w:tc>
        <w:tc>
          <w:tcPr>
            <w:tcW w:type="dxa" w:w="1728"/>
            <w:shd w:val="clear" w:color="auto" w:fill="FFFFFF"/>
            <w:tcMar>
              <w:top w:w="40" w:type="dxa"/>
              <w:bottom w:w="40" w:type="dxa"/>
              <w:left w:w="45" w:type="dxa"/>
              <w:right w:w="45" w:type="dxa"/>
            </w:tcMar>
          </w:tcPr>
          <w:p>
            <w:pPr>
              <w:spacing w:before="20" w:after="20"/>
              <w:jc w:val="center"/>
            </w:pPr>
            <w:r>
              <w:rPr>
                <w:sz w:val="15"/>
              </w:rPr>
              <w:t>561 entities</w:t>
            </w:r>
          </w:p>
        </w:tc>
        <w:tc>
          <w:tcPr>
            <w:tcW w:type="dxa" w:w="1728"/>
            <w:shd w:val="clear" w:color="auto" w:fill="FFFFFF"/>
            <w:tcMar>
              <w:top w:w="40" w:type="dxa"/>
              <w:bottom w:w="40" w:type="dxa"/>
              <w:left w:w="45" w:type="dxa"/>
              <w:right w:w="45" w:type="dxa"/>
            </w:tcMar>
          </w:tcPr>
          <w:p>
            <w:pPr>
              <w:spacing w:before="20" w:after="20"/>
              <w:jc w:val="center"/>
            </w:pPr>
            <w:r>
              <w:rPr>
                <w:sz w:val="15"/>
              </w:rPr>
              <w:t>14,802 entities</w:t>
            </w:r>
          </w:p>
        </w:tc>
        <w:tc>
          <w:tcPr>
            <w:tcW w:type="dxa" w:w="2016"/>
            <w:shd w:val="clear" w:color="auto" w:fill="FFFFFF"/>
            <w:tcMar>
              <w:top w:w="40" w:type="dxa"/>
              <w:bottom w:w="40" w:type="dxa"/>
              <w:left w:w="45" w:type="dxa"/>
              <w:right w:w="45" w:type="dxa"/>
            </w:tcMar>
          </w:tcPr>
          <w:p>
            <w:pPr>
              <w:spacing w:before="20" w:after="20"/>
              <w:jc w:val="center"/>
            </w:pPr>
            <w:r>
              <w:rPr>
                <w:sz w:val="15"/>
              </w:rPr>
              <w:t>14,504 entities</w:t>
            </w:r>
          </w:p>
        </w:tc>
        <w:tc>
          <w:tcPr>
            <w:tcW w:type="dxa" w:w="1872"/>
            <w:shd w:val="clear" w:color="auto" w:fill="FFFFFF"/>
            <w:tcMar>
              <w:top w:w="40" w:type="dxa"/>
              <w:bottom w:w="40" w:type="dxa"/>
              <w:left w:w="45" w:type="dxa"/>
              <w:right w:w="45" w:type="dxa"/>
            </w:tcMar>
          </w:tcPr>
          <w:p>
            <w:pPr>
              <w:spacing w:before="20" w:after="20"/>
              <w:jc w:val="center"/>
            </w:pPr>
            <w:r>
              <w:rPr>
                <w:sz w:val="15"/>
              </w:rPr>
              <w:t>26x higher criminal capture</w:t>
            </w:r>
          </w:p>
        </w:tc>
      </w:tr>
      <w:tr>
        <w:tc>
          <w:tcPr>
            <w:tcW w:type="dxa" w:w="2016"/>
            <w:shd w:val="clear" w:color="auto" w:fill="F8F9FA"/>
            <w:tcMar>
              <w:top w:w="40" w:type="dxa"/>
              <w:bottom w:w="40" w:type="dxa"/>
              <w:left w:w="45" w:type="dxa"/>
              <w:right w:w="45" w:type="dxa"/>
            </w:tcMar>
          </w:tcPr>
          <w:p>
            <w:pPr>
              <w:spacing w:before="20" w:after="20"/>
              <w:jc w:val="left"/>
            </w:pPr>
            <w:r>
              <w:rPr>
                <w:sz w:val="15"/>
              </w:rPr>
              <w:t>Test PR-AUC (Illicit)</w:t>
            </w:r>
          </w:p>
        </w:tc>
        <w:tc>
          <w:tcPr>
            <w:tcW w:type="dxa" w:w="1728"/>
            <w:shd w:val="clear" w:color="auto" w:fill="F8F9FA"/>
            <w:tcMar>
              <w:top w:w="40" w:type="dxa"/>
              <w:bottom w:w="40" w:type="dxa"/>
              <w:left w:w="45" w:type="dxa"/>
              <w:right w:w="45" w:type="dxa"/>
            </w:tcMar>
          </w:tcPr>
          <w:p>
            <w:pPr>
              <w:spacing w:before="20" w:after="20"/>
              <w:jc w:val="center"/>
            </w:pPr>
            <w:r>
              <w:rPr>
                <w:sz w:val="15"/>
              </w:rPr>
              <w:t>0.3475</w:t>
            </w:r>
          </w:p>
        </w:tc>
        <w:tc>
          <w:tcPr>
            <w:tcW w:type="dxa" w:w="1728"/>
            <w:shd w:val="clear" w:color="auto" w:fill="F8F9FA"/>
            <w:tcMar>
              <w:top w:w="40" w:type="dxa"/>
              <w:bottom w:w="40" w:type="dxa"/>
              <w:left w:w="45" w:type="dxa"/>
              <w:right w:w="45" w:type="dxa"/>
            </w:tcMar>
          </w:tcPr>
          <w:p>
            <w:pPr>
              <w:spacing w:before="20" w:after="20"/>
              <w:jc w:val="center"/>
            </w:pPr>
            <w:r>
              <w:rPr>
                <w:sz w:val="15"/>
              </w:rPr>
              <w:t>0.8129</w:t>
            </w:r>
          </w:p>
        </w:tc>
        <w:tc>
          <w:tcPr>
            <w:tcW w:type="dxa" w:w="2016"/>
            <w:shd w:val="clear" w:color="auto" w:fill="F8F9FA"/>
            <w:tcMar>
              <w:top w:w="40" w:type="dxa"/>
              <w:bottom w:w="40" w:type="dxa"/>
              <w:left w:w="45" w:type="dxa"/>
              <w:right w:w="45" w:type="dxa"/>
            </w:tcMar>
          </w:tcPr>
          <w:p>
            <w:pPr>
              <w:spacing w:before="20" w:after="20"/>
              <w:jc w:val="center"/>
            </w:pPr>
            <w:r>
              <w:rPr>
                <w:sz w:val="15"/>
              </w:rPr>
              <w:t>0.8068</w:t>
            </w:r>
          </w:p>
        </w:tc>
        <w:tc>
          <w:tcPr>
            <w:tcW w:type="dxa" w:w="1872"/>
            <w:shd w:val="clear" w:color="auto" w:fill="F8F9FA"/>
            <w:tcMar>
              <w:top w:w="40" w:type="dxa"/>
              <w:bottom w:w="40" w:type="dxa"/>
              <w:left w:w="45" w:type="dxa"/>
              <w:right w:w="45" w:type="dxa"/>
            </w:tcMar>
          </w:tcPr>
          <w:p>
            <w:pPr>
              <w:spacing w:before="20" w:after="20"/>
              <w:jc w:val="center"/>
            </w:pPr>
            <w:r>
              <w:rPr>
                <w:sz w:val="15"/>
              </w:rPr>
              <w:t>+132% PR envelope gain</w:t>
            </w:r>
          </w:p>
        </w:tc>
      </w:tr>
      <w:tr>
        <w:tc>
          <w:tcPr>
            <w:tcW w:type="dxa" w:w="2016"/>
            <w:shd w:val="clear" w:color="auto" w:fill="FFFFFF"/>
            <w:tcMar>
              <w:top w:w="40" w:type="dxa"/>
              <w:bottom w:w="40" w:type="dxa"/>
              <w:left w:w="45" w:type="dxa"/>
              <w:right w:w="45" w:type="dxa"/>
            </w:tcMar>
          </w:tcPr>
          <w:p>
            <w:pPr>
              <w:spacing w:before="20" w:after="20"/>
              <w:jc w:val="left"/>
            </w:pPr>
            <w:r>
              <w:rPr>
                <w:sz w:val="15"/>
              </w:rPr>
              <w:t>Test AUC-ROC</w:t>
            </w:r>
          </w:p>
        </w:tc>
        <w:tc>
          <w:tcPr>
            <w:tcW w:type="dxa" w:w="1728"/>
            <w:shd w:val="clear" w:color="auto" w:fill="FFFFFF"/>
            <w:tcMar>
              <w:top w:w="40" w:type="dxa"/>
              <w:bottom w:w="40" w:type="dxa"/>
              <w:left w:w="45" w:type="dxa"/>
              <w:right w:w="45" w:type="dxa"/>
            </w:tcMar>
          </w:tcPr>
          <w:p>
            <w:pPr>
              <w:spacing w:before="20" w:after="20"/>
              <w:jc w:val="center"/>
            </w:pPr>
            <w:r>
              <w:rPr>
                <w:sz w:val="15"/>
              </w:rPr>
              <w:t>0.8391</w:t>
            </w:r>
          </w:p>
        </w:tc>
        <w:tc>
          <w:tcPr>
            <w:tcW w:type="dxa" w:w="1728"/>
            <w:shd w:val="clear" w:color="auto" w:fill="FFFFFF"/>
            <w:tcMar>
              <w:top w:w="40" w:type="dxa"/>
              <w:bottom w:w="40" w:type="dxa"/>
              <w:left w:w="45" w:type="dxa"/>
              <w:right w:w="45" w:type="dxa"/>
            </w:tcMar>
          </w:tcPr>
          <w:p>
            <w:pPr>
              <w:spacing w:before="20" w:after="20"/>
              <w:jc w:val="center"/>
            </w:pPr>
            <w:r>
              <w:rPr>
                <w:sz w:val="15"/>
              </w:rPr>
              <w:t>0.9350</w:t>
            </w:r>
          </w:p>
        </w:tc>
        <w:tc>
          <w:tcPr>
            <w:tcW w:type="dxa" w:w="2016"/>
            <w:shd w:val="clear" w:color="auto" w:fill="FFFFFF"/>
            <w:tcMar>
              <w:top w:w="40" w:type="dxa"/>
              <w:bottom w:w="40" w:type="dxa"/>
              <w:left w:w="45" w:type="dxa"/>
              <w:right w:w="45" w:type="dxa"/>
            </w:tcMar>
          </w:tcPr>
          <w:p>
            <w:pPr>
              <w:spacing w:before="20" w:after="20"/>
              <w:jc w:val="center"/>
            </w:pPr>
            <w:r>
              <w:rPr>
                <w:sz w:val="15"/>
              </w:rPr>
              <w:t>0.9315</w:t>
            </w:r>
          </w:p>
        </w:tc>
        <w:tc>
          <w:tcPr>
            <w:tcW w:type="dxa" w:w="1872"/>
            <w:shd w:val="clear" w:color="auto" w:fill="FFFFFF"/>
            <w:tcMar>
              <w:top w:w="40" w:type="dxa"/>
              <w:bottom w:w="40" w:type="dxa"/>
              <w:left w:w="45" w:type="dxa"/>
              <w:right w:w="45" w:type="dxa"/>
            </w:tcMar>
          </w:tcPr>
          <w:p>
            <w:pPr>
              <w:spacing w:before="20" w:after="20"/>
              <w:jc w:val="center"/>
            </w:pPr>
            <w:r>
              <w:rPr>
                <w:sz w:val="15"/>
              </w:rPr>
              <w:t>Elite discrimination power</w:t>
            </w:r>
          </w:p>
        </w:tc>
      </w:tr>
      <w:tr>
        <w:tc>
          <w:tcPr>
            <w:tcW w:type="dxa" w:w="2016"/>
            <w:shd w:val="clear" w:color="auto" w:fill="F8F9FA"/>
            <w:tcMar>
              <w:top w:w="40" w:type="dxa"/>
              <w:bottom w:w="40" w:type="dxa"/>
              <w:left w:w="45" w:type="dxa"/>
              <w:right w:w="45" w:type="dxa"/>
            </w:tcMar>
          </w:tcPr>
          <w:p>
            <w:pPr>
              <w:spacing w:before="20" w:after="20"/>
              <w:jc w:val="left"/>
            </w:pPr>
            <w:r>
              <w:rPr>
                <w:sz w:val="15"/>
              </w:rPr>
              <w:t>GT Verification Accuracy</w:t>
            </w:r>
          </w:p>
        </w:tc>
        <w:tc>
          <w:tcPr>
            <w:tcW w:type="dxa" w:w="1728"/>
            <w:shd w:val="clear" w:color="auto" w:fill="F8F9FA"/>
            <w:tcMar>
              <w:top w:w="40" w:type="dxa"/>
              <w:bottom w:w="40" w:type="dxa"/>
              <w:left w:w="45" w:type="dxa"/>
              <w:right w:w="45" w:type="dxa"/>
            </w:tcMar>
          </w:tcPr>
          <w:p>
            <w:pPr>
              <w:spacing w:before="20" w:after="20"/>
              <w:jc w:val="center"/>
            </w:pPr>
            <w:r>
              <w:rPr>
                <w:sz w:val="15"/>
              </w:rPr>
              <w:t>93.14% (skewed)</w:t>
            </w:r>
          </w:p>
        </w:tc>
        <w:tc>
          <w:tcPr>
            <w:tcW w:type="dxa" w:w="1728"/>
            <w:shd w:val="clear" w:color="auto" w:fill="F8F9FA"/>
            <w:tcMar>
              <w:top w:w="40" w:type="dxa"/>
              <w:bottom w:w="40" w:type="dxa"/>
              <w:left w:w="45" w:type="dxa"/>
              <w:right w:w="45" w:type="dxa"/>
            </w:tcMar>
          </w:tcPr>
          <w:p>
            <w:pPr>
              <w:spacing w:before="20" w:after="20"/>
              <w:jc w:val="center"/>
            </w:pPr>
            <w:r>
              <w:rPr>
                <w:sz w:val="15"/>
              </w:rPr>
              <w:t>86.85%</w:t>
            </w:r>
          </w:p>
        </w:tc>
        <w:tc>
          <w:tcPr>
            <w:tcW w:type="dxa" w:w="2016"/>
            <w:shd w:val="clear" w:color="auto" w:fill="F8F9FA"/>
            <w:tcMar>
              <w:top w:w="40" w:type="dxa"/>
              <w:bottom w:w="40" w:type="dxa"/>
              <w:left w:w="45" w:type="dxa"/>
              <w:right w:w="45" w:type="dxa"/>
            </w:tcMar>
          </w:tcPr>
          <w:p>
            <w:pPr>
              <w:spacing w:before="20" w:after="20"/>
              <w:jc w:val="center"/>
            </w:pPr>
            <w:r>
              <w:rPr>
                <w:sz w:val="15"/>
              </w:rPr>
              <w:t>91.16%</w:t>
            </w:r>
          </w:p>
        </w:tc>
        <w:tc>
          <w:tcPr>
            <w:tcW w:type="dxa" w:w="1872"/>
            <w:shd w:val="clear" w:color="auto" w:fill="F8F9FA"/>
            <w:tcMar>
              <w:top w:w="40" w:type="dxa"/>
              <w:bottom w:w="40" w:type="dxa"/>
              <w:left w:w="45" w:type="dxa"/>
              <w:right w:w="45" w:type="dxa"/>
            </w:tcMar>
          </w:tcPr>
          <w:p>
            <w:pPr>
              <w:spacing w:before="20" w:after="20"/>
              <w:jc w:val="center"/>
            </w:pPr>
            <w:r>
              <w:rPr>
                <w:sz w:val="15"/>
              </w:rPr>
              <w:t>Satisfies &gt;= 90% accuracy target</w:t>
            </w:r>
          </w:p>
        </w:tc>
      </w:tr>
      <w:tr>
        <w:tc>
          <w:tcPr>
            <w:tcW w:type="dxa" w:w="2016"/>
            <w:shd w:val="clear" w:color="auto" w:fill="FFFFFF"/>
            <w:tcMar>
              <w:top w:w="40" w:type="dxa"/>
              <w:bottom w:w="40" w:type="dxa"/>
              <w:left w:w="45" w:type="dxa"/>
              <w:right w:w="45" w:type="dxa"/>
            </w:tcMar>
          </w:tcPr>
          <w:p>
            <w:pPr>
              <w:spacing w:before="20" w:after="20"/>
              <w:jc w:val="left"/>
            </w:pPr>
            <w:r>
              <w:rPr>
                <w:sz w:val="15"/>
              </w:rPr>
              <w:t>Uncertainty Metric</w:t>
            </w:r>
          </w:p>
        </w:tc>
        <w:tc>
          <w:tcPr>
            <w:tcW w:type="dxa" w:w="1728"/>
            <w:shd w:val="clear" w:color="auto" w:fill="FFFFFF"/>
            <w:tcMar>
              <w:top w:w="40" w:type="dxa"/>
              <w:bottom w:w="40" w:type="dxa"/>
              <w:left w:w="45" w:type="dxa"/>
              <w:right w:w="45" w:type="dxa"/>
            </w:tcMar>
          </w:tcPr>
          <w:p>
            <w:pPr>
              <w:spacing w:before="20" w:after="20"/>
              <w:jc w:val="center"/>
            </w:pPr>
            <w:r>
              <w:rPr>
                <w:sz w:val="15"/>
              </w:rPr>
              <w:t>MC Dropout (T=20)</w:t>
            </w:r>
          </w:p>
        </w:tc>
        <w:tc>
          <w:tcPr>
            <w:tcW w:type="dxa" w:w="1728"/>
            <w:shd w:val="clear" w:color="auto" w:fill="FFFFFF"/>
            <w:tcMar>
              <w:top w:w="40" w:type="dxa"/>
              <w:bottom w:w="40" w:type="dxa"/>
              <w:left w:w="45" w:type="dxa"/>
              <w:right w:w="45" w:type="dxa"/>
            </w:tcMar>
          </w:tcPr>
          <w:p>
            <w:pPr>
              <w:spacing w:before="20" w:after="20"/>
              <w:jc w:val="center"/>
            </w:pPr>
            <w:r>
              <w:rPr>
                <w:sz w:val="15"/>
              </w:rPr>
              <w:t>MC Dropout (T=20)</w:t>
            </w:r>
          </w:p>
        </w:tc>
        <w:tc>
          <w:tcPr>
            <w:tcW w:type="dxa" w:w="2016"/>
            <w:shd w:val="clear" w:color="auto" w:fill="FFFFFF"/>
            <w:tcMar>
              <w:top w:w="40" w:type="dxa"/>
              <w:bottom w:w="40" w:type="dxa"/>
              <w:left w:w="45" w:type="dxa"/>
              <w:right w:w="45" w:type="dxa"/>
            </w:tcMar>
          </w:tcPr>
          <w:p>
            <w:pPr>
              <w:spacing w:before="20" w:after="20"/>
              <w:jc w:val="center"/>
            </w:pPr>
            <w:r>
              <w:rPr>
                <w:sz w:val="15"/>
              </w:rPr>
              <w:t>MC Dropout (T=25) Directional</w:t>
            </w:r>
          </w:p>
        </w:tc>
        <w:tc>
          <w:tcPr>
            <w:tcW w:type="dxa" w:w="1872"/>
            <w:shd w:val="clear" w:color="auto" w:fill="FFFFFF"/>
            <w:tcMar>
              <w:top w:w="40" w:type="dxa"/>
              <w:bottom w:w="40" w:type="dxa"/>
              <w:left w:w="45" w:type="dxa"/>
              <w:right w:w="45" w:type="dxa"/>
            </w:tcMar>
          </w:tcPr>
          <w:p>
            <w:pPr>
              <w:spacing w:before="20" w:after="20"/>
              <w:jc w:val="center"/>
            </w:pPr>
            <w:r>
              <w:rPr>
                <w:sz w:val="15"/>
              </w:rPr>
              <w:t>Calibrated risk routing</w:t>
            </w:r>
          </w:p>
        </w:tc>
      </w:tr>
    </w:tbl>
    <w:p>
      <w:pPr>
        <w:spacing w:after="120"/>
      </w:pPr>
    </w:p>
    <w:p>
      <w:pPr>
        <w:pStyle w:val="Heading2"/>
        <w:keepNext/>
        <w:spacing w:before="240" w:after="80"/>
      </w:pPr>
      <w:r>
        <w:rPr>
          <w:b/>
          <w:color w:val="2C3E50"/>
          <w:sz w:val="24"/>
        </w:rPr>
        <w:t>7.2 Three-Tier Real-Time AML Compliance Routing Policy</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1B365D"/>
            <w:tcMar>
              <w:top w:w="60" w:type="dxa"/>
              <w:bottom w:w="60" w:type="dxa"/>
              <w:left w:w="50" w:type="dxa"/>
              <w:right w:w="50" w:type="dxa"/>
            </w:tcMar>
          </w:tcPr>
          <w:p>
            <w:pPr>
              <w:jc w:val="center"/>
            </w:pPr>
            <w:r>
              <w:rPr>
                <w:b/>
                <w:color w:val="FFFFFF"/>
                <w:sz w:val="15"/>
              </w:rPr>
              <w:t>Compliance Tier</w:t>
            </w:r>
          </w:p>
        </w:tc>
        <w:tc>
          <w:tcPr>
            <w:tcW w:type="dxa" w:w="2304"/>
            <w:shd w:val="clear" w:color="auto" w:fill="1B365D"/>
            <w:tcMar>
              <w:top w:w="60" w:type="dxa"/>
              <w:bottom w:w="60" w:type="dxa"/>
              <w:left w:w="50" w:type="dxa"/>
              <w:right w:w="50" w:type="dxa"/>
            </w:tcMar>
          </w:tcPr>
          <w:p>
            <w:pPr>
              <w:jc w:val="center"/>
            </w:pPr>
            <w:r>
              <w:rPr>
                <w:b/>
                <w:color w:val="FFFFFF"/>
                <w:sz w:val="15"/>
              </w:rPr>
              <w:t>Decision Logic Thresholds</w:t>
            </w:r>
          </w:p>
        </w:tc>
        <w:tc>
          <w:tcPr>
            <w:tcW w:type="dxa" w:w="2592"/>
            <w:shd w:val="clear" w:color="auto" w:fill="1B365D"/>
            <w:tcMar>
              <w:top w:w="60" w:type="dxa"/>
              <w:bottom w:w="60" w:type="dxa"/>
              <w:left w:w="50" w:type="dxa"/>
              <w:right w:w="50" w:type="dxa"/>
            </w:tcMar>
          </w:tcPr>
          <w:p>
            <w:pPr>
              <w:jc w:val="center"/>
            </w:pPr>
            <w:r>
              <w:rPr>
                <w:b/>
                <w:color w:val="FFFFFF"/>
                <w:sz w:val="15"/>
              </w:rPr>
              <w:t>Automated Action Triggered</w:t>
            </w:r>
          </w:p>
        </w:tc>
        <w:tc>
          <w:tcPr>
            <w:tcW w:type="dxa" w:w="2304"/>
            <w:shd w:val="clear" w:color="auto" w:fill="1B365D"/>
            <w:tcMar>
              <w:top w:w="60" w:type="dxa"/>
              <w:bottom w:w="60" w:type="dxa"/>
              <w:left w:w="50" w:type="dxa"/>
              <w:right w:w="50" w:type="dxa"/>
            </w:tcMar>
          </w:tcPr>
          <w:p>
            <w:pPr>
              <w:jc w:val="center"/>
            </w:pPr>
            <w:r>
              <w:rPr>
                <w:b/>
                <w:color w:val="FFFFFF"/>
                <w:sz w:val="15"/>
              </w:rPr>
              <w:t>Operational Business Impact</w:t>
            </w:r>
          </w:p>
        </w:tc>
      </w:tr>
      <w:tr>
        <w:tc>
          <w:tcPr>
            <w:tcW w:type="dxa" w:w="2160"/>
            <w:shd w:val="clear" w:color="auto" w:fill="FFFFFF"/>
            <w:tcMar>
              <w:top w:w="40" w:type="dxa"/>
              <w:bottom w:w="40" w:type="dxa"/>
              <w:left w:w="45" w:type="dxa"/>
              <w:right w:w="45" w:type="dxa"/>
            </w:tcMar>
          </w:tcPr>
          <w:p>
            <w:pPr>
              <w:spacing w:before="20" w:after="20"/>
              <w:jc w:val="left"/>
            </w:pPr>
            <w:r>
              <w:rPr>
                <w:sz w:val="15"/>
              </w:rPr>
              <w:t>Tier 1: Automated Hard Freeze</w:t>
            </w:r>
          </w:p>
        </w:tc>
        <w:tc>
          <w:tcPr>
            <w:tcW w:type="dxa" w:w="2304"/>
            <w:shd w:val="clear" w:color="auto" w:fill="FFFFFF"/>
            <w:tcMar>
              <w:top w:w="40" w:type="dxa"/>
              <w:bottom w:w="40" w:type="dxa"/>
              <w:left w:w="45" w:type="dxa"/>
              <w:right w:w="45" w:type="dxa"/>
            </w:tcMar>
          </w:tcPr>
          <w:p>
            <w:pPr>
              <w:spacing w:before="20" w:after="20"/>
              <w:jc w:val="center"/>
            </w:pPr>
            <w:r>
              <w:rPr>
                <w:sz w:val="15"/>
              </w:rPr>
              <w:t>mu_v &gt;= 0.93 and sigma_epi^2 &lt;= 0.05</w:t>
            </w:r>
          </w:p>
        </w:tc>
        <w:tc>
          <w:tcPr>
            <w:tcW w:type="dxa" w:w="2592"/>
            <w:shd w:val="clear" w:color="auto" w:fill="FFFFFF"/>
            <w:tcMar>
              <w:top w:w="40" w:type="dxa"/>
              <w:bottom w:w="40" w:type="dxa"/>
              <w:left w:w="45" w:type="dxa"/>
              <w:right w:w="45" w:type="dxa"/>
            </w:tcMar>
          </w:tcPr>
          <w:p>
            <w:pPr>
              <w:spacing w:before="20" w:after="20"/>
              <w:jc w:val="center"/>
            </w:pPr>
            <w:r>
              <w:rPr>
                <w:sz w:val="15"/>
              </w:rPr>
              <w:t>Instantly halts outgoing UTXO broadcast, freezes wallet, auto-files SAR</w:t>
            </w:r>
          </w:p>
        </w:tc>
        <w:tc>
          <w:tcPr>
            <w:tcW w:type="dxa" w:w="2304"/>
            <w:shd w:val="clear" w:color="auto" w:fill="FFFFFF"/>
            <w:tcMar>
              <w:top w:w="40" w:type="dxa"/>
              <w:bottom w:w="40" w:type="dxa"/>
              <w:left w:w="45" w:type="dxa"/>
              <w:right w:w="45" w:type="dxa"/>
            </w:tcMar>
          </w:tcPr>
          <w:p>
            <w:pPr>
              <w:spacing w:before="20" w:after="20"/>
              <w:jc w:val="center"/>
            </w:pPr>
            <w:r>
              <w:rPr>
                <w:sz w:val="15"/>
              </w:rPr>
              <w:t>Zero-tolerance intercept of confirmed money laundering chains</w:t>
            </w:r>
          </w:p>
        </w:tc>
      </w:tr>
      <w:tr>
        <w:tc>
          <w:tcPr>
            <w:tcW w:type="dxa" w:w="2160"/>
            <w:shd w:val="clear" w:color="auto" w:fill="F8F9FA"/>
            <w:tcMar>
              <w:top w:w="40" w:type="dxa"/>
              <w:bottom w:w="40" w:type="dxa"/>
              <w:left w:w="45" w:type="dxa"/>
              <w:right w:w="45" w:type="dxa"/>
            </w:tcMar>
          </w:tcPr>
          <w:p>
            <w:pPr>
              <w:spacing w:before="20" w:after="20"/>
              <w:jc w:val="left"/>
            </w:pPr>
            <w:r>
              <w:rPr>
                <w:sz w:val="15"/>
              </w:rPr>
              <w:t>Tier 2: Human Forensic Audit</w:t>
            </w:r>
          </w:p>
        </w:tc>
        <w:tc>
          <w:tcPr>
            <w:tcW w:type="dxa" w:w="2304"/>
            <w:shd w:val="clear" w:color="auto" w:fill="F8F9FA"/>
            <w:tcMar>
              <w:top w:w="40" w:type="dxa"/>
              <w:bottom w:w="40" w:type="dxa"/>
              <w:left w:w="45" w:type="dxa"/>
              <w:right w:w="45" w:type="dxa"/>
            </w:tcMar>
          </w:tcPr>
          <w:p>
            <w:pPr>
              <w:spacing w:before="20" w:after="20"/>
              <w:jc w:val="center"/>
            </w:pPr>
            <w:r>
              <w:rPr>
                <w:sz w:val="15"/>
              </w:rPr>
              <w:t>0.70 &lt;= mu_v &lt; 0.93 or sigma_epi^2 &gt; 0.05</w:t>
            </w:r>
          </w:p>
        </w:tc>
        <w:tc>
          <w:tcPr>
            <w:tcW w:type="dxa" w:w="2592"/>
            <w:shd w:val="clear" w:color="auto" w:fill="F8F9FA"/>
            <w:tcMar>
              <w:top w:w="40" w:type="dxa"/>
              <w:bottom w:w="40" w:type="dxa"/>
              <w:left w:w="45" w:type="dxa"/>
              <w:right w:w="45" w:type="dxa"/>
            </w:tcMar>
          </w:tcPr>
          <w:p>
            <w:pPr>
              <w:spacing w:before="20" w:after="20"/>
              <w:jc w:val="center"/>
            </w:pPr>
            <w:r>
              <w:rPr>
                <w:sz w:val="15"/>
              </w:rPr>
              <w:t>Routes transaction to compliance officer with topological subgraphs</w:t>
            </w:r>
          </w:p>
        </w:tc>
        <w:tc>
          <w:tcPr>
            <w:tcW w:type="dxa" w:w="2304"/>
            <w:shd w:val="clear" w:color="auto" w:fill="F8F9FA"/>
            <w:tcMar>
              <w:top w:w="40" w:type="dxa"/>
              <w:bottom w:w="40" w:type="dxa"/>
              <w:left w:w="45" w:type="dxa"/>
              <w:right w:w="45" w:type="dxa"/>
            </w:tcMar>
          </w:tcPr>
          <w:p>
            <w:pPr>
              <w:spacing w:before="20" w:after="20"/>
              <w:jc w:val="center"/>
            </w:pPr>
            <w:r>
              <w:rPr>
                <w:sz w:val="15"/>
              </w:rPr>
              <w:t>84% reduction in investigator alert fatigue</w:t>
            </w:r>
          </w:p>
        </w:tc>
      </w:tr>
      <w:tr>
        <w:tc>
          <w:tcPr>
            <w:tcW w:type="dxa" w:w="2160"/>
            <w:shd w:val="clear" w:color="auto" w:fill="FFFFFF"/>
            <w:tcMar>
              <w:top w:w="40" w:type="dxa"/>
              <w:bottom w:w="40" w:type="dxa"/>
              <w:left w:w="45" w:type="dxa"/>
              <w:right w:w="45" w:type="dxa"/>
            </w:tcMar>
          </w:tcPr>
          <w:p>
            <w:pPr>
              <w:spacing w:before="20" w:after="20"/>
              <w:jc w:val="left"/>
            </w:pPr>
            <w:r>
              <w:rPr>
                <w:sz w:val="15"/>
              </w:rPr>
              <w:t>Tier 3: Instant Ledger Clearance</w:t>
            </w:r>
          </w:p>
        </w:tc>
        <w:tc>
          <w:tcPr>
            <w:tcW w:type="dxa" w:w="2304"/>
            <w:shd w:val="clear" w:color="auto" w:fill="FFFFFF"/>
            <w:tcMar>
              <w:top w:w="40" w:type="dxa"/>
              <w:bottom w:w="40" w:type="dxa"/>
              <w:left w:w="45" w:type="dxa"/>
              <w:right w:w="45" w:type="dxa"/>
            </w:tcMar>
          </w:tcPr>
          <w:p>
            <w:pPr>
              <w:spacing w:before="20" w:after="20"/>
              <w:jc w:val="center"/>
            </w:pPr>
            <w:r>
              <w:rPr>
                <w:sz w:val="15"/>
              </w:rPr>
              <w:t>mu_v &lt; 0.70 and sigma_epi^2 &lt;= 0.05</w:t>
            </w:r>
          </w:p>
        </w:tc>
        <w:tc>
          <w:tcPr>
            <w:tcW w:type="dxa" w:w="2592"/>
            <w:shd w:val="clear" w:color="auto" w:fill="FFFFFF"/>
            <w:tcMar>
              <w:top w:w="40" w:type="dxa"/>
              <w:bottom w:w="40" w:type="dxa"/>
              <w:left w:w="45" w:type="dxa"/>
              <w:right w:w="45" w:type="dxa"/>
            </w:tcMar>
          </w:tcPr>
          <w:p>
            <w:pPr>
              <w:spacing w:before="20" w:after="20"/>
              <w:jc w:val="center"/>
            </w:pPr>
            <w:r>
              <w:rPr>
                <w:sz w:val="15"/>
              </w:rPr>
              <w:t>Clears transaction directly to Bitcoin mempool (&lt;100ms latency)</w:t>
            </w:r>
          </w:p>
        </w:tc>
        <w:tc>
          <w:tcPr>
            <w:tcW w:type="dxa" w:w="2304"/>
            <w:shd w:val="clear" w:color="auto" w:fill="FFFFFF"/>
            <w:tcMar>
              <w:top w:w="40" w:type="dxa"/>
              <w:bottom w:w="40" w:type="dxa"/>
              <w:left w:w="45" w:type="dxa"/>
              <w:right w:w="45" w:type="dxa"/>
            </w:tcMar>
          </w:tcPr>
          <w:p>
            <w:pPr>
              <w:spacing w:before="20" w:after="20"/>
              <w:jc w:val="center"/>
            </w:pPr>
            <w:r>
              <w:rPr>
                <w:sz w:val="15"/>
              </w:rPr>
              <w:t>Frictionless processing for verified licit commerce</w:t>
            </w:r>
          </w:p>
        </w:tc>
      </w:tr>
    </w:tbl>
    <w:p>
      <w:pPr>
        <w:spacing w:after="120"/>
      </w:pPr>
    </w:p>
    <w:p>
      <w:pPr>
        <w:pStyle w:val="Heading2"/>
        <w:keepNext/>
        <w:spacing w:before="240" w:after="80"/>
      </w:pPr>
      <w:r>
        <w:rPr>
          <w:b/>
          <w:color w:val="2C3E50"/>
          <w:sz w:val="24"/>
        </w:rPr>
        <w:t>7.3 Experimental Hyperparameters &amp; Infrastructure</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1B365D"/>
            <w:tcMar>
              <w:top w:w="60" w:type="dxa"/>
              <w:bottom w:w="60" w:type="dxa"/>
              <w:left w:w="50" w:type="dxa"/>
              <w:right w:w="50" w:type="dxa"/>
            </w:tcMar>
          </w:tcPr>
          <w:p>
            <w:pPr>
              <w:jc w:val="center"/>
            </w:pPr>
            <w:r>
              <w:rPr>
                <w:b/>
                <w:color w:val="FFFFFF"/>
                <w:sz w:val="15"/>
              </w:rPr>
              <w:t>Hyperparameter / Parameter</w:t>
            </w:r>
          </w:p>
        </w:tc>
        <w:tc>
          <w:tcPr>
            <w:tcW w:type="dxa" w:w="2592"/>
            <w:shd w:val="clear" w:color="auto" w:fill="1B365D"/>
            <w:tcMar>
              <w:top w:w="60" w:type="dxa"/>
              <w:bottom w:w="60" w:type="dxa"/>
              <w:left w:w="50" w:type="dxa"/>
              <w:right w:w="50" w:type="dxa"/>
            </w:tcMar>
          </w:tcPr>
          <w:p>
            <w:pPr>
              <w:jc w:val="center"/>
            </w:pPr>
            <w:r>
              <w:rPr>
                <w:b/>
                <w:color w:val="FFFFFF"/>
                <w:sz w:val="15"/>
              </w:rPr>
              <w:t>Configuration Value</w:t>
            </w:r>
          </w:p>
        </w:tc>
        <w:tc>
          <w:tcPr>
            <w:tcW w:type="dxa" w:w="4176"/>
            <w:shd w:val="clear" w:color="auto" w:fill="1B365D"/>
            <w:tcMar>
              <w:top w:w="60" w:type="dxa"/>
              <w:bottom w:w="60" w:type="dxa"/>
              <w:left w:w="50" w:type="dxa"/>
              <w:right w:w="50" w:type="dxa"/>
            </w:tcMar>
          </w:tcPr>
          <w:p>
            <w:pPr>
              <w:jc w:val="center"/>
            </w:pPr>
            <w:r>
              <w:rPr>
                <w:b/>
                <w:color w:val="FFFFFF"/>
                <w:sz w:val="15"/>
              </w:rPr>
              <w:t>Architectural Rationale</w:t>
            </w:r>
          </w:p>
        </w:tc>
      </w:tr>
      <w:tr>
        <w:tc>
          <w:tcPr>
            <w:tcW w:type="dxa" w:w="2592"/>
            <w:shd w:val="clear" w:color="auto" w:fill="FFFFFF"/>
            <w:tcMar>
              <w:top w:w="40" w:type="dxa"/>
              <w:bottom w:w="40" w:type="dxa"/>
              <w:left w:w="45" w:type="dxa"/>
              <w:right w:w="45" w:type="dxa"/>
            </w:tcMar>
          </w:tcPr>
          <w:p>
            <w:pPr>
              <w:spacing w:before="20" w:after="20"/>
              <w:jc w:val="left"/>
            </w:pPr>
            <w:r>
              <w:rPr>
                <w:sz w:val="15"/>
              </w:rPr>
              <w:t>GNN Hidden Dimension</w:t>
            </w:r>
          </w:p>
        </w:tc>
        <w:tc>
          <w:tcPr>
            <w:tcW w:type="dxa" w:w="2592"/>
            <w:shd w:val="clear" w:color="auto" w:fill="FFFFFF"/>
            <w:tcMar>
              <w:top w:w="40" w:type="dxa"/>
              <w:bottom w:w="40" w:type="dxa"/>
              <w:left w:w="45" w:type="dxa"/>
              <w:right w:w="45" w:type="dxa"/>
            </w:tcMar>
          </w:tcPr>
          <w:p>
            <w:pPr>
              <w:spacing w:before="20" w:after="20"/>
              <w:jc w:val="center"/>
            </w:pPr>
            <w:r>
              <w:rPr>
                <w:sz w:val="15"/>
              </w:rPr>
              <w:t>128 dimensions</w:t>
            </w:r>
          </w:p>
        </w:tc>
        <w:tc>
          <w:tcPr>
            <w:tcW w:type="dxa" w:w="4176"/>
            <w:shd w:val="clear" w:color="auto" w:fill="FFFFFF"/>
            <w:tcMar>
              <w:top w:w="40" w:type="dxa"/>
              <w:bottom w:w="40" w:type="dxa"/>
              <w:left w:w="45" w:type="dxa"/>
              <w:right w:w="45" w:type="dxa"/>
            </w:tcMar>
          </w:tcPr>
          <w:p>
            <w:pPr>
              <w:spacing w:before="20" w:after="20"/>
              <w:jc w:val="center"/>
            </w:pPr>
            <w:r>
              <w:rPr>
                <w:sz w:val="15"/>
              </w:rPr>
              <w:t>Optimal representational capacity without parameter bloat</w:t>
            </w:r>
          </w:p>
        </w:tc>
      </w:tr>
      <w:tr>
        <w:tc>
          <w:tcPr>
            <w:tcW w:type="dxa" w:w="2592"/>
            <w:shd w:val="clear" w:color="auto" w:fill="F8F9FA"/>
            <w:tcMar>
              <w:top w:w="40" w:type="dxa"/>
              <w:bottom w:w="40" w:type="dxa"/>
              <w:left w:w="45" w:type="dxa"/>
              <w:right w:w="45" w:type="dxa"/>
            </w:tcMar>
          </w:tcPr>
          <w:p>
            <w:pPr>
              <w:spacing w:before="20" w:after="20"/>
              <w:jc w:val="left"/>
            </w:pPr>
            <w:r>
              <w:rPr>
                <w:sz w:val="15"/>
              </w:rPr>
              <w:t>Number of GNN Layers</w:t>
            </w:r>
          </w:p>
        </w:tc>
        <w:tc>
          <w:tcPr>
            <w:tcW w:type="dxa" w:w="2592"/>
            <w:shd w:val="clear" w:color="auto" w:fill="F8F9FA"/>
            <w:tcMar>
              <w:top w:w="40" w:type="dxa"/>
              <w:bottom w:w="40" w:type="dxa"/>
              <w:left w:w="45" w:type="dxa"/>
              <w:right w:w="45" w:type="dxa"/>
            </w:tcMar>
          </w:tcPr>
          <w:p>
            <w:pPr>
              <w:spacing w:before="20" w:after="20"/>
              <w:jc w:val="center"/>
            </w:pPr>
            <w:r>
              <w:rPr>
                <w:sz w:val="15"/>
              </w:rPr>
              <w:t>2 message-passing layers</w:t>
            </w:r>
          </w:p>
        </w:tc>
        <w:tc>
          <w:tcPr>
            <w:tcW w:type="dxa" w:w="4176"/>
            <w:shd w:val="clear" w:color="auto" w:fill="F8F9FA"/>
            <w:tcMar>
              <w:top w:w="40" w:type="dxa"/>
              <w:bottom w:w="40" w:type="dxa"/>
              <w:left w:w="45" w:type="dxa"/>
              <w:right w:w="45" w:type="dxa"/>
            </w:tcMar>
          </w:tcPr>
          <w:p>
            <w:pPr>
              <w:spacing w:before="20" w:after="20"/>
              <w:jc w:val="center"/>
            </w:pPr>
            <w:r>
              <w:rPr>
                <w:sz w:val="15"/>
              </w:rPr>
              <w:t>Matches 2-hop neighbor field without over-smoothing</w:t>
            </w:r>
          </w:p>
        </w:tc>
      </w:tr>
      <w:tr>
        <w:tc>
          <w:tcPr>
            <w:tcW w:type="dxa" w:w="2592"/>
            <w:shd w:val="clear" w:color="auto" w:fill="FFFFFF"/>
            <w:tcMar>
              <w:top w:w="40" w:type="dxa"/>
              <w:bottom w:w="40" w:type="dxa"/>
              <w:left w:w="45" w:type="dxa"/>
              <w:right w:w="45" w:type="dxa"/>
            </w:tcMar>
          </w:tcPr>
          <w:p>
            <w:pPr>
              <w:spacing w:before="20" w:after="20"/>
              <w:jc w:val="left"/>
            </w:pPr>
            <w:r>
              <w:rPr>
                <w:sz w:val="15"/>
              </w:rPr>
              <w:t>Optimizer &amp; Learning Rate</w:t>
            </w:r>
          </w:p>
        </w:tc>
        <w:tc>
          <w:tcPr>
            <w:tcW w:type="dxa" w:w="2592"/>
            <w:shd w:val="clear" w:color="auto" w:fill="FFFFFF"/>
            <w:tcMar>
              <w:top w:w="40" w:type="dxa"/>
              <w:bottom w:w="40" w:type="dxa"/>
              <w:left w:w="45" w:type="dxa"/>
              <w:right w:w="45" w:type="dxa"/>
            </w:tcMar>
          </w:tcPr>
          <w:p>
            <w:pPr>
              <w:spacing w:before="20" w:after="20"/>
              <w:jc w:val="center"/>
            </w:pPr>
            <w:r>
              <w:rPr>
                <w:sz w:val="15"/>
              </w:rPr>
              <w:t>Adam (lr = 0.001, weight decay = 1e-5)</w:t>
            </w:r>
          </w:p>
        </w:tc>
        <w:tc>
          <w:tcPr>
            <w:tcW w:type="dxa" w:w="4176"/>
            <w:shd w:val="clear" w:color="auto" w:fill="FFFFFF"/>
            <w:tcMar>
              <w:top w:w="40" w:type="dxa"/>
              <w:bottom w:w="40" w:type="dxa"/>
              <w:left w:w="45" w:type="dxa"/>
              <w:right w:w="45" w:type="dxa"/>
            </w:tcMar>
          </w:tcPr>
          <w:p>
            <w:pPr>
              <w:spacing w:before="20" w:after="20"/>
              <w:jc w:val="center"/>
            </w:pPr>
            <w:r>
              <w:rPr>
                <w:sz w:val="15"/>
              </w:rPr>
              <w:t>Stable convergence across asymmetric topologies</w:t>
            </w:r>
          </w:p>
        </w:tc>
      </w:tr>
      <w:tr>
        <w:tc>
          <w:tcPr>
            <w:tcW w:type="dxa" w:w="2592"/>
            <w:shd w:val="clear" w:color="auto" w:fill="F8F9FA"/>
            <w:tcMar>
              <w:top w:w="40" w:type="dxa"/>
              <w:bottom w:w="40" w:type="dxa"/>
              <w:left w:w="45" w:type="dxa"/>
              <w:right w:w="45" w:type="dxa"/>
            </w:tcMar>
          </w:tcPr>
          <w:p>
            <w:pPr>
              <w:spacing w:before="20" w:after="20"/>
              <w:jc w:val="left"/>
            </w:pPr>
            <w:r>
              <w:rPr>
                <w:sz w:val="15"/>
              </w:rPr>
              <w:t>Dropout Probability</w:t>
            </w:r>
          </w:p>
        </w:tc>
        <w:tc>
          <w:tcPr>
            <w:tcW w:type="dxa" w:w="2592"/>
            <w:shd w:val="clear" w:color="auto" w:fill="F8F9FA"/>
            <w:tcMar>
              <w:top w:w="40" w:type="dxa"/>
              <w:bottom w:w="40" w:type="dxa"/>
              <w:left w:w="45" w:type="dxa"/>
              <w:right w:w="45" w:type="dxa"/>
            </w:tcMar>
          </w:tcPr>
          <w:p>
            <w:pPr>
              <w:spacing w:before="20" w:after="20"/>
              <w:jc w:val="center"/>
            </w:pPr>
            <w:r>
              <w:rPr>
                <w:sz w:val="15"/>
              </w:rPr>
              <w:t>p = 0.20</w:t>
            </w:r>
          </w:p>
        </w:tc>
        <w:tc>
          <w:tcPr>
            <w:tcW w:type="dxa" w:w="4176"/>
            <w:shd w:val="clear" w:color="auto" w:fill="F8F9FA"/>
            <w:tcMar>
              <w:top w:w="40" w:type="dxa"/>
              <w:bottom w:w="40" w:type="dxa"/>
              <w:left w:w="45" w:type="dxa"/>
              <w:right w:w="45" w:type="dxa"/>
            </w:tcMar>
          </w:tcPr>
          <w:p>
            <w:pPr>
              <w:spacing w:before="20" w:after="20"/>
              <w:jc w:val="center"/>
            </w:pPr>
            <w:r>
              <w:rPr>
                <w:sz w:val="15"/>
              </w:rPr>
              <w:t>Prevents co-adaptation and provides MC Dropout sampling</w:t>
            </w:r>
          </w:p>
        </w:tc>
      </w:tr>
      <w:tr>
        <w:tc>
          <w:tcPr>
            <w:tcW w:type="dxa" w:w="2592"/>
            <w:shd w:val="clear" w:color="auto" w:fill="FFFFFF"/>
            <w:tcMar>
              <w:top w:w="40" w:type="dxa"/>
              <w:bottom w:w="40" w:type="dxa"/>
              <w:left w:w="45" w:type="dxa"/>
              <w:right w:w="45" w:type="dxa"/>
            </w:tcMar>
          </w:tcPr>
          <w:p>
            <w:pPr>
              <w:spacing w:before="20" w:after="20"/>
              <w:jc w:val="left"/>
            </w:pPr>
            <w:r>
              <w:rPr>
                <w:sz w:val="15"/>
              </w:rPr>
              <w:t>MC Stochastic Samples</w:t>
            </w:r>
          </w:p>
        </w:tc>
        <w:tc>
          <w:tcPr>
            <w:tcW w:type="dxa" w:w="2592"/>
            <w:shd w:val="clear" w:color="auto" w:fill="FFFFFF"/>
            <w:tcMar>
              <w:top w:w="40" w:type="dxa"/>
              <w:bottom w:w="40" w:type="dxa"/>
              <w:left w:w="45" w:type="dxa"/>
              <w:right w:w="45" w:type="dxa"/>
            </w:tcMar>
          </w:tcPr>
          <w:p>
            <w:pPr>
              <w:spacing w:before="20" w:after="20"/>
              <w:jc w:val="center"/>
            </w:pPr>
            <w:r>
              <w:rPr>
                <w:sz w:val="15"/>
              </w:rPr>
              <w:t>T = 25 passes</w:t>
            </w:r>
          </w:p>
        </w:tc>
        <w:tc>
          <w:tcPr>
            <w:tcW w:type="dxa" w:w="4176"/>
            <w:shd w:val="clear" w:color="auto" w:fill="FFFFFF"/>
            <w:tcMar>
              <w:top w:w="40" w:type="dxa"/>
              <w:bottom w:w="40" w:type="dxa"/>
              <w:left w:w="45" w:type="dxa"/>
              <w:right w:w="45" w:type="dxa"/>
            </w:tcMar>
          </w:tcPr>
          <w:p>
            <w:pPr>
              <w:spacing w:before="20" w:after="20"/>
              <w:jc w:val="center"/>
            </w:pPr>
            <w:r>
              <w:rPr>
                <w:sz w:val="15"/>
              </w:rPr>
              <w:t>Balances epistemic variance convergence with low latency</w:t>
            </w:r>
          </w:p>
        </w:tc>
      </w:tr>
      <w:tr>
        <w:tc>
          <w:tcPr>
            <w:tcW w:type="dxa" w:w="2592"/>
            <w:shd w:val="clear" w:color="auto" w:fill="F8F9FA"/>
            <w:tcMar>
              <w:top w:w="40" w:type="dxa"/>
              <w:bottom w:w="40" w:type="dxa"/>
              <w:left w:w="45" w:type="dxa"/>
              <w:right w:w="45" w:type="dxa"/>
            </w:tcMar>
          </w:tcPr>
          <w:p>
            <w:pPr>
              <w:spacing w:before="20" w:after="20"/>
              <w:jc w:val="left"/>
            </w:pPr>
            <w:r>
              <w:rPr>
                <w:sz w:val="15"/>
              </w:rPr>
              <w:t>Hardware &amp; Compute</w:t>
            </w:r>
          </w:p>
        </w:tc>
        <w:tc>
          <w:tcPr>
            <w:tcW w:type="dxa" w:w="2592"/>
            <w:shd w:val="clear" w:color="auto" w:fill="F8F9FA"/>
            <w:tcMar>
              <w:top w:w="40" w:type="dxa"/>
              <w:bottom w:w="40" w:type="dxa"/>
              <w:left w:w="45" w:type="dxa"/>
              <w:right w:w="45" w:type="dxa"/>
            </w:tcMar>
          </w:tcPr>
          <w:p>
            <w:pPr>
              <w:spacing w:before="20" w:after="20"/>
              <w:jc w:val="center"/>
            </w:pPr>
            <w:r>
              <w:rPr>
                <w:sz w:val="15"/>
              </w:rPr>
              <w:t>PyTorch Geometric 2.5 + CUDA</w:t>
            </w:r>
          </w:p>
        </w:tc>
        <w:tc>
          <w:tcPr>
            <w:tcW w:type="dxa" w:w="4176"/>
            <w:shd w:val="clear" w:color="auto" w:fill="F8F9FA"/>
            <w:tcMar>
              <w:top w:w="40" w:type="dxa"/>
              <w:bottom w:w="40" w:type="dxa"/>
              <w:left w:w="45" w:type="dxa"/>
              <w:right w:w="45" w:type="dxa"/>
            </w:tcMar>
          </w:tcPr>
          <w:p>
            <w:pPr>
              <w:spacing w:before="20" w:after="20"/>
              <w:jc w:val="center"/>
            </w:pPr>
            <w:r>
              <w:rPr>
                <w:sz w:val="15"/>
              </w:rPr>
              <w:t>Sub-100ms inductive inference on full graph</w:t>
            </w:r>
          </w:p>
        </w:tc>
      </w:tr>
    </w:tbl>
    <w:p>
      <w:pPr>
        <w:spacing w:after="160"/>
      </w:pPr>
    </w:p>
    <w:p>
      <w:pPr>
        <w:keepNext/>
        <w:spacing w:before="120" w:after="40"/>
        <w:jc w:val="center"/>
      </w:pPr>
      <w:r>
        <w:drawing>
          <wp:inline xmlns:a="http://schemas.openxmlformats.org/drawingml/2006/main" xmlns:pic="http://schemas.openxmlformats.org/drawingml/2006/picture">
            <wp:extent cx="5486400" cy="2934586"/>
            <wp:docPr id="34" name="Picture 34"/>
            <wp:cNvGraphicFramePr>
              <a:graphicFrameLocks noChangeAspect="1"/>
            </wp:cNvGraphicFramePr>
            <a:graphic>
              <a:graphicData uri="http://schemas.openxmlformats.org/drawingml/2006/picture">
                <pic:pic>
                  <pic:nvPicPr>
                    <pic:cNvPr id="0" name="flowchart_10_threshold_calibration.png"/>
                    <pic:cNvPicPr/>
                  </pic:nvPicPr>
                  <pic:blipFill>
                    <a:blip r:embed="rId42"/>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33: Decision Threshold Optimization and Expected Calibration Error (ECE) Minimization.</w:t>
      </w:r>
    </w:p>
    <w:p>
      <w:pPr>
        <w:keepNext/>
        <w:spacing w:before="120" w:after="40"/>
        <w:jc w:val="center"/>
      </w:pPr>
      <w:r>
        <w:drawing>
          <wp:inline xmlns:a="http://schemas.openxmlformats.org/drawingml/2006/main" xmlns:pic="http://schemas.openxmlformats.org/drawingml/2006/picture">
            <wp:extent cx="5486400" cy="3147237"/>
            <wp:docPr id="35" name="Picture 35"/>
            <wp:cNvGraphicFramePr>
              <a:graphicFrameLocks noChangeAspect="1"/>
            </wp:cNvGraphicFramePr>
            <a:graphic>
              <a:graphicData uri="http://schemas.openxmlformats.org/drawingml/2006/picture">
                <pic:pic>
                  <pic:nvPicPr>
                    <pic:cNvPr id="0" name="flowchart_11_compliance_routing.png"/>
                    <pic:cNvPicPr/>
                  </pic:nvPicPr>
                  <pic:blipFill>
                    <a:blip r:embed="rId43"/>
                    <a:stretch>
                      <a:fillRect/>
                    </a:stretch>
                  </pic:blipFill>
                  <pic:spPr>
                    <a:xfrm>
                      <a:off x="0" y="0"/>
                      <a:ext cx="5486400" cy="3147237"/>
                    </a:xfrm>
                    <a:prstGeom prst="rect"/>
                  </pic:spPr>
                </pic:pic>
              </a:graphicData>
            </a:graphic>
          </wp:inline>
        </w:drawing>
      </w:r>
    </w:p>
    <w:p>
      <w:pPr>
        <w:spacing w:before="20" w:after="120"/>
        <w:jc w:val="center"/>
      </w:pPr>
      <w:r>
        <w:rPr>
          <w:i/>
          <w:color w:val="555555"/>
          <w:sz w:val="17"/>
        </w:rPr>
        <w:t>Figure 34: Three-Tier AML Compliance Routing Architecture for Live Cryptocurrency Exchanges.</w:t>
      </w:r>
    </w:p>
    <w:p>
      <w:pPr>
        <w:keepNext/>
        <w:spacing w:before="120" w:after="40"/>
        <w:jc w:val="center"/>
      </w:pPr>
      <w:r>
        <w:drawing>
          <wp:inline xmlns:a="http://schemas.openxmlformats.org/drawingml/2006/main" xmlns:pic="http://schemas.openxmlformats.org/drawingml/2006/picture">
            <wp:extent cx="5486400" cy="2934586"/>
            <wp:docPr id="36" name="Picture 36"/>
            <wp:cNvGraphicFramePr>
              <a:graphicFrameLocks noChangeAspect="1"/>
            </wp:cNvGraphicFramePr>
            <a:graphic>
              <a:graphicData uri="http://schemas.openxmlformats.org/drawingml/2006/picture">
                <pic:pic>
                  <pic:nvPicPr>
                    <pic:cNvPr id="0" name="flowchart_12_paper_narrative.png"/>
                    <pic:cNvPicPr/>
                  </pic:nvPicPr>
                  <pic:blipFill>
                    <a:blip r:embed="rId44"/>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35: Complete Academic Research Paper Structural Narrative Flowchart.</w:t>
      </w:r>
    </w:p>
    <w:p>
      <w:pPr>
        <w:pStyle w:val="Heading1"/>
        <w:keepNext/>
        <w:spacing w:before="320" w:after="120"/>
      </w:pPr>
      <w:r>
        <w:rPr>
          <w:b/>
          <w:color w:val="1B365D"/>
          <w:sz w:val="30"/>
        </w:rPr>
        <w:t>References</w:t>
      </w:r>
    </w:p>
    <w:p>
      <w:pPr>
        <w:spacing w:before="20" w:after="40"/>
      </w:pPr>
      <w:r>
        <w:rPr>
          <w:color w:val="444444"/>
          <w:sz w:val="17"/>
        </w:rPr>
        <w:t>[1] M. Weber et al., 'Anti-money laundering in bitcoin: Experimenting with graph convolutional networks for financial forensics,' in KDD Workshop on Anomaly Detection in Finance, 2019.</w:t>
      </w:r>
    </w:p>
    <w:p>
      <w:pPr>
        <w:spacing w:before="20" w:after="40"/>
      </w:pPr>
      <w:r>
        <w:rPr>
          <w:color w:val="444444"/>
          <w:sz w:val="17"/>
        </w:rPr>
        <w:t>[2] T. N. Kipf and M. Welling, 'Semi-supervised classification with graph convolutional networks,' in Proc. ICLR, 2017.</w:t>
      </w:r>
    </w:p>
    <w:p>
      <w:pPr>
        <w:spacing w:before="20" w:after="40"/>
      </w:pPr>
      <w:r>
        <w:rPr>
          <w:color w:val="444444"/>
          <w:sz w:val="17"/>
        </w:rPr>
        <w:t>[3] P. Veličković et al., 'Graph attention networks,' in Proc. ICLR, 2018.</w:t>
      </w:r>
    </w:p>
    <w:p>
      <w:pPr>
        <w:spacing w:before="20" w:after="40"/>
      </w:pPr>
      <w:r>
        <w:rPr>
          <w:color w:val="444444"/>
          <w:sz w:val="17"/>
        </w:rPr>
        <w:t>[4] W. L. Hamilton, R. Ying, and J. Leskovec, 'Inductive representation learning on large graphs,' in Proc. NeurIPS, 2017.</w:t>
      </w:r>
    </w:p>
    <w:p>
      <w:pPr>
        <w:spacing w:before="20" w:after="40"/>
      </w:pPr>
      <w:r>
        <w:rPr>
          <w:color w:val="444444"/>
          <w:sz w:val="17"/>
        </w:rPr>
        <w:t>[5] K. Xu et al., 'How powerful are graph neural networks?' in Proc. ICLR, 2019.</w:t>
      </w:r>
    </w:p>
    <w:p>
      <w:pPr>
        <w:spacing w:before="20" w:after="40"/>
      </w:pPr>
      <w:r>
        <w:rPr>
          <w:color w:val="444444"/>
          <w:sz w:val="17"/>
        </w:rPr>
        <w:t>[6] Y. Gal and Z. Ghahramani, 'Dropout as a Bayesian approximation: Representing model uncertainty in deep learning,' in Proc. ICML, 2016.</w:t>
      </w:r>
    </w:p>
    <w:p>
      <w:pPr>
        <w:spacing w:before="20" w:after="40"/>
      </w:pPr>
      <w:r>
        <w:rPr>
          <w:color w:val="444444"/>
          <w:sz w:val="17"/>
        </w:rPr>
        <w:t>[7] C. Guo, G. Pleiss, Y. Sun, and K. Q. Weinberger, 'On calibration of modern neural networks,' in Proc. ICML, 2017.</w:t>
      </w:r>
    </w:p>
    <w:p>
      <w:pPr>
        <w:spacing w:before="20" w:after="40"/>
      </w:pPr>
      <w:r>
        <w:rPr>
          <w:color w:val="444444"/>
          <w:sz w:val="17"/>
        </w:rPr>
        <w:t>[8] D. H. Lee, 'Pseudo-label: The simple and efficient semi-supervised learning method for deep neural networks,' in ICML Workshop on Challenges in Representation Learning, 2013.</w:t>
      </w:r>
    </w:p>
    <w:p>
      <w:pPr>
        <w:spacing w:before="20" w:after="40"/>
      </w:pPr>
      <w:r>
        <w:rPr>
          <w:color w:val="444444"/>
          <w:sz w:val="17"/>
        </w:rPr>
        <w:t>[9] K. Oono and T. Suzuki, 'Graph neural networks exponentially lose expressive power for node classification,' in Proc. ICLR, 2020.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