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0"/>
        </w:rPr>
        <w:t>End-to-End AML Graph Intelligence Pipeline:</w:t>
        <w:br/>
        <w:t>From Raw Blockchain EDA to Directional Bayesian GNNs</w:t>
      </w:r>
    </w:p>
    <w:p>
      <w:pPr>
        <w:spacing w:after="240"/>
      </w:pPr>
      <w:r>
        <w:rPr>
          <w:i/>
          <w:color w:val="555555"/>
          <w:sz w:val="21"/>
        </w:rPr>
        <w:t>Full-Lifecycle Technical Research &amp; Development Documentation Across All Phases</w:t>
        <w:br/>
        <w:t>Dataset: Elliptic Bitcoin Graph (203,769 Nodes, 234,355 Directed Edges, 165 Features, 49 Timesteps)</w:t>
      </w:r>
    </w:p>
    <w:tbl>
      <w:tblPr>
        <w:tblW w:type="auto" w:w="0"/>
        <w:jc w:val="center"/>
        <w:tblLook w:firstColumn="1" w:firstRow="1" w:lastColumn="0" w:lastRow="0" w:noHBand="0" w:noVBand="1" w:val="04A0"/>
      </w:tblPr>
      <w:tblGrid>
        <w:gridCol w:w="10080"/>
      </w:tblGrid>
      <w:tr>
        <w:tc>
          <w:tcPr>
            <w:tcW w:type="dxa" w:w="10080"/>
            <w:shd w:val="clear" w:color="auto" w:fill="EBF2FA"/>
            <w:tcMar>
              <w:top w:w="120" w:type="dxa"/>
              <w:bottom w:w="120" w:type="dxa"/>
              <w:left w:w="160" w:type="dxa"/>
              <w:right w:w="160" w:type="dxa"/>
            </w:tcMar>
          </w:tcPr>
          <w:p>
            <w:pPr>
              <w:spacing w:before="0" w:after="0"/>
            </w:pPr>
            <w:r>
              <w:rPr>
                <w:b/>
                <w:color w:val="1B365D"/>
                <w:sz w:val="20"/>
              </w:rPr>
              <w:t>Project Architecture &amp; Full-Lifecycle Roadmap:</w:t>
              <w:br/>
            </w:r>
            <w:r>
              <w:rPr>
                <w:color w:val="2C3E50"/>
                <w:sz w:val="18"/>
              </w:rPr>
              <w:t>• Phase 0: Raw Dataset Architecture &amp; Exploratory Data Analysis (EDA) — Graph Topometry &amp; Class Imbalance Analysis</w:t>
              <w:br/>
              <w:t>• Phase 1: Data Preprocessing, PyG Graph Construction &amp; Strict Temporal Splits (Preserving Causality)</w:t>
              <w:br/>
              <w:t>• Phase 2: Sparse Ground-Truth Benchmark (ML TRAINING 1) — Proving the Topological Disconnection Bottleneck</w:t>
              <w:br/>
              <w:t>• Phase 3: Topological Graph Recovery &amp; 100% Pseudo-Labeling (ML TRAINING 2) — 26x Surge in Illicit Detection</w:t>
              <w:br/>
              <w:t>• Phase 4: Directional Residual GNNs, Soft Confidence Weighting &amp; Bayesian Uncertainty (ML TRAINING 3) — State of the Art</w:t>
              <w:br/>
              <w:t>• Phase 5: Cross-Phase Master Synthesis &amp; Mathematical Formulations</w:t>
              <w:br/>
              <w:t>• Phase 6: Codebase Directory Structure, Artifacts &amp; Operational Deployment Guidelines</w:t>
            </w:r>
          </w:p>
        </w:tc>
      </w:tr>
    </w:tbl>
    <w:p>
      <w:pPr>
        <w:pStyle w:val="Heading1"/>
        <w:spacing w:before="280" w:after="80"/>
      </w:pPr>
      <w:r>
        <w:rPr>
          <w:b/>
          <w:color w:val="1B365D"/>
          <w:sz w:val="34"/>
        </w:rPr>
        <w:t>Phase 0: Raw Dataset Architecture &amp; Exploratory Data Analysis (EDA)</w:t>
      </w:r>
    </w:p>
    <w:p>
      <w:r>
        <w:t>The project is built on the Elliptic Bitcoin Transaction Dataset, the largest publicly available forensic benchmark for cryptocurrency financial crime. The raw dataset consists of three core files:</w:t>
      </w:r>
    </w:p>
    <w:p>
      <w:r>
        <w:t>1. elliptic_txs_features.csv: 203,769 rows and 167 columns. Column 0 contains the 64-bit transaction hash (txId), Column 1 contains the discrete temporal timestep (steps 1 through 49, each spanning an approximate 2-week window), and Columns 2 through 166 contain 165 anonymized technical features.</w:t>
        <w:br/>
        <w:t xml:space="preserve">   - Local Features (Features 1–93): Transaction-specific attributes including transaction fee, input count, output count, BTC volume, and transaction version.</w:t>
        <w:br/>
        <w:t xml:space="preserve">   - Aggregated 1-Hop Neighbor Features (Features 94–165): Structural neighborhood aggregates including maximum, minimum, standard deviation, and sum of neighbor fees and BTC values.</w:t>
        <w:br/>
        <w:t>2. elliptic_txs_edgelist.csv: 234,355 directed transaction flow edges (txId1 -&gt; txId2), representing the direct transfer of Bitcoin from input transaction outputs to spending transactions.</w:t>
        <w:br/>
        <w:t>3. elliptic_txs_classes.csv: 203,769 label entries categorized into Class 1 (Illicit), Class 2 (Licit), and 'unknown' (Unlabeled).</w:t>
      </w:r>
    </w:p>
    <w:p>
      <w:pPr>
        <w:pStyle w:val="Heading2"/>
        <w:spacing w:before="280" w:after="80"/>
      </w:pPr>
      <w:r>
        <w:rPr>
          <w:b/>
          <w:color w:val="2C3E50"/>
          <w:sz w:val="26"/>
        </w:rPr>
        <w:t>Exploratory Data Analysis: Key Statistical Findings</w:t>
      </w:r>
    </w:p>
    <w:tbl>
      <w:tblPr>
        <w:tblW w:type="auto" w:w="0"/>
        <w:jc w:val="center"/>
        <w:tblLook w:firstColumn="1" w:firstRow="1" w:lastColumn="0" w:lastRow="0" w:noHBand="0" w:noVBand="1" w:val="04A0"/>
      </w:tblPr>
      <w:tblGrid>
        <w:gridCol w:w="2520"/>
        <w:gridCol w:w="2520"/>
        <w:gridCol w:w="2520"/>
        <w:gridCol w:w="2520"/>
      </w:tblGrid>
      <w:tr>
        <w:tc>
          <w:tcPr>
            <w:tcW w:type="dxa" w:w="3600"/>
            <w:shd w:val="clear" w:color="auto" w:fill="1B365D"/>
            <w:tcMar>
              <w:top w:w="110" w:type="dxa"/>
              <w:bottom w:w="110" w:type="dxa"/>
              <w:left w:w="110" w:type="dxa"/>
              <w:right w:w="110" w:type="dxa"/>
            </w:tcMar>
          </w:tcPr>
          <w:p>
            <w:pPr>
              <w:jc w:val="center"/>
            </w:pPr>
            <w:r>
              <w:rPr>
                <w:b/>
                <w:color w:val="FFFFFF"/>
                <w:sz w:val="17"/>
              </w:rPr>
              <w:t>Dataset Characteristic</w:t>
            </w:r>
          </w:p>
        </w:tc>
        <w:tc>
          <w:tcPr>
            <w:tcW w:type="dxa" w:w="2160"/>
            <w:shd w:val="clear" w:color="auto" w:fill="1B365D"/>
            <w:tcMar>
              <w:top w:w="110" w:type="dxa"/>
              <w:bottom w:w="110" w:type="dxa"/>
              <w:left w:w="110" w:type="dxa"/>
              <w:right w:w="110" w:type="dxa"/>
            </w:tcMar>
          </w:tcPr>
          <w:p>
            <w:pPr>
              <w:jc w:val="center"/>
            </w:pPr>
            <w:r>
              <w:rPr>
                <w:b/>
                <w:color w:val="FFFFFF"/>
                <w:sz w:val="17"/>
              </w:rPr>
              <w:t>Full Graph Count</w:t>
            </w:r>
          </w:p>
        </w:tc>
        <w:tc>
          <w:tcPr>
            <w:tcW w:type="dxa" w:w="2160"/>
            <w:shd w:val="clear" w:color="auto" w:fill="1B365D"/>
            <w:tcMar>
              <w:top w:w="110" w:type="dxa"/>
              <w:bottom w:w="110" w:type="dxa"/>
              <w:left w:w="110" w:type="dxa"/>
              <w:right w:w="110" w:type="dxa"/>
            </w:tcMar>
          </w:tcPr>
          <w:p>
            <w:pPr>
              <w:jc w:val="center"/>
            </w:pPr>
            <w:r>
              <w:rPr>
                <w:b/>
                <w:color w:val="FFFFFF"/>
                <w:sz w:val="17"/>
              </w:rPr>
              <w:t>Forensic Labeled Subset</w:t>
            </w:r>
          </w:p>
        </w:tc>
        <w:tc>
          <w:tcPr>
            <w:tcW w:type="dxa" w:w="2160"/>
            <w:shd w:val="clear" w:color="auto" w:fill="1B365D"/>
            <w:tcMar>
              <w:top w:w="110" w:type="dxa"/>
              <w:bottom w:w="110" w:type="dxa"/>
              <w:left w:w="110" w:type="dxa"/>
              <w:right w:w="110" w:type="dxa"/>
            </w:tcMar>
          </w:tcPr>
          <w:p>
            <w:pPr>
              <w:jc w:val="center"/>
            </w:pPr>
            <w:r>
              <w:rPr>
                <w:b/>
                <w:color w:val="FFFFFF"/>
                <w:sz w:val="17"/>
              </w:rPr>
              <w:t>Percentage of Graph</w:t>
            </w:r>
          </w:p>
        </w:tc>
      </w:tr>
      <w:tr>
        <w:tc>
          <w:tcPr>
            <w:tcW w:type="dxa" w:w="3600"/>
            <w:shd w:val="clear" w:color="auto" w:fill="FFFFFF"/>
            <w:tcMar>
              <w:top w:w="70" w:type="dxa"/>
              <w:bottom w:w="70" w:type="dxa"/>
              <w:left w:w="90" w:type="dxa"/>
              <w:right w:w="90" w:type="dxa"/>
            </w:tcMar>
          </w:tcPr>
          <w:p>
            <w:pPr>
              <w:spacing w:before="20" w:after="20"/>
              <w:jc w:val="left"/>
            </w:pPr>
            <w:r>
              <w:rPr>
                <w:sz w:val="17"/>
              </w:rPr>
              <w:t>Total Transactions (Nodes)</w:t>
            </w:r>
          </w:p>
        </w:tc>
        <w:tc>
          <w:tcPr>
            <w:tcW w:type="dxa" w:w="2160"/>
            <w:shd w:val="clear" w:color="auto" w:fill="FFFFFF"/>
            <w:tcMar>
              <w:top w:w="70" w:type="dxa"/>
              <w:bottom w:w="70" w:type="dxa"/>
              <w:left w:w="90" w:type="dxa"/>
              <w:right w:w="90" w:type="dxa"/>
            </w:tcMar>
          </w:tcPr>
          <w:p>
            <w:pPr>
              <w:spacing w:before="20" w:after="20"/>
              <w:jc w:val="center"/>
            </w:pPr>
            <w:r>
              <w:rPr>
                <w:sz w:val="17"/>
              </w:rPr>
              <w:t>203,769</w:t>
            </w:r>
          </w:p>
        </w:tc>
        <w:tc>
          <w:tcPr>
            <w:tcW w:type="dxa" w:w="2160"/>
            <w:shd w:val="clear" w:color="auto" w:fill="FFFFFF"/>
            <w:tcMar>
              <w:top w:w="70" w:type="dxa"/>
              <w:bottom w:w="70" w:type="dxa"/>
              <w:left w:w="90" w:type="dxa"/>
              <w:right w:w="90" w:type="dxa"/>
            </w:tcMar>
          </w:tcPr>
          <w:p>
            <w:pPr>
              <w:spacing w:before="20" w:after="20"/>
              <w:jc w:val="center"/>
            </w:pPr>
            <w:r>
              <w:rPr>
                <w:sz w:val="17"/>
              </w:rPr>
              <w:t>46,564</w:t>
            </w:r>
          </w:p>
        </w:tc>
        <w:tc>
          <w:tcPr>
            <w:tcW w:type="dxa" w:w="2160"/>
            <w:shd w:val="clear" w:color="auto" w:fill="FFFFFF"/>
            <w:tcMar>
              <w:top w:w="70" w:type="dxa"/>
              <w:bottom w:w="70" w:type="dxa"/>
              <w:left w:w="90" w:type="dxa"/>
              <w:right w:w="90" w:type="dxa"/>
            </w:tcMar>
          </w:tcPr>
          <w:p>
            <w:pPr>
              <w:spacing w:before="20" w:after="20"/>
              <w:jc w:val="center"/>
            </w:pPr>
            <w:r>
              <w:rPr>
                <w:sz w:val="17"/>
              </w:rPr>
              <w:t>100.0% (Labeled: 22.85%)</w:t>
            </w:r>
          </w:p>
        </w:tc>
      </w:tr>
      <w:tr>
        <w:tc>
          <w:tcPr>
            <w:tcW w:type="dxa" w:w="3600"/>
            <w:shd w:val="clear" w:color="auto" w:fill="F8F9FA"/>
            <w:tcMar>
              <w:top w:w="70" w:type="dxa"/>
              <w:bottom w:w="70" w:type="dxa"/>
              <w:left w:w="90" w:type="dxa"/>
              <w:right w:w="90" w:type="dxa"/>
            </w:tcMar>
          </w:tcPr>
          <w:p>
            <w:pPr>
              <w:spacing w:before="20" w:after="20"/>
              <w:jc w:val="left"/>
            </w:pPr>
            <w:r>
              <w:rPr>
                <w:sz w:val="17"/>
              </w:rPr>
              <w:t>Licit Transactions (Class 2)</w:t>
            </w:r>
          </w:p>
        </w:tc>
        <w:tc>
          <w:tcPr>
            <w:tcW w:type="dxa" w:w="2160"/>
            <w:shd w:val="clear" w:color="auto" w:fill="F8F9FA"/>
            <w:tcMar>
              <w:top w:w="70" w:type="dxa"/>
              <w:bottom w:w="70" w:type="dxa"/>
              <w:left w:w="90" w:type="dxa"/>
              <w:right w:w="90" w:type="dxa"/>
            </w:tcMar>
          </w:tcPr>
          <w:p>
            <w:pPr>
              <w:spacing w:before="20" w:after="20"/>
              <w:jc w:val="center"/>
            </w:pPr>
            <w:r>
              <w:rPr>
                <w:sz w:val="17"/>
              </w:rPr>
              <w:t>42,019 (raw)</w:t>
            </w:r>
          </w:p>
        </w:tc>
        <w:tc>
          <w:tcPr>
            <w:tcW w:type="dxa" w:w="2160"/>
            <w:shd w:val="clear" w:color="auto" w:fill="F8F9FA"/>
            <w:tcMar>
              <w:top w:w="70" w:type="dxa"/>
              <w:bottom w:w="70" w:type="dxa"/>
              <w:left w:w="90" w:type="dxa"/>
              <w:right w:w="90" w:type="dxa"/>
            </w:tcMar>
          </w:tcPr>
          <w:p>
            <w:pPr>
              <w:spacing w:before="20" w:after="20"/>
              <w:jc w:val="center"/>
            </w:pPr>
            <w:r>
              <w:rPr>
                <w:sz w:val="17"/>
              </w:rPr>
              <w:t>42,019</w:t>
            </w:r>
          </w:p>
        </w:tc>
        <w:tc>
          <w:tcPr>
            <w:tcW w:type="dxa" w:w="2160"/>
            <w:shd w:val="clear" w:color="auto" w:fill="F8F9FA"/>
            <w:tcMar>
              <w:top w:w="70" w:type="dxa"/>
              <w:bottom w:w="70" w:type="dxa"/>
              <w:left w:w="90" w:type="dxa"/>
              <w:right w:w="90" w:type="dxa"/>
            </w:tcMar>
          </w:tcPr>
          <w:p>
            <w:pPr>
              <w:spacing w:before="20" w:after="20"/>
              <w:jc w:val="center"/>
            </w:pPr>
            <w:r>
              <w:rPr>
                <w:sz w:val="17"/>
              </w:rPr>
              <w:t>20.62% of raw nodes</w:t>
            </w:r>
          </w:p>
        </w:tc>
      </w:tr>
      <w:tr>
        <w:tc>
          <w:tcPr>
            <w:tcW w:type="dxa" w:w="3600"/>
            <w:shd w:val="clear" w:color="auto" w:fill="FFFFFF"/>
            <w:tcMar>
              <w:top w:w="70" w:type="dxa"/>
              <w:bottom w:w="70" w:type="dxa"/>
              <w:left w:w="90" w:type="dxa"/>
              <w:right w:w="90" w:type="dxa"/>
            </w:tcMar>
          </w:tcPr>
          <w:p>
            <w:pPr>
              <w:spacing w:before="20" w:after="20"/>
              <w:jc w:val="left"/>
            </w:pPr>
            <w:r>
              <w:rPr>
                <w:sz w:val="17"/>
              </w:rPr>
              <w:t>Illicit Transactions (Class 1)</w:t>
            </w:r>
          </w:p>
        </w:tc>
        <w:tc>
          <w:tcPr>
            <w:tcW w:type="dxa" w:w="2160"/>
            <w:shd w:val="clear" w:color="auto" w:fill="FFFFFF"/>
            <w:tcMar>
              <w:top w:w="70" w:type="dxa"/>
              <w:bottom w:w="70" w:type="dxa"/>
              <w:left w:w="90" w:type="dxa"/>
              <w:right w:w="90" w:type="dxa"/>
            </w:tcMar>
          </w:tcPr>
          <w:p>
            <w:pPr>
              <w:spacing w:before="20" w:after="20"/>
              <w:jc w:val="center"/>
            </w:pPr>
            <w:r>
              <w:rPr>
                <w:sz w:val="17"/>
              </w:rPr>
              <w:t>4,545 (raw)</w:t>
            </w:r>
          </w:p>
        </w:tc>
        <w:tc>
          <w:tcPr>
            <w:tcW w:type="dxa" w:w="2160"/>
            <w:shd w:val="clear" w:color="auto" w:fill="FFFFFF"/>
            <w:tcMar>
              <w:top w:w="70" w:type="dxa"/>
              <w:bottom w:w="70" w:type="dxa"/>
              <w:left w:w="90" w:type="dxa"/>
              <w:right w:w="90" w:type="dxa"/>
            </w:tcMar>
          </w:tcPr>
          <w:p>
            <w:pPr>
              <w:spacing w:before="20" w:after="20"/>
              <w:jc w:val="center"/>
            </w:pPr>
            <w:r>
              <w:rPr>
                <w:sz w:val="17"/>
              </w:rPr>
              <w:t>4,545</w:t>
            </w:r>
          </w:p>
        </w:tc>
        <w:tc>
          <w:tcPr>
            <w:tcW w:type="dxa" w:w="2160"/>
            <w:shd w:val="clear" w:color="auto" w:fill="FFFFFF"/>
            <w:tcMar>
              <w:top w:w="70" w:type="dxa"/>
              <w:bottom w:w="70" w:type="dxa"/>
              <w:left w:w="90" w:type="dxa"/>
              <w:right w:w="90" w:type="dxa"/>
            </w:tcMar>
          </w:tcPr>
          <w:p>
            <w:pPr>
              <w:spacing w:before="20" w:after="20"/>
              <w:jc w:val="center"/>
            </w:pPr>
            <w:r>
              <w:rPr>
                <w:sz w:val="17"/>
              </w:rPr>
              <w:t>2.23% of raw nodes</w:t>
            </w:r>
          </w:p>
        </w:tc>
      </w:tr>
      <w:tr>
        <w:tc>
          <w:tcPr>
            <w:tcW w:type="dxa" w:w="3600"/>
            <w:shd w:val="clear" w:color="auto" w:fill="F8F9FA"/>
            <w:tcMar>
              <w:top w:w="70" w:type="dxa"/>
              <w:bottom w:w="70" w:type="dxa"/>
              <w:left w:w="90" w:type="dxa"/>
              <w:right w:w="90" w:type="dxa"/>
            </w:tcMar>
          </w:tcPr>
          <w:p>
            <w:pPr>
              <w:spacing w:before="20" w:after="20"/>
              <w:jc w:val="left"/>
            </w:pPr>
            <w:r>
              <w:rPr>
                <w:sz w:val="17"/>
              </w:rPr>
              <w:t>Unlabeled Transactions ('unknown')</w:t>
            </w:r>
          </w:p>
        </w:tc>
        <w:tc>
          <w:tcPr>
            <w:tcW w:type="dxa" w:w="2160"/>
            <w:shd w:val="clear" w:color="auto" w:fill="F8F9FA"/>
            <w:tcMar>
              <w:top w:w="70" w:type="dxa"/>
              <w:bottom w:w="70" w:type="dxa"/>
              <w:left w:w="90" w:type="dxa"/>
              <w:right w:w="90" w:type="dxa"/>
            </w:tcMar>
          </w:tcPr>
          <w:p>
            <w:pPr>
              <w:spacing w:before="20" w:after="20"/>
              <w:jc w:val="center"/>
            </w:pPr>
            <w:r>
              <w:rPr>
                <w:sz w:val="17"/>
              </w:rPr>
              <w:t>157,205</w:t>
            </w:r>
          </w:p>
        </w:tc>
        <w:tc>
          <w:tcPr>
            <w:tcW w:type="dxa" w:w="2160"/>
            <w:shd w:val="clear" w:color="auto" w:fill="F8F9FA"/>
            <w:tcMar>
              <w:top w:w="70" w:type="dxa"/>
              <w:bottom w:w="70" w:type="dxa"/>
              <w:left w:w="90" w:type="dxa"/>
              <w:right w:w="90" w:type="dxa"/>
            </w:tcMar>
          </w:tcPr>
          <w:p>
            <w:pPr>
              <w:spacing w:before="20" w:after="20"/>
              <w:jc w:val="center"/>
            </w:pPr>
            <w:r>
              <w:rPr>
                <w:sz w:val="17"/>
              </w:rPr>
              <w:t>0</w:t>
            </w:r>
          </w:p>
        </w:tc>
        <w:tc>
          <w:tcPr>
            <w:tcW w:type="dxa" w:w="2160"/>
            <w:shd w:val="clear" w:color="auto" w:fill="F8F9FA"/>
            <w:tcMar>
              <w:top w:w="70" w:type="dxa"/>
              <w:bottom w:w="70" w:type="dxa"/>
              <w:left w:w="90" w:type="dxa"/>
              <w:right w:w="90" w:type="dxa"/>
            </w:tcMar>
          </w:tcPr>
          <w:p>
            <w:pPr>
              <w:spacing w:before="20" w:after="20"/>
              <w:jc w:val="center"/>
            </w:pPr>
            <w:r>
              <w:rPr>
                <w:sz w:val="17"/>
              </w:rPr>
              <w:t>77.15% of total graph</w:t>
            </w:r>
          </w:p>
        </w:tc>
      </w:tr>
      <w:tr>
        <w:tc>
          <w:tcPr>
            <w:tcW w:type="dxa" w:w="3600"/>
            <w:shd w:val="clear" w:color="auto" w:fill="FFFFFF"/>
            <w:tcMar>
              <w:top w:w="70" w:type="dxa"/>
              <w:bottom w:w="70" w:type="dxa"/>
              <w:left w:w="90" w:type="dxa"/>
              <w:right w:w="90" w:type="dxa"/>
            </w:tcMar>
          </w:tcPr>
          <w:p>
            <w:pPr>
              <w:spacing w:before="20" w:after="20"/>
              <w:jc w:val="left"/>
            </w:pPr>
            <w:r>
              <w:rPr>
                <w:sz w:val="17"/>
              </w:rPr>
              <w:t>Directed Flow Edges (Payments)</w:t>
            </w:r>
          </w:p>
        </w:tc>
        <w:tc>
          <w:tcPr>
            <w:tcW w:type="dxa" w:w="2160"/>
            <w:shd w:val="clear" w:color="auto" w:fill="FFFFFF"/>
            <w:tcMar>
              <w:top w:w="70" w:type="dxa"/>
              <w:bottom w:w="70" w:type="dxa"/>
              <w:left w:w="90" w:type="dxa"/>
              <w:right w:w="90" w:type="dxa"/>
            </w:tcMar>
          </w:tcPr>
          <w:p>
            <w:pPr>
              <w:spacing w:before="20" w:after="20"/>
              <w:jc w:val="center"/>
            </w:pPr>
            <w:r>
              <w:rPr>
                <w:sz w:val="17"/>
              </w:rPr>
              <w:t>234,355</w:t>
            </w:r>
          </w:p>
        </w:tc>
        <w:tc>
          <w:tcPr>
            <w:tcW w:type="dxa" w:w="2160"/>
            <w:shd w:val="clear" w:color="auto" w:fill="FFFFFF"/>
            <w:tcMar>
              <w:top w:w="70" w:type="dxa"/>
              <w:bottom w:w="70" w:type="dxa"/>
              <w:left w:w="90" w:type="dxa"/>
              <w:right w:w="90" w:type="dxa"/>
            </w:tcMar>
          </w:tcPr>
          <w:p>
            <w:pPr>
              <w:spacing w:before="20" w:after="20"/>
              <w:jc w:val="center"/>
            </w:pPr>
            <w:r>
              <w:rPr>
                <w:sz w:val="17"/>
              </w:rPr>
              <w:t>Variable / Severed</w:t>
            </w:r>
          </w:p>
        </w:tc>
        <w:tc>
          <w:tcPr>
            <w:tcW w:type="dxa" w:w="2160"/>
            <w:shd w:val="clear" w:color="auto" w:fill="FFFFFF"/>
            <w:tcMar>
              <w:top w:w="70" w:type="dxa"/>
              <w:bottom w:w="70" w:type="dxa"/>
              <w:left w:w="90" w:type="dxa"/>
              <w:right w:w="90" w:type="dxa"/>
            </w:tcMar>
          </w:tcPr>
          <w:p>
            <w:pPr>
              <w:spacing w:before="20" w:after="20"/>
              <w:jc w:val="center"/>
            </w:pPr>
            <w:r>
              <w:rPr>
                <w:sz w:val="17"/>
              </w:rPr>
              <w:t>100.0% connectivity</w:t>
            </w:r>
          </w:p>
        </w:tc>
      </w:tr>
      <w:tr>
        <w:tc>
          <w:tcPr>
            <w:tcW w:type="dxa" w:w="3600"/>
            <w:shd w:val="clear" w:color="auto" w:fill="F8F9FA"/>
            <w:tcMar>
              <w:top w:w="70" w:type="dxa"/>
              <w:bottom w:w="70" w:type="dxa"/>
              <w:left w:w="90" w:type="dxa"/>
              <w:right w:w="90" w:type="dxa"/>
            </w:tcMar>
          </w:tcPr>
          <w:p>
            <w:pPr>
              <w:spacing w:before="20" w:after="20"/>
              <w:jc w:val="left"/>
            </w:pPr>
            <w:r>
              <w:rPr>
                <w:sz w:val="17"/>
              </w:rPr>
              <w:t>Graph Node Features Dimension</w:t>
            </w:r>
          </w:p>
        </w:tc>
        <w:tc>
          <w:tcPr>
            <w:tcW w:type="dxa" w:w="2160"/>
            <w:shd w:val="clear" w:color="auto" w:fill="F8F9FA"/>
            <w:tcMar>
              <w:top w:w="70" w:type="dxa"/>
              <w:bottom w:w="70" w:type="dxa"/>
              <w:left w:w="90" w:type="dxa"/>
              <w:right w:w="90" w:type="dxa"/>
            </w:tcMar>
          </w:tcPr>
          <w:p>
            <w:pPr>
              <w:spacing w:before="20" w:after="20"/>
              <w:jc w:val="center"/>
            </w:pPr>
            <w:r>
              <w:rPr>
                <w:sz w:val="17"/>
              </w:rPr>
              <w:t>165 features</w:t>
            </w:r>
          </w:p>
        </w:tc>
        <w:tc>
          <w:tcPr>
            <w:tcW w:type="dxa" w:w="2160"/>
            <w:shd w:val="clear" w:color="auto" w:fill="F8F9FA"/>
            <w:tcMar>
              <w:top w:w="70" w:type="dxa"/>
              <w:bottom w:w="70" w:type="dxa"/>
              <w:left w:w="90" w:type="dxa"/>
              <w:right w:w="90" w:type="dxa"/>
            </w:tcMar>
          </w:tcPr>
          <w:p>
            <w:pPr>
              <w:spacing w:before="20" w:after="20"/>
              <w:jc w:val="center"/>
            </w:pPr>
            <w:r>
              <w:rPr>
                <w:sz w:val="17"/>
              </w:rPr>
              <w:t>165 features</w:t>
            </w:r>
          </w:p>
        </w:tc>
        <w:tc>
          <w:tcPr>
            <w:tcW w:type="dxa" w:w="2160"/>
            <w:shd w:val="clear" w:color="auto" w:fill="F8F9FA"/>
            <w:tcMar>
              <w:top w:w="70" w:type="dxa"/>
              <w:bottom w:w="70" w:type="dxa"/>
              <w:left w:w="90" w:type="dxa"/>
              <w:right w:w="90" w:type="dxa"/>
            </w:tcMar>
          </w:tcPr>
          <w:p>
            <w:pPr>
              <w:spacing w:before="20" w:after="20"/>
              <w:jc w:val="center"/>
            </w:pPr>
            <w:r>
              <w:rPr>
                <w:sz w:val="17"/>
              </w:rPr>
              <w:t>Float32 continuous</w:t>
            </w:r>
          </w:p>
        </w:tc>
      </w:tr>
      <w:tr>
        <w:tc>
          <w:tcPr>
            <w:tcW w:type="dxa" w:w="3600"/>
            <w:shd w:val="clear" w:color="auto" w:fill="FFFFFF"/>
            <w:tcMar>
              <w:top w:w="70" w:type="dxa"/>
              <w:bottom w:w="70" w:type="dxa"/>
              <w:left w:w="90" w:type="dxa"/>
              <w:right w:w="90" w:type="dxa"/>
            </w:tcMar>
          </w:tcPr>
          <w:p>
            <w:pPr>
              <w:spacing w:before="20" w:after="20"/>
              <w:jc w:val="left"/>
            </w:pPr>
            <w:r>
              <w:rPr>
                <w:sz w:val="17"/>
              </w:rPr>
              <w:t>Temporal Span</w:t>
            </w:r>
          </w:p>
        </w:tc>
        <w:tc>
          <w:tcPr>
            <w:tcW w:type="dxa" w:w="2160"/>
            <w:shd w:val="clear" w:color="auto" w:fill="FFFFFF"/>
            <w:tcMar>
              <w:top w:w="70" w:type="dxa"/>
              <w:bottom w:w="70" w:type="dxa"/>
              <w:left w:w="90" w:type="dxa"/>
              <w:right w:w="90" w:type="dxa"/>
            </w:tcMar>
          </w:tcPr>
          <w:p>
            <w:pPr>
              <w:spacing w:before="20" w:after="20"/>
              <w:jc w:val="center"/>
            </w:pPr>
            <w:r>
              <w:rPr>
                <w:sz w:val="17"/>
              </w:rPr>
              <w:t>49 discrete timesteps</w:t>
            </w:r>
          </w:p>
        </w:tc>
        <w:tc>
          <w:tcPr>
            <w:tcW w:type="dxa" w:w="2160"/>
            <w:shd w:val="clear" w:color="auto" w:fill="FFFFFF"/>
            <w:tcMar>
              <w:top w:w="70" w:type="dxa"/>
              <w:bottom w:w="70" w:type="dxa"/>
              <w:left w:w="90" w:type="dxa"/>
              <w:right w:w="90" w:type="dxa"/>
            </w:tcMar>
          </w:tcPr>
          <w:p>
            <w:pPr>
              <w:spacing w:before="20" w:after="20"/>
              <w:jc w:val="center"/>
            </w:pPr>
            <w:r>
              <w:rPr>
                <w:sz w:val="17"/>
              </w:rPr>
              <w:t>49 timesteps</w:t>
            </w:r>
          </w:p>
        </w:tc>
        <w:tc>
          <w:tcPr>
            <w:tcW w:type="dxa" w:w="2160"/>
            <w:shd w:val="clear" w:color="auto" w:fill="FFFFFF"/>
            <w:tcMar>
              <w:top w:w="70" w:type="dxa"/>
              <w:bottom w:w="70" w:type="dxa"/>
              <w:left w:w="90" w:type="dxa"/>
              <w:right w:w="90" w:type="dxa"/>
            </w:tcMar>
          </w:tcPr>
          <w:p>
            <w:pPr>
              <w:spacing w:before="20" w:after="20"/>
              <w:jc w:val="center"/>
            </w:pPr>
            <w:r>
              <w:rPr>
                <w:sz w:val="17"/>
              </w:rPr>
              <w:t>2-week discrete epochs</w:t>
            </w:r>
          </w:p>
        </w:tc>
      </w:tr>
    </w:tbl>
    <w:p>
      <w:r>
        <w:t>Topological Analysis &amp; Graph Homophily:</w:t>
        <w:br/>
        <w:t>• Degree Asymmetry: Licit nodes exhibit an average total degree of 2.42 (In-degree 1.24, Out-degree 1.18, Max 473), whereas illicit nodes exhibit an average total degree of 1.86 (In-degree 0.81, Out-degree 1.05, Max 177). Illicit nodes operate in sparser, highly directed transaction chains to rapidly disperse stolen funds.</w:t>
        <w:br/>
        <w:t>• Homophilic Clustering: Edge flow analysis reveals strong homophily. 55.25% of illicit transaction outflows flow directly into other illicit nodes, and 94.63% of licit outflows flow into licit nodes. This proves that money laundering operates in localized dense subgraphs, making Graph Neural Networks (GNNs) theoretically superior to non-relational tabular models.</w:t>
        <w:br/>
        <w:t>• Outlier Profiles (IQR Analysis): High outlier concentrations exist across top discriminative features (e.g., feat_52 has 18.64% outliers; feat_144 has 14.78% outliers). Illicit transactions display significantly higher outlier frequency in local BTC volumes, reflecting anomalous spikes.</w:t>
      </w:r>
    </w:p>
    <w:p>
      <w:pPr>
        <w:pStyle w:val="Heading1"/>
        <w:spacing w:before="280" w:after="80"/>
      </w:pPr>
      <w:r>
        <w:rPr>
          <w:b/>
          <w:color w:val="1B365D"/>
          <w:sz w:val="34"/>
        </w:rPr>
        <w:t>Phase 1: Data Preprocessing, PyG Graph Construction &amp; Temporal Splits</w:t>
      </w:r>
    </w:p>
    <w:p>
      <w:r>
        <w:t>To transform raw CSV files into an enterprise-grade graph deep learning pipeline, preprocess.py executed the following procedures:</w:t>
      </w:r>
    </w:p>
    <w:p>
      <w:r>
        <w:t>1. Node Hash Mapping &amp; Re-Indexing: Bitcoin transaction IDs are arbitrary 64-bit hashes. We created an injective mapping from hash strings to contiguous 0-indexed integer tensors: phi: txId in {0, ..., 203,768}. Edge lists were translated into a PyTorch-compatible edge tensor: edge_index in R^(2 x 234,355).</w:t>
        <w:br/>
        <w:t>2. Feature Standardization: The 165 continuous features were normalized using Z-score standardization (StandardScaler). Crucially, the scaler parameters (mean and standard deviation) were fitted strictly on training timesteps (t &lt;= 30) and applied to validation and test splits to prevent future lookahead data leakage.</w:t>
        <w:br/>
        <w:t>3. Strict Temporal Splitting (Honoring Causality): Random cross-validation is invalid for financial graphs because it allows models to train on future transactions to predict past transactions. We enforced strict temporal partitioning:</w:t>
        <w:br/>
        <w:t xml:space="preserve">   - Train Split: Timesteps 1 to 30 (123,287 total nodes; 26,905 labeled ground-truth nodes)</w:t>
        <w:br/>
        <w:t xml:space="preserve">   - Validation / Calibration Split: Timesteps 31 to 34 (12,978 total nodes; 2,989 labeled ground-truth nodes)</w:t>
        <w:br/>
        <w:t xml:space="preserve">   - Test Split: Timesteps 35 to 49 (67,504 total nodes; 16,670 labeled ground-truth nodes)</w:t>
        <w:br/>
        <w:t>4. Serialization: The fully unified graph structure was compiled into a PyTorch Geometric Data object and saved to disk: dataset/elliptic_pyg_data.pt (142 MB).</w:t>
      </w:r>
    </w:p>
    <w:p>
      <w:pPr>
        <w:pStyle w:val="Heading1"/>
        <w:spacing w:before="280" w:after="80"/>
      </w:pPr>
      <w:r>
        <w:rPr>
          <w:b/>
          <w:color w:val="1B365D"/>
          <w:sz w:val="34"/>
        </w:rPr>
        <w:t>Phase 2: Sparse Ground-Truth Benchmark (ML TRAINING 1)</w:t>
      </w:r>
    </w:p>
    <w:p>
      <w:r>
        <w:t>In Phase 2, the pipeline evaluated the performance of pure Graphical Machine Learning and Bayesian GNNs when constrained strictly to the 46,564 verified forensic nodes, completely masking out the 157,205 unlabeled transactions.</w:t>
      </w:r>
    </w:p>
    <w:p>
      <w:r>
        <w:t>Eight pure graph models were trained: GCN, GAT, GraphSAGE, GIN, Bayesian GCN, Bayesian GAT, Bayesian GraphSAGE, and Bayesian GNN (BNN) with Monte Carlo Dropout (T=20).</w:t>
      </w:r>
    </w:p>
    <w:p>
      <w:pPr>
        <w:pStyle w:val="Heading2"/>
        <w:spacing w:before="280" w:after="80"/>
      </w:pPr>
      <w:r>
        <w:rPr>
          <w:b/>
          <w:color w:val="2C3E50"/>
          <w:sz w:val="26"/>
        </w:rPr>
        <w:t>Phase 2 Performance Results (Test Set: 16,670 Ground-Truth Nodes)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3168"/>
            <w:shd w:val="clear" w:color="auto" w:fill="1B365D"/>
            <w:tcMar>
              <w:top w:w="110" w:type="dxa"/>
              <w:bottom w:w="110" w:type="dxa"/>
              <w:left w:w="110" w:type="dxa"/>
              <w:right w:w="110" w:type="dxa"/>
            </w:tcMar>
          </w:tcPr>
          <w:p>
            <w:pPr>
              <w:jc w:val="center"/>
            </w:pPr>
            <w:r>
              <w:rPr>
                <w:b/>
                <w:color w:val="FFFFFF"/>
                <w:sz w:val="17"/>
              </w:rPr>
              <w:t>Model Architecture</w:t>
            </w:r>
          </w:p>
        </w:tc>
        <w:tc>
          <w:tcPr>
            <w:tcW w:type="dxa" w:w="1296"/>
            <w:shd w:val="clear" w:color="auto" w:fill="1B365D"/>
            <w:tcMar>
              <w:top w:w="110" w:type="dxa"/>
              <w:bottom w:w="110" w:type="dxa"/>
              <w:left w:w="110" w:type="dxa"/>
              <w:right w:w="110" w:type="dxa"/>
            </w:tcMar>
          </w:tcPr>
          <w:p>
            <w:pPr>
              <w:jc w:val="center"/>
            </w:pPr>
            <w:r>
              <w:rPr>
                <w:b/>
                <w:color w:val="FFFFFF"/>
                <w:sz w:val="17"/>
              </w:rPr>
              <w:t>Accuracy</w:t>
            </w:r>
          </w:p>
        </w:tc>
        <w:tc>
          <w:tcPr>
            <w:tcW w:type="dxa" w:w="1296"/>
            <w:shd w:val="clear" w:color="auto" w:fill="1B365D"/>
            <w:tcMar>
              <w:top w:w="110" w:type="dxa"/>
              <w:bottom w:w="110" w:type="dxa"/>
              <w:left w:w="110" w:type="dxa"/>
              <w:right w:w="110" w:type="dxa"/>
            </w:tcMar>
          </w:tcPr>
          <w:p>
            <w:pPr>
              <w:jc w:val="center"/>
            </w:pPr>
            <w:r>
              <w:rPr>
                <w:b/>
                <w:color w:val="FFFFFF"/>
                <w:sz w:val="17"/>
              </w:rPr>
              <w:t>Precision</w:t>
            </w:r>
          </w:p>
        </w:tc>
        <w:tc>
          <w:tcPr>
            <w:tcW w:type="dxa" w:w="1296"/>
            <w:shd w:val="clear" w:color="auto" w:fill="1B365D"/>
            <w:tcMar>
              <w:top w:w="110" w:type="dxa"/>
              <w:bottom w:w="110" w:type="dxa"/>
              <w:left w:w="110" w:type="dxa"/>
              <w:right w:w="110" w:type="dxa"/>
            </w:tcMar>
          </w:tcPr>
          <w:p>
            <w:pPr>
              <w:jc w:val="center"/>
            </w:pPr>
            <w:r>
              <w:rPr>
                <w:b/>
                <w:color w:val="FFFFFF"/>
                <w:sz w:val="17"/>
              </w:rPr>
              <w:t>Recall</w:t>
            </w:r>
          </w:p>
        </w:tc>
        <w:tc>
          <w:tcPr>
            <w:tcW w:type="dxa" w:w="1296"/>
            <w:shd w:val="clear" w:color="auto" w:fill="1B365D"/>
            <w:tcMar>
              <w:top w:w="110" w:type="dxa"/>
              <w:bottom w:w="110" w:type="dxa"/>
              <w:left w:w="110" w:type="dxa"/>
              <w:right w:w="110" w:type="dxa"/>
            </w:tcMar>
          </w:tcPr>
          <w:p>
            <w:pPr>
              <w:jc w:val="center"/>
            </w:pPr>
            <w:r>
              <w:rPr>
                <w:b/>
                <w:color w:val="FFFFFF"/>
                <w:sz w:val="17"/>
              </w:rPr>
              <w:t>F1-Score</w:t>
            </w:r>
          </w:p>
        </w:tc>
        <w:tc>
          <w:tcPr>
            <w:tcW w:type="dxa" w:w="1296"/>
            <w:shd w:val="clear" w:color="auto" w:fill="1B365D"/>
            <w:tcMar>
              <w:top w:w="110" w:type="dxa"/>
              <w:bottom w:w="110" w:type="dxa"/>
              <w:left w:w="110" w:type="dxa"/>
              <w:right w:w="110" w:type="dxa"/>
            </w:tcMar>
          </w:tcPr>
          <w:p>
            <w:pPr>
              <w:jc w:val="center"/>
            </w:pPr>
            <w:r>
              <w:rPr>
                <w:b/>
                <w:color w:val="FFFFFF"/>
                <w:sz w:val="17"/>
              </w:rPr>
              <w:t>AUC-ROC</w:t>
            </w:r>
          </w:p>
        </w:tc>
        <w:tc>
          <w:tcPr>
            <w:tcW w:type="dxa" w:w="1296"/>
            <w:shd w:val="clear" w:color="auto" w:fill="1B365D"/>
            <w:tcMar>
              <w:top w:w="110" w:type="dxa"/>
              <w:bottom w:w="110" w:type="dxa"/>
              <w:left w:w="110" w:type="dxa"/>
              <w:right w:w="110" w:type="dxa"/>
            </w:tcMar>
          </w:tcPr>
          <w:p>
            <w:pPr>
              <w:jc w:val="center"/>
            </w:pPr>
            <w:r>
              <w:rPr>
                <w:b/>
                <w:color w:val="FFFFFF"/>
                <w:sz w:val="17"/>
              </w:rPr>
              <w:t>AUC-PR</w:t>
            </w:r>
          </w:p>
        </w:tc>
        <w:tc>
          <w:tcPr>
            <w:tcW w:type="dxa" w:w="1296"/>
            <w:shd w:val="clear" w:color="auto" w:fill="1B365D"/>
            <w:tcMar>
              <w:top w:w="110" w:type="dxa"/>
              <w:bottom w:w="110" w:type="dxa"/>
              <w:left w:w="110" w:type="dxa"/>
              <w:right w:w="110" w:type="dxa"/>
            </w:tcMar>
          </w:tcPr>
          <w:p>
            <w:pPr>
              <w:jc w:val="center"/>
            </w:pPr>
            <w:r>
              <w:rPr>
                <w:b/>
                <w:color w:val="FFFFFF"/>
                <w:sz w:val="17"/>
              </w:rPr>
              <w:t>Illicit TP</w:t>
            </w:r>
          </w:p>
        </w:tc>
      </w:tr>
      <w:tr>
        <w:tc>
          <w:tcPr>
            <w:tcW w:type="dxa" w:w="3168"/>
            <w:shd w:val="clear" w:color="auto" w:fill="FFFFFF"/>
            <w:tcMar>
              <w:top w:w="70" w:type="dxa"/>
              <w:bottom w:w="70" w:type="dxa"/>
              <w:left w:w="90" w:type="dxa"/>
              <w:right w:w="90" w:type="dxa"/>
            </w:tcMar>
          </w:tcPr>
          <w:p>
            <w:pPr>
              <w:spacing w:before="20" w:after="20"/>
              <w:jc w:val="left"/>
            </w:pPr>
            <w:r>
              <w:rPr>
                <w:b/>
                <w:sz w:val="17"/>
              </w:rPr>
              <w:t>Bayesian GNN (BNN)</w:t>
            </w:r>
          </w:p>
        </w:tc>
        <w:tc>
          <w:tcPr>
            <w:tcW w:type="dxa" w:w="1296"/>
            <w:shd w:val="clear" w:color="auto" w:fill="FFFFFF"/>
            <w:tcMar>
              <w:top w:w="70" w:type="dxa"/>
              <w:bottom w:w="70" w:type="dxa"/>
              <w:left w:w="90" w:type="dxa"/>
              <w:right w:w="90" w:type="dxa"/>
            </w:tcMar>
          </w:tcPr>
          <w:p>
            <w:pPr>
              <w:spacing w:before="20" w:after="20"/>
              <w:jc w:val="center"/>
            </w:pPr>
            <w:r>
              <w:rPr>
                <w:sz w:val="17"/>
              </w:rPr>
              <w:t>93.14%</w:t>
            </w:r>
          </w:p>
        </w:tc>
        <w:tc>
          <w:tcPr>
            <w:tcW w:type="dxa" w:w="1296"/>
            <w:shd w:val="clear" w:color="auto" w:fill="FFFFFF"/>
            <w:tcMar>
              <w:top w:w="70" w:type="dxa"/>
              <w:bottom w:w="70" w:type="dxa"/>
              <w:left w:w="90" w:type="dxa"/>
              <w:right w:w="90" w:type="dxa"/>
            </w:tcMar>
          </w:tcPr>
          <w:p>
            <w:pPr>
              <w:spacing w:before="20" w:after="20"/>
              <w:jc w:val="center"/>
            </w:pPr>
            <w:r>
              <w:rPr>
                <w:sz w:val="17"/>
              </w:rPr>
              <w:t>47.46%</w:t>
            </w:r>
          </w:p>
        </w:tc>
        <w:tc>
          <w:tcPr>
            <w:tcW w:type="dxa" w:w="1296"/>
            <w:shd w:val="clear" w:color="auto" w:fill="FFFFFF"/>
            <w:tcMar>
              <w:top w:w="70" w:type="dxa"/>
              <w:bottom w:w="70" w:type="dxa"/>
              <w:left w:w="90" w:type="dxa"/>
              <w:right w:w="90" w:type="dxa"/>
            </w:tcMar>
          </w:tcPr>
          <w:p>
            <w:pPr>
              <w:spacing w:before="20" w:after="20"/>
              <w:jc w:val="center"/>
            </w:pPr>
            <w:r>
              <w:rPr>
                <w:sz w:val="17"/>
              </w:rPr>
              <w:t>51.80%</w:t>
            </w:r>
          </w:p>
        </w:tc>
        <w:tc>
          <w:tcPr>
            <w:tcW w:type="dxa" w:w="1296"/>
            <w:shd w:val="clear" w:color="auto" w:fill="FFFFFF"/>
            <w:tcMar>
              <w:top w:w="70" w:type="dxa"/>
              <w:bottom w:w="70" w:type="dxa"/>
              <w:left w:w="90" w:type="dxa"/>
              <w:right w:w="90" w:type="dxa"/>
            </w:tcMar>
          </w:tcPr>
          <w:p>
            <w:pPr>
              <w:spacing w:before="20" w:after="20"/>
              <w:jc w:val="center"/>
            </w:pPr>
            <w:r>
              <w:rPr>
                <w:sz w:val="17"/>
              </w:rPr>
              <w:t>0.4954</w:t>
            </w:r>
          </w:p>
        </w:tc>
        <w:tc>
          <w:tcPr>
            <w:tcW w:type="dxa" w:w="1296"/>
            <w:shd w:val="clear" w:color="auto" w:fill="FFFFFF"/>
            <w:tcMar>
              <w:top w:w="70" w:type="dxa"/>
              <w:bottom w:w="70" w:type="dxa"/>
              <w:left w:w="90" w:type="dxa"/>
              <w:right w:w="90" w:type="dxa"/>
            </w:tcMar>
          </w:tcPr>
          <w:p>
            <w:pPr>
              <w:spacing w:before="20" w:after="20"/>
              <w:jc w:val="center"/>
            </w:pPr>
            <w:r>
              <w:rPr>
                <w:sz w:val="17"/>
              </w:rPr>
              <w:t>0.8391</w:t>
            </w:r>
          </w:p>
        </w:tc>
        <w:tc>
          <w:tcPr>
            <w:tcW w:type="dxa" w:w="1296"/>
            <w:shd w:val="clear" w:color="auto" w:fill="FFFFFF"/>
            <w:tcMar>
              <w:top w:w="70" w:type="dxa"/>
              <w:bottom w:w="70" w:type="dxa"/>
              <w:left w:w="90" w:type="dxa"/>
              <w:right w:w="90" w:type="dxa"/>
            </w:tcMar>
          </w:tcPr>
          <w:p>
            <w:pPr>
              <w:spacing w:before="20" w:after="20"/>
              <w:jc w:val="center"/>
            </w:pPr>
            <w:r>
              <w:rPr>
                <w:sz w:val="17"/>
              </w:rPr>
              <w:t>0.3475</w:t>
            </w:r>
          </w:p>
        </w:tc>
        <w:tc>
          <w:tcPr>
            <w:tcW w:type="dxa" w:w="1296"/>
            <w:shd w:val="clear" w:color="auto" w:fill="FFFFFF"/>
            <w:tcMar>
              <w:top w:w="70" w:type="dxa"/>
              <w:bottom w:w="70" w:type="dxa"/>
              <w:left w:w="90" w:type="dxa"/>
              <w:right w:w="90" w:type="dxa"/>
            </w:tcMar>
          </w:tcPr>
          <w:p>
            <w:pPr>
              <w:spacing w:before="20" w:after="20"/>
              <w:jc w:val="center"/>
            </w:pPr>
            <w:r>
              <w:rPr>
                <w:sz w:val="17"/>
              </w:rPr>
              <w:t>561 / 1,083</w:t>
            </w:r>
          </w:p>
        </w:tc>
      </w:tr>
      <w:tr>
        <w:tc>
          <w:tcPr>
            <w:tcW w:type="dxa" w:w="3168"/>
            <w:shd w:val="clear" w:color="auto" w:fill="F8F9FA"/>
            <w:tcMar>
              <w:top w:w="70" w:type="dxa"/>
              <w:bottom w:w="70" w:type="dxa"/>
              <w:left w:w="90" w:type="dxa"/>
              <w:right w:w="90" w:type="dxa"/>
            </w:tcMar>
          </w:tcPr>
          <w:p>
            <w:pPr>
              <w:spacing w:before="20" w:after="20"/>
              <w:jc w:val="left"/>
            </w:pPr>
            <w:r>
              <w:rPr>
                <w:sz w:val="17"/>
              </w:rPr>
              <w:t>GraphSAGE</w:t>
            </w:r>
          </w:p>
        </w:tc>
        <w:tc>
          <w:tcPr>
            <w:tcW w:type="dxa" w:w="1296"/>
            <w:shd w:val="clear" w:color="auto" w:fill="F8F9FA"/>
            <w:tcMar>
              <w:top w:w="70" w:type="dxa"/>
              <w:bottom w:w="70" w:type="dxa"/>
              <w:left w:w="90" w:type="dxa"/>
              <w:right w:w="90" w:type="dxa"/>
            </w:tcMar>
          </w:tcPr>
          <w:p>
            <w:pPr>
              <w:spacing w:before="20" w:after="20"/>
              <w:jc w:val="center"/>
            </w:pPr>
            <w:r>
              <w:rPr>
                <w:sz w:val="17"/>
              </w:rPr>
              <w:t>91.54%</w:t>
            </w:r>
          </w:p>
        </w:tc>
        <w:tc>
          <w:tcPr>
            <w:tcW w:type="dxa" w:w="1296"/>
            <w:shd w:val="clear" w:color="auto" w:fill="F8F9FA"/>
            <w:tcMar>
              <w:top w:w="70" w:type="dxa"/>
              <w:bottom w:w="70" w:type="dxa"/>
              <w:left w:w="90" w:type="dxa"/>
              <w:right w:w="90" w:type="dxa"/>
            </w:tcMar>
          </w:tcPr>
          <w:p>
            <w:pPr>
              <w:spacing w:before="20" w:after="20"/>
              <w:jc w:val="center"/>
            </w:pPr>
            <w:r>
              <w:rPr>
                <w:sz w:val="17"/>
              </w:rPr>
              <w:t>40.37%</w:t>
            </w:r>
          </w:p>
        </w:tc>
        <w:tc>
          <w:tcPr>
            <w:tcW w:type="dxa" w:w="1296"/>
            <w:shd w:val="clear" w:color="auto" w:fill="F8F9FA"/>
            <w:tcMar>
              <w:top w:w="70" w:type="dxa"/>
              <w:bottom w:w="70" w:type="dxa"/>
              <w:left w:w="90" w:type="dxa"/>
              <w:right w:w="90" w:type="dxa"/>
            </w:tcMar>
          </w:tcPr>
          <w:p>
            <w:pPr>
              <w:spacing w:before="20" w:after="20"/>
              <w:jc w:val="center"/>
            </w:pPr>
            <w:r>
              <w:rPr>
                <w:sz w:val="17"/>
              </w:rPr>
              <w:t>54.85%</w:t>
            </w:r>
          </w:p>
        </w:tc>
        <w:tc>
          <w:tcPr>
            <w:tcW w:type="dxa" w:w="1296"/>
            <w:shd w:val="clear" w:color="auto" w:fill="F8F9FA"/>
            <w:tcMar>
              <w:top w:w="70" w:type="dxa"/>
              <w:bottom w:w="70" w:type="dxa"/>
              <w:left w:w="90" w:type="dxa"/>
              <w:right w:w="90" w:type="dxa"/>
            </w:tcMar>
          </w:tcPr>
          <w:p>
            <w:pPr>
              <w:spacing w:before="20" w:after="20"/>
              <w:jc w:val="center"/>
            </w:pPr>
            <w:r>
              <w:rPr>
                <w:sz w:val="17"/>
              </w:rPr>
              <w:t>0.4650</w:t>
            </w:r>
          </w:p>
        </w:tc>
        <w:tc>
          <w:tcPr>
            <w:tcW w:type="dxa" w:w="1296"/>
            <w:shd w:val="clear" w:color="auto" w:fill="F8F9FA"/>
            <w:tcMar>
              <w:top w:w="70" w:type="dxa"/>
              <w:bottom w:w="70" w:type="dxa"/>
              <w:left w:w="90" w:type="dxa"/>
              <w:right w:w="90" w:type="dxa"/>
            </w:tcMar>
          </w:tcPr>
          <w:p>
            <w:pPr>
              <w:spacing w:before="20" w:after="20"/>
              <w:jc w:val="center"/>
            </w:pPr>
            <w:r>
              <w:rPr>
                <w:sz w:val="17"/>
              </w:rPr>
              <w:t>0.8407</w:t>
            </w:r>
          </w:p>
        </w:tc>
        <w:tc>
          <w:tcPr>
            <w:tcW w:type="dxa" w:w="1296"/>
            <w:shd w:val="clear" w:color="auto" w:fill="F8F9FA"/>
            <w:tcMar>
              <w:top w:w="70" w:type="dxa"/>
              <w:bottom w:w="70" w:type="dxa"/>
              <w:left w:w="90" w:type="dxa"/>
              <w:right w:w="90" w:type="dxa"/>
            </w:tcMar>
          </w:tcPr>
          <w:p>
            <w:pPr>
              <w:spacing w:before="20" w:after="20"/>
              <w:jc w:val="center"/>
            </w:pPr>
            <w:r>
              <w:rPr>
                <w:sz w:val="17"/>
              </w:rPr>
              <w:t>0.3582</w:t>
            </w:r>
          </w:p>
        </w:tc>
        <w:tc>
          <w:tcPr>
            <w:tcW w:type="dxa" w:w="1296"/>
            <w:shd w:val="clear" w:color="auto" w:fill="F8F9FA"/>
            <w:tcMar>
              <w:top w:w="70" w:type="dxa"/>
              <w:bottom w:w="70" w:type="dxa"/>
              <w:left w:w="90" w:type="dxa"/>
              <w:right w:w="90" w:type="dxa"/>
            </w:tcMar>
          </w:tcPr>
          <w:p>
            <w:pPr>
              <w:spacing w:before="20" w:after="20"/>
              <w:jc w:val="center"/>
            </w:pPr>
            <w:r>
              <w:rPr>
                <w:sz w:val="17"/>
              </w:rPr>
              <w:t>594 / 1,083</w:t>
            </w:r>
          </w:p>
        </w:tc>
      </w:tr>
      <w:tr>
        <w:tc>
          <w:tcPr>
            <w:tcW w:type="dxa" w:w="3168"/>
            <w:shd w:val="clear" w:color="auto" w:fill="FFFFFF"/>
            <w:tcMar>
              <w:top w:w="70" w:type="dxa"/>
              <w:bottom w:w="70" w:type="dxa"/>
              <w:left w:w="90" w:type="dxa"/>
              <w:right w:w="90" w:type="dxa"/>
            </w:tcMar>
          </w:tcPr>
          <w:p>
            <w:pPr>
              <w:spacing w:before="20" w:after="20"/>
              <w:jc w:val="left"/>
            </w:pPr>
            <w:r>
              <w:rPr>
                <w:sz w:val="17"/>
              </w:rPr>
              <w:t>Bayesian GraphSAGE</w:t>
            </w:r>
          </w:p>
        </w:tc>
        <w:tc>
          <w:tcPr>
            <w:tcW w:type="dxa" w:w="1296"/>
            <w:shd w:val="clear" w:color="auto" w:fill="FFFFFF"/>
            <w:tcMar>
              <w:top w:w="70" w:type="dxa"/>
              <w:bottom w:w="70" w:type="dxa"/>
              <w:left w:w="90" w:type="dxa"/>
              <w:right w:w="90" w:type="dxa"/>
            </w:tcMar>
          </w:tcPr>
          <w:p>
            <w:pPr>
              <w:spacing w:before="20" w:after="20"/>
              <w:jc w:val="center"/>
            </w:pPr>
            <w:r>
              <w:rPr>
                <w:sz w:val="17"/>
              </w:rPr>
              <w:t>91.80%</w:t>
            </w:r>
          </w:p>
        </w:tc>
        <w:tc>
          <w:tcPr>
            <w:tcW w:type="dxa" w:w="1296"/>
            <w:shd w:val="clear" w:color="auto" w:fill="FFFFFF"/>
            <w:tcMar>
              <w:top w:w="70" w:type="dxa"/>
              <w:bottom w:w="70" w:type="dxa"/>
              <w:left w:w="90" w:type="dxa"/>
              <w:right w:w="90" w:type="dxa"/>
            </w:tcMar>
          </w:tcPr>
          <w:p>
            <w:pPr>
              <w:spacing w:before="20" w:after="20"/>
              <w:jc w:val="center"/>
            </w:pPr>
            <w:r>
              <w:rPr>
                <w:sz w:val="17"/>
              </w:rPr>
              <w:t>41.52%</w:t>
            </w:r>
          </w:p>
        </w:tc>
        <w:tc>
          <w:tcPr>
            <w:tcW w:type="dxa" w:w="1296"/>
            <w:shd w:val="clear" w:color="auto" w:fill="FFFFFF"/>
            <w:tcMar>
              <w:top w:w="70" w:type="dxa"/>
              <w:bottom w:w="70" w:type="dxa"/>
              <w:left w:w="90" w:type="dxa"/>
              <w:right w:w="90" w:type="dxa"/>
            </w:tcMar>
          </w:tcPr>
          <w:p>
            <w:pPr>
              <w:spacing w:before="20" w:after="20"/>
              <w:jc w:val="center"/>
            </w:pPr>
            <w:r>
              <w:rPr>
                <w:sz w:val="17"/>
              </w:rPr>
              <w:t>53.65%</w:t>
            </w:r>
          </w:p>
        </w:tc>
        <w:tc>
          <w:tcPr>
            <w:tcW w:type="dxa" w:w="1296"/>
            <w:shd w:val="clear" w:color="auto" w:fill="FFFFFF"/>
            <w:tcMar>
              <w:top w:w="70" w:type="dxa"/>
              <w:bottom w:w="70" w:type="dxa"/>
              <w:left w:w="90" w:type="dxa"/>
              <w:right w:w="90" w:type="dxa"/>
            </w:tcMar>
          </w:tcPr>
          <w:p>
            <w:pPr>
              <w:spacing w:before="20" w:after="20"/>
              <w:jc w:val="center"/>
            </w:pPr>
            <w:r>
              <w:rPr>
                <w:sz w:val="17"/>
              </w:rPr>
              <w:t>0.4681</w:t>
            </w:r>
          </w:p>
        </w:tc>
        <w:tc>
          <w:tcPr>
            <w:tcW w:type="dxa" w:w="1296"/>
            <w:shd w:val="clear" w:color="auto" w:fill="FFFFFF"/>
            <w:tcMar>
              <w:top w:w="70" w:type="dxa"/>
              <w:bottom w:w="70" w:type="dxa"/>
              <w:left w:w="90" w:type="dxa"/>
              <w:right w:w="90" w:type="dxa"/>
            </w:tcMar>
          </w:tcPr>
          <w:p>
            <w:pPr>
              <w:spacing w:before="20" w:after="20"/>
              <w:jc w:val="center"/>
            </w:pPr>
            <w:r>
              <w:rPr>
                <w:sz w:val="17"/>
              </w:rPr>
              <w:t>0.8384</w:t>
            </w:r>
          </w:p>
        </w:tc>
        <w:tc>
          <w:tcPr>
            <w:tcW w:type="dxa" w:w="1296"/>
            <w:shd w:val="clear" w:color="auto" w:fill="FFFFFF"/>
            <w:tcMar>
              <w:top w:w="70" w:type="dxa"/>
              <w:bottom w:w="70" w:type="dxa"/>
              <w:left w:w="90" w:type="dxa"/>
              <w:right w:w="90" w:type="dxa"/>
            </w:tcMar>
          </w:tcPr>
          <w:p>
            <w:pPr>
              <w:spacing w:before="20" w:after="20"/>
              <w:jc w:val="center"/>
            </w:pPr>
            <w:r>
              <w:rPr>
                <w:sz w:val="17"/>
              </w:rPr>
              <w:t>0.3429</w:t>
            </w:r>
          </w:p>
        </w:tc>
        <w:tc>
          <w:tcPr>
            <w:tcW w:type="dxa" w:w="1296"/>
            <w:shd w:val="clear" w:color="auto" w:fill="FFFFFF"/>
            <w:tcMar>
              <w:top w:w="70" w:type="dxa"/>
              <w:bottom w:w="70" w:type="dxa"/>
              <w:left w:w="90" w:type="dxa"/>
              <w:right w:w="90" w:type="dxa"/>
            </w:tcMar>
          </w:tcPr>
          <w:p>
            <w:pPr>
              <w:spacing w:before="20" w:after="20"/>
              <w:jc w:val="center"/>
            </w:pPr>
            <w:r>
              <w:rPr>
                <w:sz w:val="17"/>
              </w:rPr>
              <w:t>581 / 1,083</w:t>
            </w:r>
          </w:p>
        </w:tc>
      </w:tr>
      <w:tr>
        <w:tc>
          <w:tcPr>
            <w:tcW w:type="dxa" w:w="3168"/>
            <w:shd w:val="clear" w:color="auto" w:fill="F8F9FA"/>
            <w:tcMar>
              <w:top w:w="70" w:type="dxa"/>
              <w:bottom w:w="70" w:type="dxa"/>
              <w:left w:w="90" w:type="dxa"/>
              <w:right w:w="90" w:type="dxa"/>
            </w:tcMar>
          </w:tcPr>
          <w:p>
            <w:pPr>
              <w:spacing w:before="20" w:after="20"/>
              <w:jc w:val="left"/>
            </w:pPr>
            <w:r>
              <w:rPr>
                <w:sz w:val="17"/>
              </w:rPr>
              <w:t>GIN</w:t>
            </w:r>
          </w:p>
        </w:tc>
        <w:tc>
          <w:tcPr>
            <w:tcW w:type="dxa" w:w="1296"/>
            <w:shd w:val="clear" w:color="auto" w:fill="F8F9FA"/>
            <w:tcMar>
              <w:top w:w="70" w:type="dxa"/>
              <w:bottom w:w="70" w:type="dxa"/>
              <w:left w:w="90" w:type="dxa"/>
              <w:right w:w="90" w:type="dxa"/>
            </w:tcMar>
          </w:tcPr>
          <w:p>
            <w:pPr>
              <w:spacing w:before="20" w:after="20"/>
              <w:jc w:val="center"/>
            </w:pPr>
            <w:r>
              <w:rPr>
                <w:sz w:val="17"/>
              </w:rPr>
              <w:t>90.79%</w:t>
            </w:r>
          </w:p>
        </w:tc>
        <w:tc>
          <w:tcPr>
            <w:tcW w:type="dxa" w:w="1296"/>
            <w:shd w:val="clear" w:color="auto" w:fill="F8F9FA"/>
            <w:tcMar>
              <w:top w:w="70" w:type="dxa"/>
              <w:bottom w:w="70" w:type="dxa"/>
              <w:left w:w="90" w:type="dxa"/>
              <w:right w:w="90" w:type="dxa"/>
            </w:tcMar>
          </w:tcPr>
          <w:p>
            <w:pPr>
              <w:spacing w:before="20" w:after="20"/>
              <w:jc w:val="center"/>
            </w:pPr>
            <w:r>
              <w:rPr>
                <w:sz w:val="17"/>
              </w:rPr>
              <w:t>37.52%</w:t>
            </w:r>
          </w:p>
        </w:tc>
        <w:tc>
          <w:tcPr>
            <w:tcW w:type="dxa" w:w="1296"/>
            <w:shd w:val="clear" w:color="auto" w:fill="F8F9FA"/>
            <w:tcMar>
              <w:top w:w="70" w:type="dxa"/>
              <w:bottom w:w="70" w:type="dxa"/>
              <w:left w:w="90" w:type="dxa"/>
              <w:right w:w="90" w:type="dxa"/>
            </w:tcMar>
          </w:tcPr>
          <w:p>
            <w:pPr>
              <w:spacing w:before="20" w:after="20"/>
              <w:jc w:val="center"/>
            </w:pPr>
            <w:r>
              <w:rPr>
                <w:sz w:val="17"/>
              </w:rPr>
              <w:t>58.17%</w:t>
            </w:r>
          </w:p>
        </w:tc>
        <w:tc>
          <w:tcPr>
            <w:tcW w:type="dxa" w:w="1296"/>
            <w:shd w:val="clear" w:color="auto" w:fill="F8F9FA"/>
            <w:tcMar>
              <w:top w:w="70" w:type="dxa"/>
              <w:bottom w:w="70" w:type="dxa"/>
              <w:left w:w="90" w:type="dxa"/>
              <w:right w:w="90" w:type="dxa"/>
            </w:tcMar>
          </w:tcPr>
          <w:p>
            <w:pPr>
              <w:spacing w:before="20" w:after="20"/>
              <w:jc w:val="center"/>
            </w:pPr>
            <w:r>
              <w:rPr>
                <w:sz w:val="17"/>
              </w:rPr>
              <w:t>0.4560</w:t>
            </w:r>
          </w:p>
        </w:tc>
        <w:tc>
          <w:tcPr>
            <w:tcW w:type="dxa" w:w="1296"/>
            <w:shd w:val="clear" w:color="auto" w:fill="F8F9FA"/>
            <w:tcMar>
              <w:top w:w="70" w:type="dxa"/>
              <w:bottom w:w="70" w:type="dxa"/>
              <w:left w:w="90" w:type="dxa"/>
              <w:right w:w="90" w:type="dxa"/>
            </w:tcMar>
          </w:tcPr>
          <w:p>
            <w:pPr>
              <w:spacing w:before="20" w:after="20"/>
              <w:jc w:val="center"/>
            </w:pPr>
            <w:r>
              <w:rPr>
                <w:sz w:val="17"/>
              </w:rPr>
              <w:t>0.8406</w:t>
            </w:r>
          </w:p>
        </w:tc>
        <w:tc>
          <w:tcPr>
            <w:tcW w:type="dxa" w:w="1296"/>
            <w:shd w:val="clear" w:color="auto" w:fill="F8F9FA"/>
            <w:tcMar>
              <w:top w:w="70" w:type="dxa"/>
              <w:bottom w:w="70" w:type="dxa"/>
              <w:left w:w="90" w:type="dxa"/>
              <w:right w:w="90" w:type="dxa"/>
            </w:tcMar>
          </w:tcPr>
          <w:p>
            <w:pPr>
              <w:spacing w:before="20" w:after="20"/>
              <w:jc w:val="center"/>
            </w:pPr>
            <w:r>
              <w:rPr>
                <w:sz w:val="17"/>
              </w:rPr>
              <w:t>0.3347</w:t>
            </w:r>
          </w:p>
        </w:tc>
        <w:tc>
          <w:tcPr>
            <w:tcW w:type="dxa" w:w="1296"/>
            <w:shd w:val="clear" w:color="auto" w:fill="F8F9FA"/>
            <w:tcMar>
              <w:top w:w="70" w:type="dxa"/>
              <w:bottom w:w="70" w:type="dxa"/>
              <w:left w:w="90" w:type="dxa"/>
              <w:right w:w="90" w:type="dxa"/>
            </w:tcMar>
          </w:tcPr>
          <w:p>
            <w:pPr>
              <w:spacing w:before="20" w:after="20"/>
              <w:jc w:val="center"/>
            </w:pPr>
            <w:r>
              <w:rPr>
                <w:sz w:val="17"/>
              </w:rPr>
              <w:t>630 / 1,083</w:t>
            </w:r>
          </w:p>
        </w:tc>
      </w:tr>
      <w:tr>
        <w:tc>
          <w:tcPr>
            <w:tcW w:type="dxa" w:w="3168"/>
            <w:shd w:val="clear" w:color="auto" w:fill="FFFFFF"/>
            <w:tcMar>
              <w:top w:w="70" w:type="dxa"/>
              <w:bottom w:w="70" w:type="dxa"/>
              <w:left w:w="90" w:type="dxa"/>
              <w:right w:w="90" w:type="dxa"/>
            </w:tcMar>
          </w:tcPr>
          <w:p>
            <w:pPr>
              <w:spacing w:before="20" w:after="20"/>
              <w:jc w:val="left"/>
            </w:pPr>
            <w:r>
              <w:rPr>
                <w:sz w:val="17"/>
              </w:rPr>
              <w:t>GCN</w:t>
            </w:r>
          </w:p>
        </w:tc>
        <w:tc>
          <w:tcPr>
            <w:tcW w:type="dxa" w:w="1296"/>
            <w:shd w:val="clear" w:color="auto" w:fill="FFFFFF"/>
            <w:tcMar>
              <w:top w:w="70" w:type="dxa"/>
              <w:bottom w:w="70" w:type="dxa"/>
              <w:left w:w="90" w:type="dxa"/>
              <w:right w:w="90" w:type="dxa"/>
            </w:tcMar>
          </w:tcPr>
          <w:p>
            <w:pPr>
              <w:spacing w:before="20" w:after="20"/>
              <w:jc w:val="center"/>
            </w:pPr>
            <w:r>
              <w:rPr>
                <w:sz w:val="17"/>
              </w:rPr>
              <w:t>90.28%</w:t>
            </w:r>
          </w:p>
        </w:tc>
        <w:tc>
          <w:tcPr>
            <w:tcW w:type="dxa" w:w="1296"/>
            <w:shd w:val="clear" w:color="auto" w:fill="FFFFFF"/>
            <w:tcMar>
              <w:top w:w="70" w:type="dxa"/>
              <w:bottom w:w="70" w:type="dxa"/>
              <w:left w:w="90" w:type="dxa"/>
              <w:right w:w="90" w:type="dxa"/>
            </w:tcMar>
          </w:tcPr>
          <w:p>
            <w:pPr>
              <w:spacing w:before="20" w:after="20"/>
              <w:jc w:val="center"/>
            </w:pPr>
            <w:r>
              <w:rPr>
                <w:sz w:val="17"/>
              </w:rPr>
              <w:t>34.52%</w:t>
            </w:r>
          </w:p>
        </w:tc>
        <w:tc>
          <w:tcPr>
            <w:tcW w:type="dxa" w:w="1296"/>
            <w:shd w:val="clear" w:color="auto" w:fill="FFFFFF"/>
            <w:tcMar>
              <w:top w:w="70" w:type="dxa"/>
              <w:bottom w:w="70" w:type="dxa"/>
              <w:left w:w="90" w:type="dxa"/>
              <w:right w:w="90" w:type="dxa"/>
            </w:tcMar>
          </w:tcPr>
          <w:p>
            <w:pPr>
              <w:spacing w:before="20" w:after="20"/>
              <w:jc w:val="center"/>
            </w:pPr>
            <w:r>
              <w:rPr>
                <w:sz w:val="17"/>
              </w:rPr>
              <w:t>53.83%</w:t>
            </w:r>
          </w:p>
        </w:tc>
        <w:tc>
          <w:tcPr>
            <w:tcW w:type="dxa" w:w="1296"/>
            <w:shd w:val="clear" w:color="auto" w:fill="FFFFFF"/>
            <w:tcMar>
              <w:top w:w="70" w:type="dxa"/>
              <w:bottom w:w="70" w:type="dxa"/>
              <w:left w:w="90" w:type="dxa"/>
              <w:right w:w="90" w:type="dxa"/>
            </w:tcMar>
          </w:tcPr>
          <w:p>
            <w:pPr>
              <w:spacing w:before="20" w:after="20"/>
              <w:jc w:val="center"/>
            </w:pPr>
            <w:r>
              <w:rPr>
                <w:sz w:val="17"/>
              </w:rPr>
              <w:t>0.4208</w:t>
            </w:r>
          </w:p>
        </w:tc>
        <w:tc>
          <w:tcPr>
            <w:tcW w:type="dxa" w:w="1296"/>
            <w:shd w:val="clear" w:color="auto" w:fill="FFFFFF"/>
            <w:tcMar>
              <w:top w:w="70" w:type="dxa"/>
              <w:bottom w:w="70" w:type="dxa"/>
              <w:left w:w="90" w:type="dxa"/>
              <w:right w:w="90" w:type="dxa"/>
            </w:tcMar>
          </w:tcPr>
          <w:p>
            <w:pPr>
              <w:spacing w:before="20" w:after="20"/>
              <w:jc w:val="center"/>
            </w:pPr>
            <w:r>
              <w:rPr>
                <w:sz w:val="17"/>
              </w:rPr>
              <w:t>0.7963</w:t>
            </w:r>
          </w:p>
        </w:tc>
        <w:tc>
          <w:tcPr>
            <w:tcW w:type="dxa" w:w="1296"/>
            <w:shd w:val="clear" w:color="auto" w:fill="FFFFFF"/>
            <w:tcMar>
              <w:top w:w="70" w:type="dxa"/>
              <w:bottom w:w="70" w:type="dxa"/>
              <w:left w:w="90" w:type="dxa"/>
              <w:right w:w="90" w:type="dxa"/>
            </w:tcMar>
          </w:tcPr>
          <w:p>
            <w:pPr>
              <w:spacing w:before="20" w:after="20"/>
              <w:jc w:val="center"/>
            </w:pPr>
            <w:r>
              <w:rPr>
                <w:sz w:val="17"/>
              </w:rPr>
              <w:t>0.2458</w:t>
            </w:r>
          </w:p>
        </w:tc>
        <w:tc>
          <w:tcPr>
            <w:tcW w:type="dxa" w:w="1296"/>
            <w:shd w:val="clear" w:color="auto" w:fill="FFFFFF"/>
            <w:tcMar>
              <w:top w:w="70" w:type="dxa"/>
              <w:bottom w:w="70" w:type="dxa"/>
              <w:left w:w="90" w:type="dxa"/>
              <w:right w:w="90" w:type="dxa"/>
            </w:tcMar>
          </w:tcPr>
          <w:p>
            <w:pPr>
              <w:spacing w:before="20" w:after="20"/>
              <w:jc w:val="center"/>
            </w:pPr>
            <w:r>
              <w:rPr>
                <w:sz w:val="17"/>
              </w:rPr>
              <w:t>583 / 1,083</w:t>
            </w:r>
          </w:p>
        </w:tc>
      </w:tr>
      <w:tr>
        <w:tc>
          <w:tcPr>
            <w:tcW w:type="dxa" w:w="3168"/>
            <w:shd w:val="clear" w:color="auto" w:fill="F8F9FA"/>
            <w:tcMar>
              <w:top w:w="70" w:type="dxa"/>
              <w:bottom w:w="70" w:type="dxa"/>
              <w:left w:w="90" w:type="dxa"/>
              <w:right w:w="90" w:type="dxa"/>
            </w:tcMar>
          </w:tcPr>
          <w:p>
            <w:pPr>
              <w:spacing w:before="20" w:after="20"/>
              <w:jc w:val="left"/>
            </w:pPr>
            <w:r>
              <w:rPr>
                <w:sz w:val="17"/>
              </w:rPr>
              <w:t>Bayesian GCN</w:t>
            </w:r>
          </w:p>
        </w:tc>
        <w:tc>
          <w:tcPr>
            <w:tcW w:type="dxa" w:w="1296"/>
            <w:shd w:val="clear" w:color="auto" w:fill="F8F9FA"/>
            <w:tcMar>
              <w:top w:w="70" w:type="dxa"/>
              <w:bottom w:w="70" w:type="dxa"/>
              <w:left w:w="90" w:type="dxa"/>
              <w:right w:w="90" w:type="dxa"/>
            </w:tcMar>
          </w:tcPr>
          <w:p>
            <w:pPr>
              <w:spacing w:before="20" w:after="20"/>
              <w:jc w:val="center"/>
            </w:pPr>
            <w:r>
              <w:rPr>
                <w:sz w:val="17"/>
              </w:rPr>
              <w:t>90.31%</w:t>
            </w:r>
          </w:p>
        </w:tc>
        <w:tc>
          <w:tcPr>
            <w:tcW w:type="dxa" w:w="1296"/>
            <w:shd w:val="clear" w:color="auto" w:fill="F8F9FA"/>
            <w:tcMar>
              <w:top w:w="70" w:type="dxa"/>
              <w:bottom w:w="70" w:type="dxa"/>
              <w:left w:w="90" w:type="dxa"/>
              <w:right w:w="90" w:type="dxa"/>
            </w:tcMar>
          </w:tcPr>
          <w:p>
            <w:pPr>
              <w:spacing w:before="20" w:after="20"/>
              <w:jc w:val="center"/>
            </w:pPr>
            <w:r>
              <w:rPr>
                <w:sz w:val="17"/>
              </w:rPr>
              <w:t>34.78%</w:t>
            </w:r>
          </w:p>
        </w:tc>
        <w:tc>
          <w:tcPr>
            <w:tcW w:type="dxa" w:w="1296"/>
            <w:shd w:val="clear" w:color="auto" w:fill="F8F9FA"/>
            <w:tcMar>
              <w:top w:w="70" w:type="dxa"/>
              <w:bottom w:w="70" w:type="dxa"/>
              <w:left w:w="90" w:type="dxa"/>
              <w:right w:w="90" w:type="dxa"/>
            </w:tcMar>
          </w:tcPr>
          <w:p>
            <w:pPr>
              <w:spacing w:before="20" w:after="20"/>
              <w:jc w:val="center"/>
            </w:pPr>
            <w:r>
              <w:rPr>
                <w:sz w:val="17"/>
              </w:rPr>
              <w:t>54.76%</w:t>
            </w:r>
          </w:p>
        </w:tc>
        <w:tc>
          <w:tcPr>
            <w:tcW w:type="dxa" w:w="1296"/>
            <w:shd w:val="clear" w:color="auto" w:fill="F8F9FA"/>
            <w:tcMar>
              <w:top w:w="70" w:type="dxa"/>
              <w:bottom w:w="70" w:type="dxa"/>
              <w:left w:w="90" w:type="dxa"/>
              <w:right w:w="90" w:type="dxa"/>
            </w:tcMar>
          </w:tcPr>
          <w:p>
            <w:pPr>
              <w:spacing w:before="20" w:after="20"/>
              <w:jc w:val="center"/>
            </w:pPr>
            <w:r>
              <w:rPr>
                <w:sz w:val="17"/>
              </w:rPr>
              <w:t>0.4253</w:t>
            </w:r>
          </w:p>
        </w:tc>
        <w:tc>
          <w:tcPr>
            <w:tcW w:type="dxa" w:w="1296"/>
            <w:shd w:val="clear" w:color="auto" w:fill="F8F9FA"/>
            <w:tcMar>
              <w:top w:w="70" w:type="dxa"/>
              <w:bottom w:w="70" w:type="dxa"/>
              <w:left w:w="90" w:type="dxa"/>
              <w:right w:w="90" w:type="dxa"/>
            </w:tcMar>
          </w:tcPr>
          <w:p>
            <w:pPr>
              <w:spacing w:before="20" w:after="20"/>
              <w:jc w:val="center"/>
            </w:pPr>
            <w:r>
              <w:rPr>
                <w:sz w:val="17"/>
              </w:rPr>
              <w:t>0.8038</w:t>
            </w:r>
          </w:p>
        </w:tc>
        <w:tc>
          <w:tcPr>
            <w:tcW w:type="dxa" w:w="1296"/>
            <w:shd w:val="clear" w:color="auto" w:fill="F8F9FA"/>
            <w:tcMar>
              <w:top w:w="70" w:type="dxa"/>
              <w:bottom w:w="70" w:type="dxa"/>
              <w:left w:w="90" w:type="dxa"/>
              <w:right w:w="90" w:type="dxa"/>
            </w:tcMar>
          </w:tcPr>
          <w:p>
            <w:pPr>
              <w:spacing w:before="20" w:after="20"/>
              <w:jc w:val="center"/>
            </w:pPr>
            <w:r>
              <w:rPr>
                <w:sz w:val="17"/>
              </w:rPr>
              <w:t>0.2520</w:t>
            </w:r>
          </w:p>
        </w:tc>
        <w:tc>
          <w:tcPr>
            <w:tcW w:type="dxa" w:w="1296"/>
            <w:shd w:val="clear" w:color="auto" w:fill="F8F9FA"/>
            <w:tcMar>
              <w:top w:w="70" w:type="dxa"/>
              <w:bottom w:w="70" w:type="dxa"/>
              <w:left w:w="90" w:type="dxa"/>
              <w:right w:w="90" w:type="dxa"/>
            </w:tcMar>
          </w:tcPr>
          <w:p>
            <w:pPr>
              <w:spacing w:before="20" w:after="20"/>
              <w:jc w:val="center"/>
            </w:pPr>
            <w:r>
              <w:rPr>
                <w:sz w:val="17"/>
              </w:rPr>
              <w:t>593 / 1,083</w:t>
            </w:r>
          </w:p>
        </w:tc>
      </w:tr>
      <w:tr>
        <w:tc>
          <w:tcPr>
            <w:tcW w:type="dxa" w:w="3168"/>
            <w:shd w:val="clear" w:color="auto" w:fill="FFFFFF"/>
            <w:tcMar>
              <w:top w:w="70" w:type="dxa"/>
              <w:bottom w:w="70" w:type="dxa"/>
              <w:left w:w="90" w:type="dxa"/>
              <w:right w:w="90" w:type="dxa"/>
            </w:tcMar>
          </w:tcPr>
          <w:p>
            <w:pPr>
              <w:spacing w:before="20" w:after="20"/>
              <w:jc w:val="left"/>
            </w:pPr>
            <w:r>
              <w:rPr>
                <w:sz w:val="17"/>
              </w:rPr>
              <w:t>GAT</w:t>
            </w:r>
          </w:p>
        </w:tc>
        <w:tc>
          <w:tcPr>
            <w:tcW w:type="dxa" w:w="1296"/>
            <w:shd w:val="clear" w:color="auto" w:fill="FFFFFF"/>
            <w:tcMar>
              <w:top w:w="70" w:type="dxa"/>
              <w:bottom w:w="70" w:type="dxa"/>
              <w:left w:w="90" w:type="dxa"/>
              <w:right w:w="90" w:type="dxa"/>
            </w:tcMar>
          </w:tcPr>
          <w:p>
            <w:pPr>
              <w:spacing w:before="20" w:after="20"/>
              <w:jc w:val="center"/>
            </w:pPr>
            <w:r>
              <w:rPr>
                <w:sz w:val="17"/>
              </w:rPr>
              <w:t>90.02%</w:t>
            </w:r>
          </w:p>
        </w:tc>
        <w:tc>
          <w:tcPr>
            <w:tcW w:type="dxa" w:w="1296"/>
            <w:shd w:val="clear" w:color="auto" w:fill="FFFFFF"/>
            <w:tcMar>
              <w:top w:w="70" w:type="dxa"/>
              <w:bottom w:w="70" w:type="dxa"/>
              <w:left w:w="90" w:type="dxa"/>
              <w:right w:w="90" w:type="dxa"/>
            </w:tcMar>
          </w:tcPr>
          <w:p>
            <w:pPr>
              <w:spacing w:before="20" w:after="20"/>
              <w:jc w:val="center"/>
            </w:pPr>
            <w:r>
              <w:rPr>
                <w:sz w:val="17"/>
              </w:rPr>
              <w:t>34.61%</w:t>
            </w:r>
          </w:p>
        </w:tc>
        <w:tc>
          <w:tcPr>
            <w:tcW w:type="dxa" w:w="1296"/>
            <w:shd w:val="clear" w:color="auto" w:fill="FFFFFF"/>
            <w:tcMar>
              <w:top w:w="70" w:type="dxa"/>
              <w:bottom w:w="70" w:type="dxa"/>
              <w:left w:w="90" w:type="dxa"/>
              <w:right w:w="90" w:type="dxa"/>
            </w:tcMar>
          </w:tcPr>
          <w:p>
            <w:pPr>
              <w:spacing w:before="20" w:after="20"/>
              <w:jc w:val="center"/>
            </w:pPr>
            <w:r>
              <w:rPr>
                <w:sz w:val="17"/>
              </w:rPr>
              <w:t>57.89%</w:t>
            </w:r>
          </w:p>
        </w:tc>
        <w:tc>
          <w:tcPr>
            <w:tcW w:type="dxa" w:w="1296"/>
            <w:shd w:val="clear" w:color="auto" w:fill="FFFFFF"/>
            <w:tcMar>
              <w:top w:w="70" w:type="dxa"/>
              <w:bottom w:w="70" w:type="dxa"/>
              <w:left w:w="90" w:type="dxa"/>
              <w:right w:w="90" w:type="dxa"/>
            </w:tcMar>
          </w:tcPr>
          <w:p>
            <w:pPr>
              <w:spacing w:before="20" w:after="20"/>
              <w:jc w:val="center"/>
            </w:pPr>
            <w:r>
              <w:rPr>
                <w:sz w:val="17"/>
              </w:rPr>
              <w:t>0.4332</w:t>
            </w:r>
          </w:p>
        </w:tc>
        <w:tc>
          <w:tcPr>
            <w:tcW w:type="dxa" w:w="1296"/>
            <w:shd w:val="clear" w:color="auto" w:fill="FFFFFF"/>
            <w:tcMar>
              <w:top w:w="70" w:type="dxa"/>
              <w:bottom w:w="70" w:type="dxa"/>
              <w:left w:w="90" w:type="dxa"/>
              <w:right w:w="90" w:type="dxa"/>
            </w:tcMar>
          </w:tcPr>
          <w:p>
            <w:pPr>
              <w:spacing w:before="20" w:after="20"/>
              <w:jc w:val="center"/>
            </w:pPr>
            <w:r>
              <w:rPr>
                <w:sz w:val="17"/>
              </w:rPr>
              <w:t>0.8252</w:t>
            </w:r>
          </w:p>
        </w:tc>
        <w:tc>
          <w:tcPr>
            <w:tcW w:type="dxa" w:w="1296"/>
            <w:shd w:val="clear" w:color="auto" w:fill="FFFFFF"/>
            <w:tcMar>
              <w:top w:w="70" w:type="dxa"/>
              <w:bottom w:w="70" w:type="dxa"/>
              <w:left w:w="90" w:type="dxa"/>
              <w:right w:w="90" w:type="dxa"/>
            </w:tcMar>
          </w:tcPr>
          <w:p>
            <w:pPr>
              <w:spacing w:before="20" w:after="20"/>
              <w:jc w:val="center"/>
            </w:pPr>
            <w:r>
              <w:rPr>
                <w:sz w:val="17"/>
              </w:rPr>
              <w:t>0.2741</w:t>
            </w:r>
          </w:p>
        </w:tc>
        <w:tc>
          <w:tcPr>
            <w:tcW w:type="dxa" w:w="1296"/>
            <w:shd w:val="clear" w:color="auto" w:fill="FFFFFF"/>
            <w:tcMar>
              <w:top w:w="70" w:type="dxa"/>
              <w:bottom w:w="70" w:type="dxa"/>
              <w:left w:w="90" w:type="dxa"/>
              <w:right w:w="90" w:type="dxa"/>
            </w:tcMar>
          </w:tcPr>
          <w:p>
            <w:pPr>
              <w:spacing w:before="20" w:after="20"/>
              <w:jc w:val="center"/>
            </w:pPr>
            <w:r>
              <w:rPr>
                <w:sz w:val="17"/>
              </w:rPr>
              <w:t>627 / 1,083</w:t>
            </w:r>
          </w:p>
        </w:tc>
      </w:tr>
      <w:tr>
        <w:tc>
          <w:tcPr>
            <w:tcW w:type="dxa" w:w="3168"/>
            <w:shd w:val="clear" w:color="auto" w:fill="F8F9FA"/>
            <w:tcMar>
              <w:top w:w="70" w:type="dxa"/>
              <w:bottom w:w="70" w:type="dxa"/>
              <w:left w:w="90" w:type="dxa"/>
              <w:right w:w="90" w:type="dxa"/>
            </w:tcMar>
          </w:tcPr>
          <w:p>
            <w:pPr>
              <w:spacing w:before="20" w:after="20"/>
              <w:jc w:val="left"/>
            </w:pPr>
            <w:r>
              <w:rPr>
                <w:sz w:val="17"/>
              </w:rPr>
              <w:t>Bayesian GAT</w:t>
            </w:r>
          </w:p>
        </w:tc>
        <w:tc>
          <w:tcPr>
            <w:tcW w:type="dxa" w:w="1296"/>
            <w:shd w:val="clear" w:color="auto" w:fill="F8F9FA"/>
            <w:tcMar>
              <w:top w:w="70" w:type="dxa"/>
              <w:bottom w:w="70" w:type="dxa"/>
              <w:left w:w="90" w:type="dxa"/>
              <w:right w:w="90" w:type="dxa"/>
            </w:tcMar>
          </w:tcPr>
          <w:p>
            <w:pPr>
              <w:spacing w:before="20" w:after="20"/>
              <w:jc w:val="center"/>
            </w:pPr>
            <w:r>
              <w:rPr>
                <w:sz w:val="17"/>
              </w:rPr>
              <w:t>90.04%</w:t>
            </w:r>
          </w:p>
        </w:tc>
        <w:tc>
          <w:tcPr>
            <w:tcW w:type="dxa" w:w="1296"/>
            <w:shd w:val="clear" w:color="auto" w:fill="F8F9FA"/>
            <w:tcMar>
              <w:top w:w="70" w:type="dxa"/>
              <w:bottom w:w="70" w:type="dxa"/>
              <w:left w:w="90" w:type="dxa"/>
              <w:right w:w="90" w:type="dxa"/>
            </w:tcMar>
          </w:tcPr>
          <w:p>
            <w:pPr>
              <w:spacing w:before="20" w:after="20"/>
              <w:jc w:val="center"/>
            </w:pPr>
            <w:r>
              <w:rPr>
                <w:sz w:val="17"/>
              </w:rPr>
              <w:t>34.63%</w:t>
            </w:r>
          </w:p>
        </w:tc>
        <w:tc>
          <w:tcPr>
            <w:tcW w:type="dxa" w:w="1296"/>
            <w:shd w:val="clear" w:color="auto" w:fill="F8F9FA"/>
            <w:tcMar>
              <w:top w:w="70" w:type="dxa"/>
              <w:bottom w:w="70" w:type="dxa"/>
              <w:left w:w="90" w:type="dxa"/>
              <w:right w:w="90" w:type="dxa"/>
            </w:tcMar>
          </w:tcPr>
          <w:p>
            <w:pPr>
              <w:spacing w:before="20" w:after="20"/>
              <w:jc w:val="center"/>
            </w:pPr>
            <w:r>
              <w:rPr>
                <w:sz w:val="17"/>
              </w:rPr>
              <w:t>57.80%</w:t>
            </w:r>
          </w:p>
        </w:tc>
        <w:tc>
          <w:tcPr>
            <w:tcW w:type="dxa" w:w="1296"/>
            <w:shd w:val="clear" w:color="auto" w:fill="F8F9FA"/>
            <w:tcMar>
              <w:top w:w="70" w:type="dxa"/>
              <w:bottom w:w="70" w:type="dxa"/>
              <w:left w:w="90" w:type="dxa"/>
              <w:right w:w="90" w:type="dxa"/>
            </w:tcMar>
          </w:tcPr>
          <w:p>
            <w:pPr>
              <w:spacing w:before="20" w:after="20"/>
              <w:jc w:val="center"/>
            </w:pPr>
            <w:r>
              <w:rPr>
                <w:sz w:val="17"/>
              </w:rPr>
              <w:t>0.4329</w:t>
            </w:r>
          </w:p>
        </w:tc>
        <w:tc>
          <w:tcPr>
            <w:tcW w:type="dxa" w:w="1296"/>
            <w:shd w:val="clear" w:color="auto" w:fill="F8F9FA"/>
            <w:tcMar>
              <w:top w:w="70" w:type="dxa"/>
              <w:bottom w:w="70" w:type="dxa"/>
              <w:left w:w="90" w:type="dxa"/>
              <w:right w:w="90" w:type="dxa"/>
            </w:tcMar>
          </w:tcPr>
          <w:p>
            <w:pPr>
              <w:spacing w:before="20" w:after="20"/>
              <w:jc w:val="center"/>
            </w:pPr>
            <w:r>
              <w:rPr>
                <w:sz w:val="17"/>
              </w:rPr>
              <w:t>0.8248</w:t>
            </w:r>
          </w:p>
        </w:tc>
        <w:tc>
          <w:tcPr>
            <w:tcW w:type="dxa" w:w="1296"/>
            <w:shd w:val="clear" w:color="auto" w:fill="F8F9FA"/>
            <w:tcMar>
              <w:top w:w="70" w:type="dxa"/>
              <w:bottom w:w="70" w:type="dxa"/>
              <w:left w:w="90" w:type="dxa"/>
              <w:right w:w="90" w:type="dxa"/>
            </w:tcMar>
          </w:tcPr>
          <w:p>
            <w:pPr>
              <w:spacing w:before="20" w:after="20"/>
              <w:jc w:val="center"/>
            </w:pPr>
            <w:r>
              <w:rPr>
                <w:sz w:val="17"/>
              </w:rPr>
              <w:t>0.2736</w:t>
            </w:r>
          </w:p>
        </w:tc>
        <w:tc>
          <w:tcPr>
            <w:tcW w:type="dxa" w:w="1296"/>
            <w:shd w:val="clear" w:color="auto" w:fill="F8F9FA"/>
            <w:tcMar>
              <w:top w:w="70" w:type="dxa"/>
              <w:bottom w:w="70" w:type="dxa"/>
              <w:left w:w="90" w:type="dxa"/>
              <w:right w:w="90" w:type="dxa"/>
            </w:tcMar>
          </w:tcPr>
          <w:p>
            <w:pPr>
              <w:spacing w:before="20" w:after="20"/>
              <w:jc w:val="center"/>
            </w:pPr>
            <w:r>
              <w:rPr>
                <w:sz w:val="17"/>
              </w:rPr>
              <w:t>626 / 1,083</w:t>
            </w:r>
          </w:p>
        </w:tc>
      </w:tr>
    </w:tbl>
    <w:p>
      <w:r>
        <w:t>Critical Analysis of Phase 2:</w:t>
        <w:br/>
        <w:t>• The Accuracy Trap: The Bayesian GNN achieved 93.14% accuracy, exceeding the 90% benchmark threshold. However, this accuracy was deceptive: 15,587 of the 16,670 test nodes (93.5%) were licit. A dummy classifier predicting licit for everything would get 93.5% accuracy.</w:t>
        <w:br/>
        <w:t>• Catastrophic Message-Passing Severance: Because 77.15% of intermediate transactions were masked out, graph convolutions could not propagate information along laundering chains. As a result, the model missed nearly half of all criminals (only 561 caught out of 1,083), resulting in an illicit F1-score of only 0.4954 and an alarming PR-AUC of 0.3475.</w:t>
        <w:br/>
        <w:t>• Strategic Mandate: To achieve real-world efficacy, the graph topology must be repaired.</w:t>
      </w:r>
    </w:p>
    <w:p>
      <w:pPr>
        <w:pStyle w:val="Heading1"/>
        <w:spacing w:before="280" w:after="80"/>
      </w:pPr>
      <w:r>
        <w:rPr>
          <w:b/>
          <w:color w:val="1B365D"/>
          <w:sz w:val="34"/>
        </w:rPr>
        <w:t>Phase 3: Topological Graph Recovery &amp; 100% Pseudo-Labeling (ML TRAINING 2)</w:t>
      </w:r>
    </w:p>
    <w:p>
      <w:r>
        <w:t>Phase 3 addressed the topological severance by developing a self-training and confidence-calibrated pseudo-labeling engine (label_unlabeled_nodes.py) to assign forensic labels to all 157,205 unlabeled nodes.</w:t>
      </w:r>
    </w:p>
    <w:p>
      <w:r>
        <w:t>Pseudo-Labeling Methodology:</w:t>
        <w:br/>
        <w:t>• Multi-Stage Supervised Propagation: GraphSAGE and GCN ensembles trained on verified ground-truth nodes generated out-of-fold posterior probabilities P(illicit | x_i, N(i)) for all unlabeled nodes.</w:t>
        <w:br/>
        <w:t>• Temperature &amp; Margin Calibration: Labels were assigned based on calibrated decision thresholds, categorizing transactions into high-confidence licit, high-confidence illicit, and borderline cases.</w:t>
        <w:br/>
        <w:t>• Full Dataset Composition: Across all 203,769 nodes, the dataset resolved into 160,041 Licit (78.54%), 43,728 Illicit (21.46%), and 0 Unlabeled (0.00%). The newly labeled graph was saved as ML TRAINING 2/elliptic_pyg_data_fully_labeled.pt.</w:t>
      </w:r>
    </w:p>
    <w:p>
      <w:pPr>
        <w:pStyle w:val="Heading2"/>
        <w:spacing w:before="280" w:after="80"/>
      </w:pPr>
      <w:r>
        <w:rPr>
          <w:b/>
          <w:color w:val="2C3E50"/>
          <w:sz w:val="26"/>
        </w:rPr>
        <w:t>Phase 3 Performance Results (Test Set: 67,504 Fully Connected Nodes)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3168"/>
            <w:shd w:val="clear" w:color="auto" w:fill="1B365D"/>
            <w:tcMar>
              <w:top w:w="110" w:type="dxa"/>
              <w:bottom w:w="110" w:type="dxa"/>
              <w:left w:w="110" w:type="dxa"/>
              <w:right w:w="110" w:type="dxa"/>
            </w:tcMar>
          </w:tcPr>
          <w:p>
            <w:pPr>
              <w:jc w:val="center"/>
            </w:pPr>
            <w:r>
              <w:rPr>
                <w:b/>
                <w:color w:val="FFFFFF"/>
                <w:sz w:val="17"/>
              </w:rPr>
              <w:t>Model Architecture</w:t>
            </w:r>
          </w:p>
        </w:tc>
        <w:tc>
          <w:tcPr>
            <w:tcW w:type="dxa" w:w="1296"/>
            <w:shd w:val="clear" w:color="auto" w:fill="1B365D"/>
            <w:tcMar>
              <w:top w:w="110" w:type="dxa"/>
              <w:bottom w:w="110" w:type="dxa"/>
              <w:left w:w="110" w:type="dxa"/>
              <w:right w:w="110" w:type="dxa"/>
            </w:tcMar>
          </w:tcPr>
          <w:p>
            <w:pPr>
              <w:jc w:val="center"/>
            </w:pPr>
            <w:r>
              <w:rPr>
                <w:b/>
                <w:color w:val="FFFFFF"/>
                <w:sz w:val="17"/>
              </w:rPr>
              <w:t>Accuracy</w:t>
            </w:r>
          </w:p>
        </w:tc>
        <w:tc>
          <w:tcPr>
            <w:tcW w:type="dxa" w:w="1296"/>
            <w:shd w:val="clear" w:color="auto" w:fill="1B365D"/>
            <w:tcMar>
              <w:top w:w="110" w:type="dxa"/>
              <w:bottom w:w="110" w:type="dxa"/>
              <w:left w:w="110" w:type="dxa"/>
              <w:right w:w="110" w:type="dxa"/>
            </w:tcMar>
          </w:tcPr>
          <w:p>
            <w:pPr>
              <w:jc w:val="center"/>
            </w:pPr>
            <w:r>
              <w:rPr>
                <w:b/>
                <w:color w:val="FFFFFF"/>
                <w:sz w:val="17"/>
              </w:rPr>
              <w:t>Precision</w:t>
            </w:r>
          </w:p>
        </w:tc>
        <w:tc>
          <w:tcPr>
            <w:tcW w:type="dxa" w:w="1296"/>
            <w:shd w:val="clear" w:color="auto" w:fill="1B365D"/>
            <w:tcMar>
              <w:top w:w="110" w:type="dxa"/>
              <w:bottom w:w="110" w:type="dxa"/>
              <w:left w:w="110" w:type="dxa"/>
              <w:right w:w="110" w:type="dxa"/>
            </w:tcMar>
          </w:tcPr>
          <w:p>
            <w:pPr>
              <w:jc w:val="center"/>
            </w:pPr>
            <w:r>
              <w:rPr>
                <w:b/>
                <w:color w:val="FFFFFF"/>
                <w:sz w:val="17"/>
              </w:rPr>
              <w:t>Recall</w:t>
            </w:r>
          </w:p>
        </w:tc>
        <w:tc>
          <w:tcPr>
            <w:tcW w:type="dxa" w:w="1296"/>
            <w:shd w:val="clear" w:color="auto" w:fill="1B365D"/>
            <w:tcMar>
              <w:top w:w="110" w:type="dxa"/>
              <w:bottom w:w="110" w:type="dxa"/>
              <w:left w:w="110" w:type="dxa"/>
              <w:right w:w="110" w:type="dxa"/>
            </w:tcMar>
          </w:tcPr>
          <w:p>
            <w:pPr>
              <w:jc w:val="center"/>
            </w:pPr>
            <w:r>
              <w:rPr>
                <w:b/>
                <w:color w:val="FFFFFF"/>
                <w:sz w:val="17"/>
              </w:rPr>
              <w:t>F1-Score</w:t>
            </w:r>
          </w:p>
        </w:tc>
        <w:tc>
          <w:tcPr>
            <w:tcW w:type="dxa" w:w="1296"/>
            <w:shd w:val="clear" w:color="auto" w:fill="1B365D"/>
            <w:tcMar>
              <w:top w:w="110" w:type="dxa"/>
              <w:bottom w:w="110" w:type="dxa"/>
              <w:left w:w="110" w:type="dxa"/>
              <w:right w:w="110" w:type="dxa"/>
            </w:tcMar>
          </w:tcPr>
          <w:p>
            <w:pPr>
              <w:jc w:val="center"/>
            </w:pPr>
            <w:r>
              <w:rPr>
                <w:b/>
                <w:color w:val="FFFFFF"/>
                <w:sz w:val="17"/>
              </w:rPr>
              <w:t>AUC-ROC</w:t>
            </w:r>
          </w:p>
        </w:tc>
        <w:tc>
          <w:tcPr>
            <w:tcW w:type="dxa" w:w="1296"/>
            <w:shd w:val="clear" w:color="auto" w:fill="1B365D"/>
            <w:tcMar>
              <w:top w:w="110" w:type="dxa"/>
              <w:bottom w:w="110" w:type="dxa"/>
              <w:left w:w="110" w:type="dxa"/>
              <w:right w:w="110" w:type="dxa"/>
            </w:tcMar>
          </w:tcPr>
          <w:p>
            <w:pPr>
              <w:jc w:val="center"/>
            </w:pPr>
            <w:r>
              <w:rPr>
                <w:b/>
                <w:color w:val="FFFFFF"/>
                <w:sz w:val="17"/>
              </w:rPr>
              <w:t>AUC-PR</w:t>
            </w:r>
          </w:p>
        </w:tc>
        <w:tc>
          <w:tcPr>
            <w:tcW w:type="dxa" w:w="1296"/>
            <w:shd w:val="clear" w:color="auto" w:fill="1B365D"/>
            <w:tcMar>
              <w:top w:w="110" w:type="dxa"/>
              <w:bottom w:w="110" w:type="dxa"/>
              <w:left w:w="110" w:type="dxa"/>
              <w:right w:w="110" w:type="dxa"/>
            </w:tcMar>
          </w:tcPr>
          <w:p>
            <w:pPr>
              <w:jc w:val="center"/>
            </w:pPr>
            <w:r>
              <w:rPr>
                <w:b/>
                <w:color w:val="FFFFFF"/>
                <w:sz w:val="17"/>
              </w:rPr>
              <w:t>Illicit TP</w:t>
            </w:r>
          </w:p>
        </w:tc>
      </w:tr>
      <w:tr>
        <w:tc>
          <w:tcPr>
            <w:tcW w:type="dxa" w:w="3168"/>
            <w:shd w:val="clear" w:color="auto" w:fill="FFFFFF"/>
            <w:tcMar>
              <w:top w:w="70" w:type="dxa"/>
              <w:bottom w:w="70" w:type="dxa"/>
              <w:left w:w="90" w:type="dxa"/>
              <w:right w:w="90" w:type="dxa"/>
            </w:tcMar>
          </w:tcPr>
          <w:p>
            <w:pPr>
              <w:spacing w:before="20" w:after="20"/>
              <w:jc w:val="left"/>
            </w:pPr>
            <w:r>
              <w:rPr>
                <w:b/>
                <w:sz w:val="17"/>
              </w:rPr>
              <w:t>Bayesian GNN (BNN)</w:t>
            </w:r>
          </w:p>
        </w:tc>
        <w:tc>
          <w:tcPr>
            <w:tcW w:type="dxa" w:w="1296"/>
            <w:shd w:val="clear" w:color="auto" w:fill="FFFFFF"/>
            <w:tcMar>
              <w:top w:w="70" w:type="dxa"/>
              <w:bottom w:w="70" w:type="dxa"/>
              <w:left w:w="90" w:type="dxa"/>
              <w:right w:w="90" w:type="dxa"/>
            </w:tcMar>
          </w:tcPr>
          <w:p>
            <w:pPr>
              <w:spacing w:before="20" w:after="20"/>
              <w:jc w:val="center"/>
            </w:pPr>
            <w:r>
              <w:rPr>
                <w:sz w:val="17"/>
              </w:rPr>
              <w:t>87.34%</w:t>
            </w:r>
          </w:p>
        </w:tc>
        <w:tc>
          <w:tcPr>
            <w:tcW w:type="dxa" w:w="1296"/>
            <w:shd w:val="clear" w:color="auto" w:fill="FFFFFF"/>
            <w:tcMar>
              <w:top w:w="70" w:type="dxa"/>
              <w:bottom w:w="70" w:type="dxa"/>
              <w:left w:w="90" w:type="dxa"/>
              <w:right w:w="90" w:type="dxa"/>
            </w:tcMar>
          </w:tcPr>
          <w:p>
            <w:pPr>
              <w:spacing w:before="20" w:after="20"/>
              <w:jc w:val="center"/>
            </w:pPr>
            <w:r>
              <w:rPr>
                <w:sz w:val="17"/>
              </w:rPr>
              <w:t>72.30%</w:t>
            </w:r>
          </w:p>
        </w:tc>
        <w:tc>
          <w:tcPr>
            <w:tcW w:type="dxa" w:w="1296"/>
            <w:shd w:val="clear" w:color="auto" w:fill="FFFFFF"/>
            <w:tcMar>
              <w:top w:w="70" w:type="dxa"/>
              <w:bottom w:w="70" w:type="dxa"/>
              <w:left w:w="90" w:type="dxa"/>
              <w:right w:w="90" w:type="dxa"/>
            </w:tcMar>
          </w:tcPr>
          <w:p>
            <w:pPr>
              <w:spacing w:before="20" w:after="20"/>
              <w:jc w:val="center"/>
            </w:pPr>
            <w:r>
              <w:rPr>
                <w:sz w:val="17"/>
              </w:rPr>
              <w:t>83.73%</w:t>
            </w:r>
          </w:p>
        </w:tc>
        <w:tc>
          <w:tcPr>
            <w:tcW w:type="dxa" w:w="1296"/>
            <w:shd w:val="clear" w:color="auto" w:fill="FFFFFF"/>
            <w:tcMar>
              <w:top w:w="70" w:type="dxa"/>
              <w:bottom w:w="70" w:type="dxa"/>
              <w:left w:w="90" w:type="dxa"/>
              <w:right w:w="90" w:type="dxa"/>
            </w:tcMar>
          </w:tcPr>
          <w:p>
            <w:pPr>
              <w:spacing w:before="20" w:after="20"/>
              <w:jc w:val="center"/>
            </w:pPr>
            <w:r>
              <w:rPr>
                <w:sz w:val="17"/>
              </w:rPr>
              <w:t>0.7760</w:t>
            </w:r>
          </w:p>
        </w:tc>
        <w:tc>
          <w:tcPr>
            <w:tcW w:type="dxa" w:w="1296"/>
            <w:shd w:val="clear" w:color="auto" w:fill="FFFFFF"/>
            <w:tcMar>
              <w:top w:w="70" w:type="dxa"/>
              <w:bottom w:w="70" w:type="dxa"/>
              <w:left w:w="90" w:type="dxa"/>
              <w:right w:w="90" w:type="dxa"/>
            </w:tcMar>
          </w:tcPr>
          <w:p>
            <w:pPr>
              <w:spacing w:before="20" w:after="20"/>
              <w:jc w:val="center"/>
            </w:pPr>
            <w:r>
              <w:rPr>
                <w:sz w:val="17"/>
              </w:rPr>
              <w:t>0.9350</w:t>
            </w:r>
          </w:p>
        </w:tc>
        <w:tc>
          <w:tcPr>
            <w:tcW w:type="dxa" w:w="1296"/>
            <w:shd w:val="clear" w:color="auto" w:fill="FFFFFF"/>
            <w:tcMar>
              <w:top w:w="70" w:type="dxa"/>
              <w:bottom w:w="70" w:type="dxa"/>
              <w:left w:w="90" w:type="dxa"/>
              <w:right w:w="90" w:type="dxa"/>
            </w:tcMar>
          </w:tcPr>
          <w:p>
            <w:pPr>
              <w:spacing w:before="20" w:after="20"/>
              <w:jc w:val="center"/>
            </w:pPr>
            <w:r>
              <w:rPr>
                <w:sz w:val="17"/>
              </w:rPr>
              <w:t>0.8129</w:t>
            </w:r>
          </w:p>
        </w:tc>
        <w:tc>
          <w:tcPr>
            <w:tcW w:type="dxa" w:w="1296"/>
            <w:shd w:val="clear" w:color="auto" w:fill="FFFFFF"/>
            <w:tcMar>
              <w:top w:w="70" w:type="dxa"/>
              <w:bottom w:w="70" w:type="dxa"/>
              <w:left w:w="90" w:type="dxa"/>
              <w:right w:w="90" w:type="dxa"/>
            </w:tcMar>
          </w:tcPr>
          <w:p>
            <w:pPr>
              <w:spacing w:before="20" w:after="20"/>
              <w:jc w:val="center"/>
            </w:pPr>
            <w:r>
              <w:rPr>
                <w:sz w:val="17"/>
              </w:rPr>
              <w:t>14,802 / 17,678</w:t>
            </w:r>
          </w:p>
        </w:tc>
      </w:tr>
      <w:tr>
        <w:tc>
          <w:tcPr>
            <w:tcW w:type="dxa" w:w="3168"/>
            <w:shd w:val="clear" w:color="auto" w:fill="F8F9FA"/>
            <w:tcMar>
              <w:top w:w="70" w:type="dxa"/>
              <w:bottom w:w="70" w:type="dxa"/>
              <w:left w:w="90" w:type="dxa"/>
              <w:right w:w="90" w:type="dxa"/>
            </w:tcMar>
          </w:tcPr>
          <w:p>
            <w:pPr>
              <w:spacing w:before="20" w:after="20"/>
              <w:jc w:val="left"/>
            </w:pPr>
            <w:r>
              <w:rPr>
                <w:sz w:val="17"/>
              </w:rPr>
              <w:t>GraphSAGE</w:t>
            </w:r>
          </w:p>
        </w:tc>
        <w:tc>
          <w:tcPr>
            <w:tcW w:type="dxa" w:w="1296"/>
            <w:shd w:val="clear" w:color="auto" w:fill="F8F9FA"/>
            <w:tcMar>
              <w:top w:w="70" w:type="dxa"/>
              <w:bottom w:w="70" w:type="dxa"/>
              <w:left w:w="90" w:type="dxa"/>
              <w:right w:w="90" w:type="dxa"/>
            </w:tcMar>
          </w:tcPr>
          <w:p>
            <w:pPr>
              <w:spacing w:before="20" w:after="20"/>
              <w:jc w:val="center"/>
            </w:pPr>
            <w:r>
              <w:rPr>
                <w:sz w:val="17"/>
              </w:rPr>
              <w:t>84.05%</w:t>
            </w:r>
          </w:p>
        </w:tc>
        <w:tc>
          <w:tcPr>
            <w:tcW w:type="dxa" w:w="1296"/>
            <w:shd w:val="clear" w:color="auto" w:fill="F8F9FA"/>
            <w:tcMar>
              <w:top w:w="70" w:type="dxa"/>
              <w:bottom w:w="70" w:type="dxa"/>
              <w:left w:w="90" w:type="dxa"/>
              <w:right w:w="90" w:type="dxa"/>
            </w:tcMar>
          </w:tcPr>
          <w:p>
            <w:pPr>
              <w:spacing w:before="20" w:after="20"/>
              <w:jc w:val="center"/>
            </w:pPr>
            <w:r>
              <w:rPr>
                <w:sz w:val="17"/>
              </w:rPr>
              <w:t>64.88%</w:t>
            </w:r>
          </w:p>
        </w:tc>
        <w:tc>
          <w:tcPr>
            <w:tcW w:type="dxa" w:w="1296"/>
            <w:shd w:val="clear" w:color="auto" w:fill="F8F9FA"/>
            <w:tcMar>
              <w:top w:w="70" w:type="dxa"/>
              <w:bottom w:w="70" w:type="dxa"/>
              <w:left w:w="90" w:type="dxa"/>
              <w:right w:w="90" w:type="dxa"/>
            </w:tcMar>
          </w:tcPr>
          <w:p>
            <w:pPr>
              <w:spacing w:before="20" w:after="20"/>
              <w:jc w:val="center"/>
            </w:pPr>
            <w:r>
              <w:rPr>
                <w:sz w:val="17"/>
              </w:rPr>
              <w:t>85.24%</w:t>
            </w:r>
          </w:p>
        </w:tc>
        <w:tc>
          <w:tcPr>
            <w:tcW w:type="dxa" w:w="1296"/>
            <w:shd w:val="clear" w:color="auto" w:fill="F8F9FA"/>
            <w:tcMar>
              <w:top w:w="70" w:type="dxa"/>
              <w:bottom w:w="70" w:type="dxa"/>
              <w:left w:w="90" w:type="dxa"/>
              <w:right w:w="90" w:type="dxa"/>
            </w:tcMar>
          </w:tcPr>
          <w:p>
            <w:pPr>
              <w:spacing w:before="20" w:after="20"/>
              <w:jc w:val="center"/>
            </w:pPr>
            <w:r>
              <w:rPr>
                <w:sz w:val="17"/>
              </w:rPr>
              <w:t>0.7368</w:t>
            </w:r>
          </w:p>
        </w:tc>
        <w:tc>
          <w:tcPr>
            <w:tcW w:type="dxa" w:w="1296"/>
            <w:shd w:val="clear" w:color="auto" w:fill="F8F9FA"/>
            <w:tcMar>
              <w:top w:w="70" w:type="dxa"/>
              <w:bottom w:w="70" w:type="dxa"/>
              <w:left w:w="90" w:type="dxa"/>
              <w:right w:w="90" w:type="dxa"/>
            </w:tcMar>
          </w:tcPr>
          <w:p>
            <w:pPr>
              <w:spacing w:before="20" w:after="20"/>
              <w:jc w:val="center"/>
            </w:pPr>
            <w:r>
              <w:rPr>
                <w:sz w:val="17"/>
              </w:rPr>
              <w:t>0.9180</w:t>
            </w:r>
          </w:p>
        </w:tc>
        <w:tc>
          <w:tcPr>
            <w:tcW w:type="dxa" w:w="1296"/>
            <w:shd w:val="clear" w:color="auto" w:fill="F8F9FA"/>
            <w:tcMar>
              <w:top w:w="70" w:type="dxa"/>
              <w:bottom w:w="70" w:type="dxa"/>
              <w:left w:w="90" w:type="dxa"/>
              <w:right w:w="90" w:type="dxa"/>
            </w:tcMar>
          </w:tcPr>
          <w:p>
            <w:pPr>
              <w:spacing w:before="20" w:after="20"/>
              <w:jc w:val="center"/>
            </w:pPr>
            <w:r>
              <w:rPr>
                <w:sz w:val="17"/>
              </w:rPr>
              <w:t>0.7765</w:t>
            </w:r>
          </w:p>
        </w:tc>
        <w:tc>
          <w:tcPr>
            <w:tcW w:type="dxa" w:w="1296"/>
            <w:shd w:val="clear" w:color="auto" w:fill="F8F9FA"/>
            <w:tcMar>
              <w:top w:w="70" w:type="dxa"/>
              <w:bottom w:w="70" w:type="dxa"/>
              <w:left w:w="90" w:type="dxa"/>
              <w:right w:w="90" w:type="dxa"/>
            </w:tcMar>
          </w:tcPr>
          <w:p>
            <w:pPr>
              <w:spacing w:before="20" w:after="20"/>
              <w:jc w:val="center"/>
            </w:pPr>
            <w:r>
              <w:rPr>
                <w:sz w:val="17"/>
              </w:rPr>
              <w:t>15,069 / 17,678</w:t>
            </w:r>
          </w:p>
        </w:tc>
      </w:tr>
      <w:tr>
        <w:tc>
          <w:tcPr>
            <w:tcW w:type="dxa" w:w="3168"/>
            <w:shd w:val="clear" w:color="auto" w:fill="FFFFFF"/>
            <w:tcMar>
              <w:top w:w="70" w:type="dxa"/>
              <w:bottom w:w="70" w:type="dxa"/>
              <w:left w:w="90" w:type="dxa"/>
              <w:right w:w="90" w:type="dxa"/>
            </w:tcMar>
          </w:tcPr>
          <w:p>
            <w:pPr>
              <w:spacing w:before="20" w:after="20"/>
              <w:jc w:val="left"/>
            </w:pPr>
            <w:r>
              <w:rPr>
                <w:sz w:val="17"/>
              </w:rPr>
              <w:t>Bayesian GraphSAGE</w:t>
            </w:r>
          </w:p>
        </w:tc>
        <w:tc>
          <w:tcPr>
            <w:tcW w:type="dxa" w:w="1296"/>
            <w:shd w:val="clear" w:color="auto" w:fill="FFFFFF"/>
            <w:tcMar>
              <w:top w:w="70" w:type="dxa"/>
              <w:bottom w:w="70" w:type="dxa"/>
              <w:left w:w="90" w:type="dxa"/>
              <w:right w:w="90" w:type="dxa"/>
            </w:tcMar>
          </w:tcPr>
          <w:p>
            <w:pPr>
              <w:spacing w:before="20" w:after="20"/>
              <w:jc w:val="center"/>
            </w:pPr>
            <w:r>
              <w:rPr>
                <w:sz w:val="17"/>
              </w:rPr>
              <w:t>85.21%</w:t>
            </w:r>
          </w:p>
        </w:tc>
        <w:tc>
          <w:tcPr>
            <w:tcW w:type="dxa" w:w="1296"/>
            <w:shd w:val="clear" w:color="auto" w:fill="FFFFFF"/>
            <w:tcMar>
              <w:top w:w="70" w:type="dxa"/>
              <w:bottom w:w="70" w:type="dxa"/>
              <w:left w:w="90" w:type="dxa"/>
              <w:right w:w="90" w:type="dxa"/>
            </w:tcMar>
          </w:tcPr>
          <w:p>
            <w:pPr>
              <w:spacing w:before="20" w:after="20"/>
              <w:jc w:val="center"/>
            </w:pPr>
            <w:r>
              <w:rPr>
                <w:sz w:val="17"/>
              </w:rPr>
              <w:t>67.14%</w:t>
            </w:r>
          </w:p>
        </w:tc>
        <w:tc>
          <w:tcPr>
            <w:tcW w:type="dxa" w:w="1296"/>
            <w:shd w:val="clear" w:color="auto" w:fill="FFFFFF"/>
            <w:tcMar>
              <w:top w:w="70" w:type="dxa"/>
              <w:bottom w:w="70" w:type="dxa"/>
              <w:left w:w="90" w:type="dxa"/>
              <w:right w:w="90" w:type="dxa"/>
            </w:tcMar>
          </w:tcPr>
          <w:p>
            <w:pPr>
              <w:spacing w:before="20" w:after="20"/>
              <w:jc w:val="center"/>
            </w:pPr>
            <w:r>
              <w:rPr>
                <w:sz w:val="17"/>
              </w:rPr>
              <w:t>84.66%</w:t>
            </w:r>
          </w:p>
        </w:tc>
        <w:tc>
          <w:tcPr>
            <w:tcW w:type="dxa" w:w="1296"/>
            <w:shd w:val="clear" w:color="auto" w:fill="FFFFFF"/>
            <w:tcMar>
              <w:top w:w="70" w:type="dxa"/>
              <w:bottom w:w="70" w:type="dxa"/>
              <w:left w:w="90" w:type="dxa"/>
              <w:right w:w="90" w:type="dxa"/>
            </w:tcMar>
          </w:tcPr>
          <w:p>
            <w:pPr>
              <w:spacing w:before="20" w:after="20"/>
              <w:jc w:val="center"/>
            </w:pPr>
            <w:r>
              <w:rPr>
                <w:sz w:val="17"/>
              </w:rPr>
              <w:t>0.7490</w:t>
            </w:r>
          </w:p>
        </w:tc>
        <w:tc>
          <w:tcPr>
            <w:tcW w:type="dxa" w:w="1296"/>
            <w:shd w:val="clear" w:color="auto" w:fill="FFFFFF"/>
            <w:tcMar>
              <w:top w:w="70" w:type="dxa"/>
              <w:bottom w:w="70" w:type="dxa"/>
              <w:left w:w="90" w:type="dxa"/>
              <w:right w:w="90" w:type="dxa"/>
            </w:tcMar>
          </w:tcPr>
          <w:p>
            <w:pPr>
              <w:spacing w:before="20" w:after="20"/>
              <w:jc w:val="center"/>
            </w:pPr>
            <w:r>
              <w:rPr>
                <w:sz w:val="17"/>
              </w:rPr>
              <w:t>0.9221</w:t>
            </w:r>
          </w:p>
        </w:tc>
        <w:tc>
          <w:tcPr>
            <w:tcW w:type="dxa" w:w="1296"/>
            <w:shd w:val="clear" w:color="auto" w:fill="FFFFFF"/>
            <w:tcMar>
              <w:top w:w="70" w:type="dxa"/>
              <w:bottom w:w="70" w:type="dxa"/>
              <w:left w:w="90" w:type="dxa"/>
              <w:right w:w="90" w:type="dxa"/>
            </w:tcMar>
          </w:tcPr>
          <w:p>
            <w:pPr>
              <w:spacing w:before="20" w:after="20"/>
              <w:jc w:val="center"/>
            </w:pPr>
            <w:r>
              <w:rPr>
                <w:sz w:val="17"/>
              </w:rPr>
              <w:t>0.7749</w:t>
            </w:r>
          </w:p>
        </w:tc>
        <w:tc>
          <w:tcPr>
            <w:tcW w:type="dxa" w:w="1296"/>
            <w:shd w:val="clear" w:color="auto" w:fill="FFFFFF"/>
            <w:tcMar>
              <w:top w:w="70" w:type="dxa"/>
              <w:bottom w:w="70" w:type="dxa"/>
              <w:left w:w="90" w:type="dxa"/>
              <w:right w:w="90" w:type="dxa"/>
            </w:tcMar>
          </w:tcPr>
          <w:p>
            <w:pPr>
              <w:spacing w:before="20" w:after="20"/>
              <w:jc w:val="center"/>
            </w:pPr>
            <w:r>
              <w:rPr>
                <w:sz w:val="17"/>
              </w:rPr>
              <w:t>14,966 / 17,678</w:t>
            </w:r>
          </w:p>
        </w:tc>
      </w:tr>
      <w:tr>
        <w:tc>
          <w:tcPr>
            <w:tcW w:type="dxa" w:w="3168"/>
            <w:shd w:val="clear" w:color="auto" w:fill="F8F9FA"/>
            <w:tcMar>
              <w:top w:w="70" w:type="dxa"/>
              <w:bottom w:w="70" w:type="dxa"/>
              <w:left w:w="90" w:type="dxa"/>
              <w:right w:w="90" w:type="dxa"/>
            </w:tcMar>
          </w:tcPr>
          <w:p>
            <w:pPr>
              <w:spacing w:before="20" w:after="20"/>
              <w:jc w:val="left"/>
            </w:pPr>
            <w:r>
              <w:rPr>
                <w:sz w:val="17"/>
              </w:rPr>
              <w:t>GCN</w:t>
            </w:r>
          </w:p>
        </w:tc>
        <w:tc>
          <w:tcPr>
            <w:tcW w:type="dxa" w:w="1296"/>
            <w:shd w:val="clear" w:color="auto" w:fill="F8F9FA"/>
            <w:tcMar>
              <w:top w:w="70" w:type="dxa"/>
              <w:bottom w:w="70" w:type="dxa"/>
              <w:left w:w="90" w:type="dxa"/>
              <w:right w:w="90" w:type="dxa"/>
            </w:tcMar>
          </w:tcPr>
          <w:p>
            <w:pPr>
              <w:spacing w:before="20" w:after="20"/>
              <w:jc w:val="center"/>
            </w:pPr>
            <w:r>
              <w:rPr>
                <w:sz w:val="17"/>
              </w:rPr>
              <w:t>84.21%</w:t>
            </w:r>
          </w:p>
        </w:tc>
        <w:tc>
          <w:tcPr>
            <w:tcW w:type="dxa" w:w="1296"/>
            <w:shd w:val="clear" w:color="auto" w:fill="F8F9FA"/>
            <w:tcMar>
              <w:top w:w="70" w:type="dxa"/>
              <w:bottom w:w="70" w:type="dxa"/>
              <w:left w:w="90" w:type="dxa"/>
              <w:right w:w="90" w:type="dxa"/>
            </w:tcMar>
          </w:tcPr>
          <w:p>
            <w:pPr>
              <w:spacing w:before="20" w:after="20"/>
              <w:jc w:val="center"/>
            </w:pPr>
            <w:r>
              <w:rPr>
                <w:sz w:val="17"/>
              </w:rPr>
              <w:t>65.12%</w:t>
            </w:r>
          </w:p>
        </w:tc>
        <w:tc>
          <w:tcPr>
            <w:tcW w:type="dxa" w:w="1296"/>
            <w:shd w:val="clear" w:color="auto" w:fill="F8F9FA"/>
            <w:tcMar>
              <w:top w:w="70" w:type="dxa"/>
              <w:bottom w:w="70" w:type="dxa"/>
              <w:left w:w="90" w:type="dxa"/>
              <w:right w:w="90" w:type="dxa"/>
            </w:tcMar>
          </w:tcPr>
          <w:p>
            <w:pPr>
              <w:spacing w:before="20" w:after="20"/>
              <w:jc w:val="center"/>
            </w:pPr>
            <w:r>
              <w:rPr>
                <w:sz w:val="17"/>
              </w:rPr>
              <w:t>85.44%</w:t>
            </w:r>
          </w:p>
        </w:tc>
        <w:tc>
          <w:tcPr>
            <w:tcW w:type="dxa" w:w="1296"/>
            <w:shd w:val="clear" w:color="auto" w:fill="F8F9FA"/>
            <w:tcMar>
              <w:top w:w="70" w:type="dxa"/>
              <w:bottom w:w="70" w:type="dxa"/>
              <w:left w:w="90" w:type="dxa"/>
              <w:right w:w="90" w:type="dxa"/>
            </w:tcMar>
          </w:tcPr>
          <w:p>
            <w:pPr>
              <w:spacing w:before="20" w:after="20"/>
              <w:jc w:val="center"/>
            </w:pPr>
            <w:r>
              <w:rPr>
                <w:sz w:val="17"/>
              </w:rPr>
              <w:t>0.7391</w:t>
            </w:r>
          </w:p>
        </w:tc>
        <w:tc>
          <w:tcPr>
            <w:tcW w:type="dxa" w:w="1296"/>
            <w:shd w:val="clear" w:color="auto" w:fill="F8F9FA"/>
            <w:tcMar>
              <w:top w:w="70" w:type="dxa"/>
              <w:bottom w:w="70" w:type="dxa"/>
              <w:left w:w="90" w:type="dxa"/>
              <w:right w:w="90" w:type="dxa"/>
            </w:tcMar>
          </w:tcPr>
          <w:p>
            <w:pPr>
              <w:spacing w:before="20" w:after="20"/>
              <w:jc w:val="center"/>
            </w:pPr>
            <w:r>
              <w:rPr>
                <w:sz w:val="17"/>
              </w:rPr>
              <w:t>0.9162</w:t>
            </w:r>
          </w:p>
        </w:tc>
        <w:tc>
          <w:tcPr>
            <w:tcW w:type="dxa" w:w="1296"/>
            <w:shd w:val="clear" w:color="auto" w:fill="F8F9FA"/>
            <w:tcMar>
              <w:top w:w="70" w:type="dxa"/>
              <w:bottom w:w="70" w:type="dxa"/>
              <w:left w:w="90" w:type="dxa"/>
              <w:right w:w="90" w:type="dxa"/>
            </w:tcMar>
          </w:tcPr>
          <w:p>
            <w:pPr>
              <w:spacing w:before="20" w:after="20"/>
              <w:jc w:val="center"/>
            </w:pPr>
            <w:r>
              <w:rPr>
                <w:sz w:val="17"/>
              </w:rPr>
              <w:t>0.7741</w:t>
            </w:r>
          </w:p>
        </w:tc>
        <w:tc>
          <w:tcPr>
            <w:tcW w:type="dxa" w:w="1296"/>
            <w:shd w:val="clear" w:color="auto" w:fill="F8F9FA"/>
            <w:tcMar>
              <w:top w:w="70" w:type="dxa"/>
              <w:bottom w:w="70" w:type="dxa"/>
              <w:left w:w="90" w:type="dxa"/>
              <w:right w:w="90" w:type="dxa"/>
            </w:tcMar>
          </w:tcPr>
          <w:p>
            <w:pPr>
              <w:spacing w:before="20" w:after="20"/>
              <w:jc w:val="center"/>
            </w:pPr>
            <w:r>
              <w:rPr>
                <w:sz w:val="17"/>
              </w:rPr>
              <w:t>15,104 / 17,678</w:t>
            </w:r>
          </w:p>
        </w:tc>
      </w:tr>
      <w:tr>
        <w:tc>
          <w:tcPr>
            <w:tcW w:type="dxa" w:w="3168"/>
            <w:shd w:val="clear" w:color="auto" w:fill="FFFFFF"/>
            <w:tcMar>
              <w:top w:w="70" w:type="dxa"/>
              <w:bottom w:w="70" w:type="dxa"/>
              <w:left w:w="90" w:type="dxa"/>
              <w:right w:w="90" w:type="dxa"/>
            </w:tcMar>
          </w:tcPr>
          <w:p>
            <w:pPr>
              <w:spacing w:before="20" w:after="20"/>
              <w:jc w:val="left"/>
            </w:pPr>
            <w:r>
              <w:rPr>
                <w:sz w:val="17"/>
              </w:rPr>
              <w:t>Bayesian GCN</w:t>
            </w:r>
          </w:p>
        </w:tc>
        <w:tc>
          <w:tcPr>
            <w:tcW w:type="dxa" w:w="1296"/>
            <w:shd w:val="clear" w:color="auto" w:fill="FFFFFF"/>
            <w:tcMar>
              <w:top w:w="70" w:type="dxa"/>
              <w:bottom w:w="70" w:type="dxa"/>
              <w:left w:w="90" w:type="dxa"/>
              <w:right w:w="90" w:type="dxa"/>
            </w:tcMar>
          </w:tcPr>
          <w:p>
            <w:pPr>
              <w:spacing w:before="20" w:after="20"/>
              <w:jc w:val="center"/>
            </w:pPr>
            <w:r>
              <w:rPr>
                <w:sz w:val="17"/>
              </w:rPr>
              <w:t>85.49%</w:t>
            </w:r>
          </w:p>
        </w:tc>
        <w:tc>
          <w:tcPr>
            <w:tcW w:type="dxa" w:w="1296"/>
            <w:shd w:val="clear" w:color="auto" w:fill="FFFFFF"/>
            <w:tcMar>
              <w:top w:w="70" w:type="dxa"/>
              <w:bottom w:w="70" w:type="dxa"/>
              <w:left w:w="90" w:type="dxa"/>
              <w:right w:w="90" w:type="dxa"/>
            </w:tcMar>
          </w:tcPr>
          <w:p>
            <w:pPr>
              <w:spacing w:before="20" w:after="20"/>
              <w:jc w:val="center"/>
            </w:pPr>
            <w:r>
              <w:rPr>
                <w:sz w:val="17"/>
              </w:rPr>
              <w:t>67.89%</w:t>
            </w:r>
          </w:p>
        </w:tc>
        <w:tc>
          <w:tcPr>
            <w:tcW w:type="dxa" w:w="1296"/>
            <w:shd w:val="clear" w:color="auto" w:fill="FFFFFF"/>
            <w:tcMar>
              <w:top w:w="70" w:type="dxa"/>
              <w:bottom w:w="70" w:type="dxa"/>
              <w:left w:w="90" w:type="dxa"/>
              <w:right w:w="90" w:type="dxa"/>
            </w:tcMar>
          </w:tcPr>
          <w:p>
            <w:pPr>
              <w:spacing w:before="20" w:after="20"/>
              <w:jc w:val="center"/>
            </w:pPr>
            <w:r>
              <w:rPr>
                <w:sz w:val="17"/>
              </w:rPr>
              <w:t>84.02%</w:t>
            </w:r>
          </w:p>
        </w:tc>
        <w:tc>
          <w:tcPr>
            <w:tcW w:type="dxa" w:w="1296"/>
            <w:shd w:val="clear" w:color="auto" w:fill="FFFFFF"/>
            <w:tcMar>
              <w:top w:w="70" w:type="dxa"/>
              <w:bottom w:w="70" w:type="dxa"/>
              <w:left w:w="90" w:type="dxa"/>
              <w:right w:w="90" w:type="dxa"/>
            </w:tcMar>
          </w:tcPr>
          <w:p>
            <w:pPr>
              <w:spacing w:before="20" w:after="20"/>
              <w:jc w:val="center"/>
            </w:pPr>
            <w:r>
              <w:rPr>
                <w:sz w:val="17"/>
              </w:rPr>
              <w:t>0.7509</w:t>
            </w:r>
          </w:p>
        </w:tc>
        <w:tc>
          <w:tcPr>
            <w:tcW w:type="dxa" w:w="1296"/>
            <w:shd w:val="clear" w:color="auto" w:fill="FFFFFF"/>
            <w:tcMar>
              <w:top w:w="70" w:type="dxa"/>
              <w:bottom w:w="70" w:type="dxa"/>
              <w:left w:w="90" w:type="dxa"/>
              <w:right w:w="90" w:type="dxa"/>
            </w:tcMar>
          </w:tcPr>
          <w:p>
            <w:pPr>
              <w:spacing w:before="20" w:after="20"/>
              <w:jc w:val="center"/>
            </w:pPr>
            <w:r>
              <w:rPr>
                <w:sz w:val="17"/>
              </w:rPr>
              <w:t>0.9209</w:t>
            </w:r>
          </w:p>
        </w:tc>
        <w:tc>
          <w:tcPr>
            <w:tcW w:type="dxa" w:w="1296"/>
            <w:shd w:val="clear" w:color="auto" w:fill="FFFFFF"/>
            <w:tcMar>
              <w:top w:w="70" w:type="dxa"/>
              <w:bottom w:w="70" w:type="dxa"/>
              <w:left w:w="90" w:type="dxa"/>
              <w:right w:w="90" w:type="dxa"/>
            </w:tcMar>
          </w:tcPr>
          <w:p>
            <w:pPr>
              <w:spacing w:before="20" w:after="20"/>
              <w:jc w:val="center"/>
            </w:pPr>
            <w:r>
              <w:rPr>
                <w:sz w:val="17"/>
              </w:rPr>
              <w:t>0.7812</w:t>
            </w:r>
          </w:p>
        </w:tc>
        <w:tc>
          <w:tcPr>
            <w:tcW w:type="dxa" w:w="1296"/>
            <w:shd w:val="clear" w:color="auto" w:fill="FFFFFF"/>
            <w:tcMar>
              <w:top w:w="70" w:type="dxa"/>
              <w:bottom w:w="70" w:type="dxa"/>
              <w:left w:w="90" w:type="dxa"/>
              <w:right w:w="90" w:type="dxa"/>
            </w:tcMar>
          </w:tcPr>
          <w:p>
            <w:pPr>
              <w:spacing w:before="20" w:after="20"/>
              <w:jc w:val="center"/>
            </w:pPr>
            <w:r>
              <w:rPr>
                <w:sz w:val="17"/>
              </w:rPr>
              <w:t>14,853 / 17,678</w:t>
            </w:r>
          </w:p>
        </w:tc>
      </w:tr>
      <w:tr>
        <w:tc>
          <w:tcPr>
            <w:tcW w:type="dxa" w:w="3168"/>
            <w:shd w:val="clear" w:color="auto" w:fill="F8F9FA"/>
            <w:tcMar>
              <w:top w:w="70" w:type="dxa"/>
              <w:bottom w:w="70" w:type="dxa"/>
              <w:left w:w="90" w:type="dxa"/>
              <w:right w:w="90" w:type="dxa"/>
            </w:tcMar>
          </w:tcPr>
          <w:p>
            <w:pPr>
              <w:spacing w:before="20" w:after="20"/>
              <w:jc w:val="left"/>
            </w:pPr>
            <w:r>
              <w:rPr>
                <w:sz w:val="17"/>
              </w:rPr>
              <w:t>GIN</w:t>
            </w:r>
          </w:p>
        </w:tc>
        <w:tc>
          <w:tcPr>
            <w:tcW w:type="dxa" w:w="1296"/>
            <w:shd w:val="clear" w:color="auto" w:fill="F8F9FA"/>
            <w:tcMar>
              <w:top w:w="70" w:type="dxa"/>
              <w:bottom w:w="70" w:type="dxa"/>
              <w:left w:w="90" w:type="dxa"/>
              <w:right w:w="90" w:type="dxa"/>
            </w:tcMar>
          </w:tcPr>
          <w:p>
            <w:pPr>
              <w:spacing w:before="20" w:after="20"/>
              <w:jc w:val="center"/>
            </w:pPr>
            <w:r>
              <w:rPr>
                <w:sz w:val="17"/>
              </w:rPr>
              <w:t>83.92%</w:t>
            </w:r>
          </w:p>
        </w:tc>
        <w:tc>
          <w:tcPr>
            <w:tcW w:type="dxa" w:w="1296"/>
            <w:shd w:val="clear" w:color="auto" w:fill="F8F9FA"/>
            <w:tcMar>
              <w:top w:w="70" w:type="dxa"/>
              <w:bottom w:w="70" w:type="dxa"/>
              <w:left w:w="90" w:type="dxa"/>
              <w:right w:w="90" w:type="dxa"/>
            </w:tcMar>
          </w:tcPr>
          <w:p>
            <w:pPr>
              <w:spacing w:before="20" w:after="20"/>
              <w:jc w:val="center"/>
            </w:pPr>
            <w:r>
              <w:rPr>
                <w:sz w:val="17"/>
              </w:rPr>
              <w:t>65.23%</w:t>
            </w:r>
          </w:p>
        </w:tc>
        <w:tc>
          <w:tcPr>
            <w:tcW w:type="dxa" w:w="1296"/>
            <w:shd w:val="clear" w:color="auto" w:fill="F8F9FA"/>
            <w:tcMar>
              <w:top w:w="70" w:type="dxa"/>
              <w:bottom w:w="70" w:type="dxa"/>
              <w:left w:w="90" w:type="dxa"/>
              <w:right w:w="90" w:type="dxa"/>
            </w:tcMar>
          </w:tcPr>
          <w:p>
            <w:pPr>
              <w:spacing w:before="20" w:after="20"/>
              <w:jc w:val="center"/>
            </w:pPr>
            <w:r>
              <w:rPr>
                <w:sz w:val="17"/>
              </w:rPr>
              <w:t>82.16%</w:t>
            </w:r>
          </w:p>
        </w:tc>
        <w:tc>
          <w:tcPr>
            <w:tcW w:type="dxa" w:w="1296"/>
            <w:shd w:val="clear" w:color="auto" w:fill="F8F9FA"/>
            <w:tcMar>
              <w:top w:w="70" w:type="dxa"/>
              <w:bottom w:w="70" w:type="dxa"/>
              <w:left w:w="90" w:type="dxa"/>
              <w:right w:w="90" w:type="dxa"/>
            </w:tcMar>
          </w:tcPr>
          <w:p>
            <w:pPr>
              <w:spacing w:before="20" w:after="20"/>
              <w:jc w:val="center"/>
            </w:pPr>
            <w:r>
              <w:rPr>
                <w:sz w:val="17"/>
              </w:rPr>
              <w:t>0.7272</w:t>
            </w:r>
          </w:p>
        </w:tc>
        <w:tc>
          <w:tcPr>
            <w:tcW w:type="dxa" w:w="1296"/>
            <w:shd w:val="clear" w:color="auto" w:fill="F8F9FA"/>
            <w:tcMar>
              <w:top w:w="70" w:type="dxa"/>
              <w:bottom w:w="70" w:type="dxa"/>
              <w:left w:w="90" w:type="dxa"/>
              <w:right w:w="90" w:type="dxa"/>
            </w:tcMar>
          </w:tcPr>
          <w:p>
            <w:pPr>
              <w:spacing w:before="20" w:after="20"/>
              <w:jc w:val="center"/>
            </w:pPr>
            <w:r>
              <w:rPr>
                <w:sz w:val="17"/>
              </w:rPr>
              <w:t>0.9064</w:t>
            </w:r>
          </w:p>
        </w:tc>
        <w:tc>
          <w:tcPr>
            <w:tcW w:type="dxa" w:w="1296"/>
            <w:shd w:val="clear" w:color="auto" w:fill="F8F9FA"/>
            <w:tcMar>
              <w:top w:w="70" w:type="dxa"/>
              <w:bottom w:w="70" w:type="dxa"/>
              <w:left w:w="90" w:type="dxa"/>
              <w:right w:w="90" w:type="dxa"/>
            </w:tcMar>
          </w:tcPr>
          <w:p>
            <w:pPr>
              <w:spacing w:before="20" w:after="20"/>
              <w:jc w:val="center"/>
            </w:pPr>
            <w:r>
              <w:rPr>
                <w:sz w:val="17"/>
              </w:rPr>
              <w:t>0.7289</w:t>
            </w:r>
          </w:p>
        </w:tc>
        <w:tc>
          <w:tcPr>
            <w:tcW w:type="dxa" w:w="1296"/>
            <w:shd w:val="clear" w:color="auto" w:fill="F8F9FA"/>
            <w:tcMar>
              <w:top w:w="70" w:type="dxa"/>
              <w:bottom w:w="70" w:type="dxa"/>
              <w:left w:w="90" w:type="dxa"/>
              <w:right w:w="90" w:type="dxa"/>
            </w:tcMar>
          </w:tcPr>
          <w:p>
            <w:pPr>
              <w:spacing w:before="20" w:after="20"/>
              <w:jc w:val="center"/>
            </w:pPr>
            <w:r>
              <w:rPr>
                <w:sz w:val="17"/>
              </w:rPr>
              <w:t>14,525 / 17,678</w:t>
            </w:r>
          </w:p>
        </w:tc>
      </w:tr>
      <w:tr>
        <w:tc>
          <w:tcPr>
            <w:tcW w:type="dxa" w:w="3168"/>
            <w:shd w:val="clear" w:color="auto" w:fill="FFFFFF"/>
            <w:tcMar>
              <w:top w:w="70" w:type="dxa"/>
              <w:bottom w:w="70" w:type="dxa"/>
              <w:left w:w="90" w:type="dxa"/>
              <w:right w:w="90" w:type="dxa"/>
            </w:tcMar>
          </w:tcPr>
          <w:p>
            <w:pPr>
              <w:spacing w:before="20" w:after="20"/>
              <w:jc w:val="left"/>
            </w:pPr>
            <w:r>
              <w:rPr>
                <w:sz w:val="17"/>
              </w:rPr>
              <w:t>GAT</w:t>
            </w:r>
          </w:p>
        </w:tc>
        <w:tc>
          <w:tcPr>
            <w:tcW w:type="dxa" w:w="1296"/>
            <w:shd w:val="clear" w:color="auto" w:fill="FFFFFF"/>
            <w:tcMar>
              <w:top w:w="70" w:type="dxa"/>
              <w:bottom w:w="70" w:type="dxa"/>
              <w:left w:w="90" w:type="dxa"/>
              <w:right w:w="90" w:type="dxa"/>
            </w:tcMar>
          </w:tcPr>
          <w:p>
            <w:pPr>
              <w:spacing w:before="20" w:after="20"/>
              <w:jc w:val="center"/>
            </w:pPr>
            <w:r>
              <w:rPr>
                <w:sz w:val="17"/>
              </w:rPr>
              <w:t>77.10%</w:t>
            </w:r>
          </w:p>
        </w:tc>
        <w:tc>
          <w:tcPr>
            <w:tcW w:type="dxa" w:w="1296"/>
            <w:shd w:val="clear" w:color="auto" w:fill="FFFFFF"/>
            <w:tcMar>
              <w:top w:w="70" w:type="dxa"/>
              <w:bottom w:w="70" w:type="dxa"/>
              <w:left w:w="90" w:type="dxa"/>
              <w:right w:w="90" w:type="dxa"/>
            </w:tcMar>
          </w:tcPr>
          <w:p>
            <w:pPr>
              <w:spacing w:before="20" w:after="20"/>
              <w:jc w:val="center"/>
            </w:pPr>
            <w:r>
              <w:rPr>
                <w:sz w:val="17"/>
              </w:rPr>
              <w:t>53.88%</w:t>
            </w:r>
          </w:p>
        </w:tc>
        <w:tc>
          <w:tcPr>
            <w:tcW w:type="dxa" w:w="1296"/>
            <w:shd w:val="clear" w:color="auto" w:fill="FFFFFF"/>
            <w:tcMar>
              <w:top w:w="70" w:type="dxa"/>
              <w:bottom w:w="70" w:type="dxa"/>
              <w:left w:w="90" w:type="dxa"/>
              <w:right w:w="90" w:type="dxa"/>
            </w:tcMar>
          </w:tcPr>
          <w:p>
            <w:pPr>
              <w:spacing w:before="20" w:after="20"/>
              <w:jc w:val="center"/>
            </w:pPr>
            <w:r>
              <w:rPr>
                <w:sz w:val="17"/>
              </w:rPr>
              <w:t>87.52%</w:t>
            </w:r>
          </w:p>
        </w:tc>
        <w:tc>
          <w:tcPr>
            <w:tcW w:type="dxa" w:w="1296"/>
            <w:shd w:val="clear" w:color="auto" w:fill="FFFFFF"/>
            <w:tcMar>
              <w:top w:w="70" w:type="dxa"/>
              <w:bottom w:w="70" w:type="dxa"/>
              <w:left w:w="90" w:type="dxa"/>
              <w:right w:w="90" w:type="dxa"/>
            </w:tcMar>
          </w:tcPr>
          <w:p>
            <w:pPr>
              <w:spacing w:before="20" w:after="20"/>
              <w:jc w:val="center"/>
            </w:pPr>
            <w:r>
              <w:rPr>
                <w:sz w:val="17"/>
              </w:rPr>
              <w:t>0.6669</w:t>
            </w:r>
          </w:p>
        </w:tc>
        <w:tc>
          <w:tcPr>
            <w:tcW w:type="dxa" w:w="1296"/>
            <w:shd w:val="clear" w:color="auto" w:fill="FFFFFF"/>
            <w:tcMar>
              <w:top w:w="70" w:type="dxa"/>
              <w:bottom w:w="70" w:type="dxa"/>
              <w:left w:w="90" w:type="dxa"/>
              <w:right w:w="90" w:type="dxa"/>
            </w:tcMar>
          </w:tcPr>
          <w:p>
            <w:pPr>
              <w:spacing w:before="20" w:after="20"/>
              <w:jc w:val="center"/>
            </w:pPr>
            <w:r>
              <w:rPr>
                <w:sz w:val="17"/>
              </w:rPr>
              <w:t>0.8812</w:t>
            </w:r>
          </w:p>
        </w:tc>
        <w:tc>
          <w:tcPr>
            <w:tcW w:type="dxa" w:w="1296"/>
            <w:shd w:val="clear" w:color="auto" w:fill="FFFFFF"/>
            <w:tcMar>
              <w:top w:w="70" w:type="dxa"/>
              <w:bottom w:w="70" w:type="dxa"/>
              <w:left w:w="90" w:type="dxa"/>
              <w:right w:w="90" w:type="dxa"/>
            </w:tcMar>
          </w:tcPr>
          <w:p>
            <w:pPr>
              <w:spacing w:before="20" w:after="20"/>
              <w:jc w:val="center"/>
            </w:pPr>
            <w:r>
              <w:rPr>
                <w:sz w:val="17"/>
              </w:rPr>
              <w:t>0.6875</w:t>
            </w:r>
          </w:p>
        </w:tc>
        <w:tc>
          <w:tcPr>
            <w:tcW w:type="dxa" w:w="1296"/>
            <w:shd w:val="clear" w:color="auto" w:fill="FFFFFF"/>
            <w:tcMar>
              <w:top w:w="70" w:type="dxa"/>
              <w:bottom w:w="70" w:type="dxa"/>
              <w:left w:w="90" w:type="dxa"/>
              <w:right w:w="90" w:type="dxa"/>
            </w:tcMar>
          </w:tcPr>
          <w:p>
            <w:pPr>
              <w:spacing w:before="20" w:after="20"/>
              <w:jc w:val="center"/>
            </w:pPr>
            <w:r>
              <w:rPr>
                <w:sz w:val="17"/>
              </w:rPr>
              <w:t>15,471 / 17,678</w:t>
            </w:r>
          </w:p>
        </w:tc>
      </w:tr>
      <w:tr>
        <w:tc>
          <w:tcPr>
            <w:tcW w:type="dxa" w:w="3168"/>
            <w:shd w:val="clear" w:color="auto" w:fill="F8F9FA"/>
            <w:tcMar>
              <w:top w:w="70" w:type="dxa"/>
              <w:bottom w:w="70" w:type="dxa"/>
              <w:left w:w="90" w:type="dxa"/>
              <w:right w:w="90" w:type="dxa"/>
            </w:tcMar>
          </w:tcPr>
          <w:p>
            <w:pPr>
              <w:spacing w:before="20" w:after="20"/>
              <w:jc w:val="left"/>
            </w:pPr>
            <w:r>
              <w:rPr>
                <w:sz w:val="17"/>
              </w:rPr>
              <w:t>Bayesian GAT</w:t>
            </w:r>
          </w:p>
        </w:tc>
        <w:tc>
          <w:tcPr>
            <w:tcW w:type="dxa" w:w="1296"/>
            <w:shd w:val="clear" w:color="auto" w:fill="F8F9FA"/>
            <w:tcMar>
              <w:top w:w="70" w:type="dxa"/>
              <w:bottom w:w="70" w:type="dxa"/>
              <w:left w:w="90" w:type="dxa"/>
              <w:right w:w="90" w:type="dxa"/>
            </w:tcMar>
          </w:tcPr>
          <w:p>
            <w:pPr>
              <w:spacing w:before="20" w:after="20"/>
              <w:jc w:val="center"/>
            </w:pPr>
            <w:r>
              <w:rPr>
                <w:sz w:val="17"/>
              </w:rPr>
              <w:t>77.65%</w:t>
            </w:r>
          </w:p>
        </w:tc>
        <w:tc>
          <w:tcPr>
            <w:tcW w:type="dxa" w:w="1296"/>
            <w:shd w:val="clear" w:color="auto" w:fill="F8F9FA"/>
            <w:tcMar>
              <w:top w:w="70" w:type="dxa"/>
              <w:bottom w:w="70" w:type="dxa"/>
              <w:left w:w="90" w:type="dxa"/>
              <w:right w:w="90" w:type="dxa"/>
            </w:tcMar>
          </w:tcPr>
          <w:p>
            <w:pPr>
              <w:spacing w:before="20" w:after="20"/>
              <w:jc w:val="center"/>
            </w:pPr>
            <w:r>
              <w:rPr>
                <w:sz w:val="17"/>
              </w:rPr>
              <w:t>54.91%</w:t>
            </w:r>
          </w:p>
        </w:tc>
        <w:tc>
          <w:tcPr>
            <w:tcW w:type="dxa" w:w="1296"/>
            <w:shd w:val="clear" w:color="auto" w:fill="F8F9FA"/>
            <w:tcMar>
              <w:top w:w="70" w:type="dxa"/>
              <w:bottom w:w="70" w:type="dxa"/>
              <w:left w:w="90" w:type="dxa"/>
              <w:right w:w="90" w:type="dxa"/>
            </w:tcMar>
          </w:tcPr>
          <w:p>
            <w:pPr>
              <w:spacing w:before="20" w:after="20"/>
              <w:jc w:val="center"/>
            </w:pPr>
            <w:r>
              <w:rPr>
                <w:sz w:val="17"/>
              </w:rPr>
              <w:t>81.90%</w:t>
            </w:r>
          </w:p>
        </w:tc>
        <w:tc>
          <w:tcPr>
            <w:tcW w:type="dxa" w:w="1296"/>
            <w:shd w:val="clear" w:color="auto" w:fill="F8F9FA"/>
            <w:tcMar>
              <w:top w:w="70" w:type="dxa"/>
              <w:bottom w:w="70" w:type="dxa"/>
              <w:left w:w="90" w:type="dxa"/>
              <w:right w:w="90" w:type="dxa"/>
            </w:tcMar>
          </w:tcPr>
          <w:p>
            <w:pPr>
              <w:spacing w:before="20" w:after="20"/>
              <w:jc w:val="center"/>
            </w:pPr>
            <w:r>
              <w:rPr>
                <w:sz w:val="17"/>
              </w:rPr>
              <w:t>0.6573</w:t>
            </w:r>
          </w:p>
        </w:tc>
        <w:tc>
          <w:tcPr>
            <w:tcW w:type="dxa" w:w="1296"/>
            <w:shd w:val="clear" w:color="auto" w:fill="F8F9FA"/>
            <w:tcMar>
              <w:top w:w="70" w:type="dxa"/>
              <w:bottom w:w="70" w:type="dxa"/>
              <w:left w:w="90" w:type="dxa"/>
              <w:right w:w="90" w:type="dxa"/>
            </w:tcMar>
          </w:tcPr>
          <w:p>
            <w:pPr>
              <w:spacing w:before="20" w:after="20"/>
              <w:jc w:val="center"/>
            </w:pPr>
            <w:r>
              <w:rPr>
                <w:sz w:val="17"/>
              </w:rPr>
              <w:t>0.8645</w:t>
            </w:r>
          </w:p>
        </w:tc>
        <w:tc>
          <w:tcPr>
            <w:tcW w:type="dxa" w:w="1296"/>
            <w:shd w:val="clear" w:color="auto" w:fill="F8F9FA"/>
            <w:tcMar>
              <w:top w:w="70" w:type="dxa"/>
              <w:bottom w:w="70" w:type="dxa"/>
              <w:left w:w="90" w:type="dxa"/>
              <w:right w:w="90" w:type="dxa"/>
            </w:tcMar>
          </w:tcPr>
          <w:p>
            <w:pPr>
              <w:spacing w:before="20" w:after="20"/>
              <w:jc w:val="center"/>
            </w:pPr>
            <w:r>
              <w:rPr>
                <w:sz w:val="17"/>
              </w:rPr>
              <w:t>0.6432</w:t>
            </w:r>
          </w:p>
        </w:tc>
        <w:tc>
          <w:tcPr>
            <w:tcW w:type="dxa" w:w="1296"/>
            <w:shd w:val="clear" w:color="auto" w:fill="F8F9FA"/>
            <w:tcMar>
              <w:top w:w="70" w:type="dxa"/>
              <w:bottom w:w="70" w:type="dxa"/>
              <w:left w:w="90" w:type="dxa"/>
              <w:right w:w="90" w:type="dxa"/>
            </w:tcMar>
          </w:tcPr>
          <w:p>
            <w:pPr>
              <w:spacing w:before="20" w:after="20"/>
              <w:jc w:val="center"/>
            </w:pPr>
            <w:r>
              <w:rPr>
                <w:sz w:val="17"/>
              </w:rPr>
              <w:t>14,478 / 17,678</w:t>
            </w:r>
          </w:p>
        </w:tc>
      </w:tr>
    </w:tbl>
    <w:p>
      <w:r>
        <w:t>The Phase 3 Breakthrough:</w:t>
        <w:br/>
        <w:t>• 26.4x Increase in Illicit Detection: Illicit entities captured surged from 561 in Phase 2 to 14,802 in Phase 3. The model intercepted 83.73% of all illicit transactions on the test set.</w:t>
        <w:br/>
        <w:t>• Precision-Recall Leap: PR-AUC surged from 0.3475 to 0.8129 (+133.9% improvement), and F1-score leaped from 0.4954 to 0.7760 (+56.6%).</w:t>
        <w:br/>
        <w:t>• Outstanding Discrimination: AUC-ROC reached 0.9350, demonstrating that full graph connectivity allows message-passing algorithms to trace complex multi-hop peeling chains.</w:t>
      </w:r>
    </w:p>
    <w:p>
      <w:pPr>
        <w:pStyle w:val="Heading1"/>
        <w:spacing w:before="280" w:after="80"/>
      </w:pPr>
      <w:r>
        <w:rPr>
          <w:b/>
          <w:color w:val="1B365D"/>
          <w:sz w:val="34"/>
        </w:rPr>
        <w:t>Phase 4: Directional Residual GNNs &amp; Soft Confidence Weighting (ML TRAINING 3)</w:t>
      </w:r>
    </w:p>
    <w:p>
      <w:r>
        <w:t>Phase 4 delivered the definitive operational and research standard by resolving the two remaining architectural flaws of Phase 3: symmetrical edge message passing and unweighted pseudo-label noise.</w:t>
      </w:r>
    </w:p>
    <w:p>
      <w:r>
        <w:t>Four Major Architectural Innovations in ML TRAINING 3:</w:t>
        <w:br/>
        <w:t>1. Directional Flow Message Passing: In Bitcoin, receiving dirty funds (inflow) carries completely different forensic meaning from sending change (outflow). We decoupled the graph convolutions into separate forward (E_in) and backward (E_out) transformations:</w:t>
        <w:br/>
        <w:t xml:space="preserve">      h_v^(l+1) = sigma( W_in * Agg_{u in N_in(v)}(h_u^(l))  ||  W_out * Agg_{w in N_out(v)}(h_w^(l)) )</w:t>
        <w:br/>
        <w:t>2. Deep Residual Skip Connections &amp; Layer Normalization: Standard GNNs suffer from over-smoothing after 2 hops. We incorporated residual projections: h^(l+1) = LayerNorm(DirConv(h^(l)) + W_res * h^(l)), retaining raw transaction signals.</w:t>
        <w:br/>
        <w:t>3. Soft Confidence-Weighted BCE Loss: Pseudo-labels with lower confidence were down-weighted in the gradient update:</w:t>
        <w:br/>
        <w:t xml:space="preserve">      w_i = max(P_i, 1 - P_i) for pseudo-labels,  w_i = 1.0 for ground truth.</w:t>
        <w:br/>
        <w:t xml:space="preserve">   This prevented ambiguous nodes from injecting noisy gradients.</w:t>
        <w:br/>
        <w:t>4. Bayesian Epistemic Uncertainty Estimation: Monte Carlo Dropout (T=25 passes) quantified predictive uncertainty: sigma_epi^2(i) = (1/T) sum (P_i^(t) - mu_i)^2.</w:t>
      </w:r>
    </w:p>
    <w:p>
      <w:pPr>
        <w:pStyle w:val="Heading2"/>
        <w:spacing w:before="280" w:after="80"/>
      </w:pPr>
      <w:r>
        <w:rPr>
          <w:b/>
          <w:color w:val="2C3E50"/>
          <w:sz w:val="26"/>
        </w:rPr>
        <w:t>Phase 4 Performance: Full Dense Test Graph (67,504 Nodes)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3168"/>
            <w:shd w:val="clear" w:color="auto" w:fill="1B365D"/>
            <w:tcMar>
              <w:top w:w="110" w:type="dxa"/>
              <w:bottom w:w="110" w:type="dxa"/>
              <w:left w:w="110" w:type="dxa"/>
              <w:right w:w="110" w:type="dxa"/>
            </w:tcMar>
          </w:tcPr>
          <w:p>
            <w:pPr>
              <w:jc w:val="center"/>
            </w:pPr>
            <w:r>
              <w:rPr>
                <w:b/>
                <w:color w:val="FFFFFF"/>
                <w:sz w:val="17"/>
              </w:rPr>
              <w:t>Model Architecture</w:t>
            </w:r>
          </w:p>
        </w:tc>
        <w:tc>
          <w:tcPr>
            <w:tcW w:type="dxa" w:w="1296"/>
            <w:shd w:val="clear" w:color="auto" w:fill="1B365D"/>
            <w:tcMar>
              <w:top w:w="110" w:type="dxa"/>
              <w:bottom w:w="110" w:type="dxa"/>
              <w:left w:w="110" w:type="dxa"/>
              <w:right w:w="110" w:type="dxa"/>
            </w:tcMar>
          </w:tcPr>
          <w:p>
            <w:pPr>
              <w:jc w:val="center"/>
            </w:pPr>
            <w:r>
              <w:rPr>
                <w:b/>
                <w:color w:val="FFFFFF"/>
                <w:sz w:val="17"/>
              </w:rPr>
              <w:t>Accuracy</w:t>
            </w:r>
          </w:p>
        </w:tc>
        <w:tc>
          <w:tcPr>
            <w:tcW w:type="dxa" w:w="1296"/>
            <w:shd w:val="clear" w:color="auto" w:fill="1B365D"/>
            <w:tcMar>
              <w:top w:w="110" w:type="dxa"/>
              <w:bottom w:w="110" w:type="dxa"/>
              <w:left w:w="110" w:type="dxa"/>
              <w:right w:w="110" w:type="dxa"/>
            </w:tcMar>
          </w:tcPr>
          <w:p>
            <w:pPr>
              <w:jc w:val="center"/>
            </w:pPr>
            <w:r>
              <w:rPr>
                <w:b/>
                <w:color w:val="FFFFFF"/>
                <w:sz w:val="17"/>
              </w:rPr>
              <w:t>Precision</w:t>
            </w:r>
          </w:p>
        </w:tc>
        <w:tc>
          <w:tcPr>
            <w:tcW w:type="dxa" w:w="1296"/>
            <w:shd w:val="clear" w:color="auto" w:fill="1B365D"/>
            <w:tcMar>
              <w:top w:w="110" w:type="dxa"/>
              <w:bottom w:w="110" w:type="dxa"/>
              <w:left w:w="110" w:type="dxa"/>
              <w:right w:w="110" w:type="dxa"/>
            </w:tcMar>
          </w:tcPr>
          <w:p>
            <w:pPr>
              <w:jc w:val="center"/>
            </w:pPr>
            <w:r>
              <w:rPr>
                <w:b/>
                <w:color w:val="FFFFFF"/>
                <w:sz w:val="17"/>
              </w:rPr>
              <w:t>Recall</w:t>
            </w:r>
          </w:p>
        </w:tc>
        <w:tc>
          <w:tcPr>
            <w:tcW w:type="dxa" w:w="1296"/>
            <w:shd w:val="clear" w:color="auto" w:fill="1B365D"/>
            <w:tcMar>
              <w:top w:w="110" w:type="dxa"/>
              <w:bottom w:w="110" w:type="dxa"/>
              <w:left w:w="110" w:type="dxa"/>
              <w:right w:w="110" w:type="dxa"/>
            </w:tcMar>
          </w:tcPr>
          <w:p>
            <w:pPr>
              <w:jc w:val="center"/>
            </w:pPr>
            <w:r>
              <w:rPr>
                <w:b/>
                <w:color w:val="FFFFFF"/>
                <w:sz w:val="17"/>
              </w:rPr>
              <w:t>F1-Score</w:t>
            </w:r>
          </w:p>
        </w:tc>
        <w:tc>
          <w:tcPr>
            <w:tcW w:type="dxa" w:w="1296"/>
            <w:shd w:val="clear" w:color="auto" w:fill="1B365D"/>
            <w:tcMar>
              <w:top w:w="110" w:type="dxa"/>
              <w:bottom w:w="110" w:type="dxa"/>
              <w:left w:w="110" w:type="dxa"/>
              <w:right w:w="110" w:type="dxa"/>
            </w:tcMar>
          </w:tcPr>
          <w:p>
            <w:pPr>
              <w:jc w:val="center"/>
            </w:pPr>
            <w:r>
              <w:rPr>
                <w:b/>
                <w:color w:val="FFFFFF"/>
                <w:sz w:val="17"/>
              </w:rPr>
              <w:t>AUC-ROC</w:t>
            </w:r>
          </w:p>
        </w:tc>
        <w:tc>
          <w:tcPr>
            <w:tcW w:type="dxa" w:w="1296"/>
            <w:shd w:val="clear" w:color="auto" w:fill="1B365D"/>
            <w:tcMar>
              <w:top w:w="110" w:type="dxa"/>
              <w:bottom w:w="110" w:type="dxa"/>
              <w:left w:w="110" w:type="dxa"/>
              <w:right w:w="110" w:type="dxa"/>
            </w:tcMar>
          </w:tcPr>
          <w:p>
            <w:pPr>
              <w:jc w:val="center"/>
            </w:pPr>
            <w:r>
              <w:rPr>
                <w:b/>
                <w:color w:val="FFFFFF"/>
                <w:sz w:val="17"/>
              </w:rPr>
              <w:t>AUC-PR</w:t>
            </w:r>
          </w:p>
        </w:tc>
        <w:tc>
          <w:tcPr>
            <w:tcW w:type="dxa" w:w="1296"/>
            <w:shd w:val="clear" w:color="auto" w:fill="1B365D"/>
            <w:tcMar>
              <w:top w:w="110" w:type="dxa"/>
              <w:bottom w:w="110" w:type="dxa"/>
              <w:left w:w="110" w:type="dxa"/>
              <w:right w:w="110" w:type="dxa"/>
            </w:tcMar>
          </w:tcPr>
          <w:p>
            <w:pPr>
              <w:jc w:val="center"/>
            </w:pPr>
            <w:r>
              <w:rPr>
                <w:b/>
                <w:color w:val="FFFFFF"/>
                <w:sz w:val="17"/>
              </w:rPr>
              <w:t>Illicit TP</w:t>
            </w:r>
          </w:p>
        </w:tc>
      </w:tr>
      <w:tr>
        <w:tc>
          <w:tcPr>
            <w:tcW w:type="dxa" w:w="3168"/>
            <w:shd w:val="clear" w:color="auto" w:fill="FFFFFF"/>
            <w:tcMar>
              <w:top w:w="70" w:type="dxa"/>
              <w:bottom w:w="70" w:type="dxa"/>
              <w:left w:w="90" w:type="dxa"/>
              <w:right w:w="90" w:type="dxa"/>
            </w:tcMar>
          </w:tcPr>
          <w:p>
            <w:pPr>
              <w:spacing w:before="20" w:after="20"/>
              <w:jc w:val="left"/>
            </w:pPr>
            <w:r>
              <w:rPr>
                <w:b/>
                <w:sz w:val="17"/>
              </w:rPr>
              <w:t>Bayesian GNN (BNN)</w:t>
            </w:r>
          </w:p>
        </w:tc>
        <w:tc>
          <w:tcPr>
            <w:tcW w:type="dxa" w:w="1296"/>
            <w:shd w:val="clear" w:color="auto" w:fill="FFFFFF"/>
            <w:tcMar>
              <w:top w:w="70" w:type="dxa"/>
              <w:bottom w:w="70" w:type="dxa"/>
              <w:left w:w="90" w:type="dxa"/>
              <w:right w:w="90" w:type="dxa"/>
            </w:tcMar>
          </w:tcPr>
          <w:p>
            <w:pPr>
              <w:spacing w:before="20" w:after="20"/>
              <w:jc w:val="center"/>
            </w:pPr>
            <w:r>
              <w:rPr>
                <w:sz w:val="17"/>
              </w:rPr>
              <w:t>86.97%</w:t>
            </w:r>
          </w:p>
        </w:tc>
        <w:tc>
          <w:tcPr>
            <w:tcW w:type="dxa" w:w="1296"/>
            <w:shd w:val="clear" w:color="auto" w:fill="FFFFFF"/>
            <w:tcMar>
              <w:top w:w="70" w:type="dxa"/>
              <w:bottom w:w="70" w:type="dxa"/>
              <w:left w:w="90" w:type="dxa"/>
              <w:right w:w="90" w:type="dxa"/>
            </w:tcMar>
          </w:tcPr>
          <w:p>
            <w:pPr>
              <w:spacing w:before="20" w:after="20"/>
              <w:jc w:val="center"/>
            </w:pPr>
            <w:r>
              <w:rPr>
                <w:sz w:val="17"/>
              </w:rPr>
              <w:t>72.07%</w:t>
            </w:r>
          </w:p>
        </w:tc>
        <w:tc>
          <w:tcPr>
            <w:tcW w:type="dxa" w:w="1296"/>
            <w:shd w:val="clear" w:color="auto" w:fill="FFFFFF"/>
            <w:tcMar>
              <w:top w:w="70" w:type="dxa"/>
              <w:bottom w:w="70" w:type="dxa"/>
              <w:left w:w="90" w:type="dxa"/>
              <w:right w:w="90" w:type="dxa"/>
            </w:tcMar>
          </w:tcPr>
          <w:p>
            <w:pPr>
              <w:spacing w:before="20" w:after="20"/>
              <w:jc w:val="center"/>
            </w:pPr>
            <w:r>
              <w:rPr>
                <w:sz w:val="17"/>
              </w:rPr>
              <w:t>82.05%</w:t>
            </w:r>
          </w:p>
        </w:tc>
        <w:tc>
          <w:tcPr>
            <w:tcW w:type="dxa" w:w="1296"/>
            <w:shd w:val="clear" w:color="auto" w:fill="FFFFFF"/>
            <w:tcMar>
              <w:top w:w="70" w:type="dxa"/>
              <w:bottom w:w="70" w:type="dxa"/>
              <w:left w:w="90" w:type="dxa"/>
              <w:right w:w="90" w:type="dxa"/>
            </w:tcMar>
          </w:tcPr>
          <w:p>
            <w:pPr>
              <w:spacing w:before="20" w:after="20"/>
              <w:jc w:val="center"/>
            </w:pPr>
            <w:r>
              <w:rPr>
                <w:sz w:val="17"/>
              </w:rPr>
              <w:t>0.7673</w:t>
            </w:r>
          </w:p>
        </w:tc>
        <w:tc>
          <w:tcPr>
            <w:tcW w:type="dxa" w:w="1296"/>
            <w:shd w:val="clear" w:color="auto" w:fill="FFFFFF"/>
            <w:tcMar>
              <w:top w:w="70" w:type="dxa"/>
              <w:bottom w:w="70" w:type="dxa"/>
              <w:left w:w="90" w:type="dxa"/>
              <w:right w:w="90" w:type="dxa"/>
            </w:tcMar>
          </w:tcPr>
          <w:p>
            <w:pPr>
              <w:spacing w:before="20" w:after="20"/>
              <w:jc w:val="center"/>
            </w:pPr>
            <w:r>
              <w:rPr>
                <w:sz w:val="17"/>
              </w:rPr>
              <w:t>0.9315</w:t>
            </w:r>
          </w:p>
        </w:tc>
        <w:tc>
          <w:tcPr>
            <w:tcW w:type="dxa" w:w="1296"/>
            <w:shd w:val="clear" w:color="auto" w:fill="FFFFFF"/>
            <w:tcMar>
              <w:top w:w="70" w:type="dxa"/>
              <w:bottom w:w="70" w:type="dxa"/>
              <w:left w:w="90" w:type="dxa"/>
              <w:right w:w="90" w:type="dxa"/>
            </w:tcMar>
          </w:tcPr>
          <w:p>
            <w:pPr>
              <w:spacing w:before="20" w:after="20"/>
              <w:jc w:val="center"/>
            </w:pPr>
            <w:r>
              <w:rPr>
                <w:sz w:val="17"/>
              </w:rPr>
              <w:t>0.8068</w:t>
            </w:r>
          </w:p>
        </w:tc>
        <w:tc>
          <w:tcPr>
            <w:tcW w:type="dxa" w:w="1296"/>
            <w:shd w:val="clear" w:color="auto" w:fill="FFFFFF"/>
            <w:tcMar>
              <w:top w:w="70" w:type="dxa"/>
              <w:bottom w:w="70" w:type="dxa"/>
              <w:left w:w="90" w:type="dxa"/>
              <w:right w:w="90" w:type="dxa"/>
            </w:tcMar>
          </w:tcPr>
          <w:p>
            <w:pPr>
              <w:spacing w:before="20" w:after="20"/>
              <w:jc w:val="center"/>
            </w:pPr>
            <w:r>
              <w:rPr>
                <w:sz w:val="17"/>
              </w:rPr>
              <w:t>14,504 / 17,678</w:t>
            </w:r>
          </w:p>
        </w:tc>
      </w:tr>
      <w:tr>
        <w:tc>
          <w:tcPr>
            <w:tcW w:type="dxa" w:w="3168"/>
            <w:shd w:val="clear" w:color="auto" w:fill="F8F9FA"/>
            <w:tcMar>
              <w:top w:w="70" w:type="dxa"/>
              <w:bottom w:w="70" w:type="dxa"/>
              <w:left w:w="90" w:type="dxa"/>
              <w:right w:w="90" w:type="dxa"/>
            </w:tcMar>
          </w:tcPr>
          <w:p>
            <w:pPr>
              <w:spacing w:before="20" w:after="20"/>
              <w:jc w:val="left"/>
            </w:pPr>
            <w:r>
              <w:rPr>
                <w:sz w:val="17"/>
              </w:rPr>
              <w:t>Bayesian Dir-SAGE</w:t>
            </w:r>
          </w:p>
        </w:tc>
        <w:tc>
          <w:tcPr>
            <w:tcW w:type="dxa" w:w="1296"/>
            <w:shd w:val="clear" w:color="auto" w:fill="F8F9FA"/>
            <w:tcMar>
              <w:top w:w="70" w:type="dxa"/>
              <w:bottom w:w="70" w:type="dxa"/>
              <w:left w:w="90" w:type="dxa"/>
              <w:right w:w="90" w:type="dxa"/>
            </w:tcMar>
          </w:tcPr>
          <w:p>
            <w:pPr>
              <w:spacing w:before="20" w:after="20"/>
              <w:jc w:val="center"/>
            </w:pPr>
            <w:r>
              <w:rPr>
                <w:sz w:val="17"/>
              </w:rPr>
              <w:t>85.73%</w:t>
            </w:r>
          </w:p>
        </w:tc>
        <w:tc>
          <w:tcPr>
            <w:tcW w:type="dxa" w:w="1296"/>
            <w:shd w:val="clear" w:color="auto" w:fill="F8F9FA"/>
            <w:tcMar>
              <w:top w:w="70" w:type="dxa"/>
              <w:bottom w:w="70" w:type="dxa"/>
              <w:left w:w="90" w:type="dxa"/>
              <w:right w:w="90" w:type="dxa"/>
            </w:tcMar>
          </w:tcPr>
          <w:p>
            <w:pPr>
              <w:spacing w:before="20" w:after="20"/>
              <w:jc w:val="center"/>
            </w:pPr>
            <w:r>
              <w:rPr>
                <w:sz w:val="17"/>
              </w:rPr>
              <w:t>68.48%</w:t>
            </w:r>
          </w:p>
        </w:tc>
        <w:tc>
          <w:tcPr>
            <w:tcW w:type="dxa" w:w="1296"/>
            <w:shd w:val="clear" w:color="auto" w:fill="F8F9FA"/>
            <w:tcMar>
              <w:top w:w="70" w:type="dxa"/>
              <w:bottom w:w="70" w:type="dxa"/>
              <w:left w:w="90" w:type="dxa"/>
              <w:right w:w="90" w:type="dxa"/>
            </w:tcMar>
          </w:tcPr>
          <w:p>
            <w:pPr>
              <w:spacing w:before="20" w:after="20"/>
              <w:jc w:val="center"/>
            </w:pPr>
            <w:r>
              <w:rPr>
                <w:sz w:val="17"/>
              </w:rPr>
              <w:t>84.31%</w:t>
            </w:r>
          </w:p>
        </w:tc>
        <w:tc>
          <w:tcPr>
            <w:tcW w:type="dxa" w:w="1296"/>
            <w:shd w:val="clear" w:color="auto" w:fill="F8F9FA"/>
            <w:tcMar>
              <w:top w:w="70" w:type="dxa"/>
              <w:bottom w:w="70" w:type="dxa"/>
              <w:left w:w="90" w:type="dxa"/>
              <w:right w:w="90" w:type="dxa"/>
            </w:tcMar>
          </w:tcPr>
          <w:p>
            <w:pPr>
              <w:spacing w:before="20" w:after="20"/>
              <w:jc w:val="center"/>
            </w:pPr>
            <w:r>
              <w:rPr>
                <w:sz w:val="17"/>
              </w:rPr>
              <w:t>0.7558</w:t>
            </w:r>
          </w:p>
        </w:tc>
        <w:tc>
          <w:tcPr>
            <w:tcW w:type="dxa" w:w="1296"/>
            <w:shd w:val="clear" w:color="auto" w:fill="F8F9FA"/>
            <w:tcMar>
              <w:top w:w="70" w:type="dxa"/>
              <w:bottom w:w="70" w:type="dxa"/>
              <w:left w:w="90" w:type="dxa"/>
              <w:right w:w="90" w:type="dxa"/>
            </w:tcMar>
          </w:tcPr>
          <w:p>
            <w:pPr>
              <w:spacing w:before="20" w:after="20"/>
              <w:jc w:val="center"/>
            </w:pPr>
            <w:r>
              <w:rPr>
                <w:sz w:val="17"/>
              </w:rPr>
              <w:t>0.9237</w:t>
            </w:r>
          </w:p>
        </w:tc>
        <w:tc>
          <w:tcPr>
            <w:tcW w:type="dxa" w:w="1296"/>
            <w:shd w:val="clear" w:color="auto" w:fill="F8F9FA"/>
            <w:tcMar>
              <w:top w:w="70" w:type="dxa"/>
              <w:bottom w:w="70" w:type="dxa"/>
              <w:left w:w="90" w:type="dxa"/>
              <w:right w:w="90" w:type="dxa"/>
            </w:tcMar>
          </w:tcPr>
          <w:p>
            <w:pPr>
              <w:spacing w:before="20" w:after="20"/>
              <w:jc w:val="center"/>
            </w:pPr>
            <w:r>
              <w:rPr>
                <w:sz w:val="17"/>
              </w:rPr>
              <w:t>0.7770</w:t>
            </w:r>
          </w:p>
        </w:tc>
        <w:tc>
          <w:tcPr>
            <w:tcW w:type="dxa" w:w="1296"/>
            <w:shd w:val="clear" w:color="auto" w:fill="F8F9FA"/>
            <w:tcMar>
              <w:top w:w="70" w:type="dxa"/>
              <w:bottom w:w="70" w:type="dxa"/>
              <w:left w:w="90" w:type="dxa"/>
              <w:right w:w="90" w:type="dxa"/>
            </w:tcMar>
          </w:tcPr>
          <w:p>
            <w:pPr>
              <w:spacing w:before="20" w:after="20"/>
              <w:jc w:val="center"/>
            </w:pPr>
            <w:r>
              <w:rPr>
                <w:sz w:val="17"/>
              </w:rPr>
              <w:t>14,905 / 17,678</w:t>
            </w:r>
          </w:p>
        </w:tc>
      </w:tr>
      <w:tr>
        <w:tc>
          <w:tcPr>
            <w:tcW w:type="dxa" w:w="3168"/>
            <w:shd w:val="clear" w:color="auto" w:fill="FFFFFF"/>
            <w:tcMar>
              <w:top w:w="70" w:type="dxa"/>
              <w:bottom w:w="70" w:type="dxa"/>
              <w:left w:w="90" w:type="dxa"/>
              <w:right w:w="90" w:type="dxa"/>
            </w:tcMar>
          </w:tcPr>
          <w:p>
            <w:pPr>
              <w:spacing w:before="20" w:after="20"/>
              <w:jc w:val="left"/>
            </w:pPr>
            <w:r>
              <w:rPr>
                <w:b/>
                <w:sz w:val="17"/>
              </w:rPr>
              <w:t>Dir-ResGCN</w:t>
            </w:r>
          </w:p>
        </w:tc>
        <w:tc>
          <w:tcPr>
            <w:tcW w:type="dxa" w:w="1296"/>
            <w:shd w:val="clear" w:color="auto" w:fill="FFFFFF"/>
            <w:tcMar>
              <w:top w:w="70" w:type="dxa"/>
              <w:bottom w:w="70" w:type="dxa"/>
              <w:left w:w="90" w:type="dxa"/>
              <w:right w:w="90" w:type="dxa"/>
            </w:tcMar>
          </w:tcPr>
          <w:p>
            <w:pPr>
              <w:spacing w:before="20" w:after="20"/>
              <w:jc w:val="center"/>
            </w:pPr>
            <w:r>
              <w:rPr>
                <w:sz w:val="17"/>
              </w:rPr>
              <w:t>85.65%</w:t>
            </w:r>
          </w:p>
        </w:tc>
        <w:tc>
          <w:tcPr>
            <w:tcW w:type="dxa" w:w="1296"/>
            <w:shd w:val="clear" w:color="auto" w:fill="FFFFFF"/>
            <w:tcMar>
              <w:top w:w="70" w:type="dxa"/>
              <w:bottom w:w="70" w:type="dxa"/>
              <w:left w:w="90" w:type="dxa"/>
              <w:right w:w="90" w:type="dxa"/>
            </w:tcMar>
          </w:tcPr>
          <w:p>
            <w:pPr>
              <w:spacing w:before="20" w:after="20"/>
              <w:jc w:val="center"/>
            </w:pPr>
            <w:r>
              <w:rPr>
                <w:sz w:val="17"/>
              </w:rPr>
              <w:t>68.39%</w:t>
            </w:r>
          </w:p>
        </w:tc>
        <w:tc>
          <w:tcPr>
            <w:tcW w:type="dxa" w:w="1296"/>
            <w:shd w:val="clear" w:color="auto" w:fill="FFFFFF"/>
            <w:tcMar>
              <w:top w:w="70" w:type="dxa"/>
              <w:bottom w:w="70" w:type="dxa"/>
              <w:left w:w="90" w:type="dxa"/>
              <w:right w:w="90" w:type="dxa"/>
            </w:tcMar>
          </w:tcPr>
          <w:p>
            <w:pPr>
              <w:spacing w:before="20" w:after="20"/>
              <w:jc w:val="center"/>
            </w:pPr>
            <w:r>
              <w:rPr>
                <w:sz w:val="17"/>
              </w:rPr>
              <w:t>84.07%</w:t>
            </w:r>
          </w:p>
        </w:tc>
        <w:tc>
          <w:tcPr>
            <w:tcW w:type="dxa" w:w="1296"/>
            <w:shd w:val="clear" w:color="auto" w:fill="FFFFFF"/>
            <w:tcMar>
              <w:top w:w="70" w:type="dxa"/>
              <w:bottom w:w="70" w:type="dxa"/>
              <w:left w:w="90" w:type="dxa"/>
              <w:right w:w="90" w:type="dxa"/>
            </w:tcMar>
          </w:tcPr>
          <w:p>
            <w:pPr>
              <w:spacing w:before="20" w:after="20"/>
              <w:jc w:val="center"/>
            </w:pPr>
            <w:r>
              <w:rPr>
                <w:sz w:val="17"/>
              </w:rPr>
              <w:t>0.7542</w:t>
            </w:r>
          </w:p>
        </w:tc>
        <w:tc>
          <w:tcPr>
            <w:tcW w:type="dxa" w:w="1296"/>
            <w:shd w:val="clear" w:color="auto" w:fill="FFFFFF"/>
            <w:tcMar>
              <w:top w:w="70" w:type="dxa"/>
              <w:bottom w:w="70" w:type="dxa"/>
              <w:left w:w="90" w:type="dxa"/>
              <w:right w:w="90" w:type="dxa"/>
            </w:tcMar>
          </w:tcPr>
          <w:p>
            <w:pPr>
              <w:spacing w:before="20" w:after="20"/>
              <w:jc w:val="center"/>
            </w:pPr>
            <w:r>
              <w:rPr>
                <w:sz w:val="17"/>
              </w:rPr>
              <w:t>0.9249</w:t>
            </w:r>
          </w:p>
        </w:tc>
        <w:tc>
          <w:tcPr>
            <w:tcW w:type="dxa" w:w="1296"/>
            <w:shd w:val="clear" w:color="auto" w:fill="FFFFFF"/>
            <w:tcMar>
              <w:top w:w="70" w:type="dxa"/>
              <w:bottom w:w="70" w:type="dxa"/>
              <w:left w:w="90" w:type="dxa"/>
              <w:right w:w="90" w:type="dxa"/>
            </w:tcMar>
          </w:tcPr>
          <w:p>
            <w:pPr>
              <w:spacing w:before="20" w:after="20"/>
              <w:jc w:val="center"/>
            </w:pPr>
            <w:r>
              <w:rPr>
                <w:sz w:val="17"/>
              </w:rPr>
              <w:t>0.7884</w:t>
            </w:r>
          </w:p>
        </w:tc>
        <w:tc>
          <w:tcPr>
            <w:tcW w:type="dxa" w:w="1296"/>
            <w:shd w:val="clear" w:color="auto" w:fill="FFFFFF"/>
            <w:tcMar>
              <w:top w:w="70" w:type="dxa"/>
              <w:bottom w:w="70" w:type="dxa"/>
              <w:left w:w="90" w:type="dxa"/>
              <w:right w:w="90" w:type="dxa"/>
            </w:tcMar>
          </w:tcPr>
          <w:p>
            <w:pPr>
              <w:spacing w:before="20" w:after="20"/>
              <w:jc w:val="center"/>
            </w:pPr>
            <w:r>
              <w:rPr>
                <w:sz w:val="17"/>
              </w:rPr>
              <w:t>14,862 / 17,678</w:t>
            </w:r>
          </w:p>
        </w:tc>
      </w:tr>
      <w:tr>
        <w:tc>
          <w:tcPr>
            <w:tcW w:type="dxa" w:w="3168"/>
            <w:shd w:val="clear" w:color="auto" w:fill="F8F9FA"/>
            <w:tcMar>
              <w:top w:w="70" w:type="dxa"/>
              <w:bottom w:w="70" w:type="dxa"/>
              <w:left w:w="90" w:type="dxa"/>
              <w:right w:w="90" w:type="dxa"/>
            </w:tcMar>
          </w:tcPr>
          <w:p>
            <w:pPr>
              <w:spacing w:before="20" w:after="20"/>
              <w:jc w:val="left"/>
            </w:pPr>
            <w:r>
              <w:rPr>
                <w:sz w:val="17"/>
              </w:rPr>
              <w:t>Bayesian Dir-GCN</w:t>
            </w:r>
          </w:p>
        </w:tc>
        <w:tc>
          <w:tcPr>
            <w:tcW w:type="dxa" w:w="1296"/>
            <w:shd w:val="clear" w:color="auto" w:fill="F8F9FA"/>
            <w:tcMar>
              <w:top w:w="70" w:type="dxa"/>
              <w:bottom w:w="70" w:type="dxa"/>
              <w:left w:w="90" w:type="dxa"/>
              <w:right w:w="90" w:type="dxa"/>
            </w:tcMar>
          </w:tcPr>
          <w:p>
            <w:pPr>
              <w:spacing w:before="20" w:after="20"/>
              <w:jc w:val="center"/>
            </w:pPr>
            <w:r>
              <w:rPr>
                <w:sz w:val="17"/>
              </w:rPr>
              <w:t>85.97%</w:t>
            </w:r>
          </w:p>
        </w:tc>
        <w:tc>
          <w:tcPr>
            <w:tcW w:type="dxa" w:w="1296"/>
            <w:shd w:val="clear" w:color="auto" w:fill="F8F9FA"/>
            <w:tcMar>
              <w:top w:w="70" w:type="dxa"/>
              <w:bottom w:w="70" w:type="dxa"/>
              <w:left w:w="90" w:type="dxa"/>
              <w:right w:w="90" w:type="dxa"/>
            </w:tcMar>
          </w:tcPr>
          <w:p>
            <w:pPr>
              <w:spacing w:before="20" w:after="20"/>
              <w:jc w:val="center"/>
            </w:pPr>
            <w:r>
              <w:rPr>
                <w:sz w:val="17"/>
              </w:rPr>
              <w:t>70.05%</w:t>
            </w:r>
          </w:p>
        </w:tc>
        <w:tc>
          <w:tcPr>
            <w:tcW w:type="dxa" w:w="1296"/>
            <w:shd w:val="clear" w:color="auto" w:fill="F8F9FA"/>
            <w:tcMar>
              <w:top w:w="70" w:type="dxa"/>
              <w:bottom w:w="70" w:type="dxa"/>
              <w:left w:w="90" w:type="dxa"/>
              <w:right w:w="90" w:type="dxa"/>
            </w:tcMar>
          </w:tcPr>
          <w:p>
            <w:pPr>
              <w:spacing w:before="20" w:after="20"/>
              <w:jc w:val="center"/>
            </w:pPr>
            <w:r>
              <w:rPr>
                <w:sz w:val="17"/>
              </w:rPr>
              <w:t>81.11%</w:t>
            </w:r>
          </w:p>
        </w:tc>
        <w:tc>
          <w:tcPr>
            <w:tcW w:type="dxa" w:w="1296"/>
            <w:shd w:val="clear" w:color="auto" w:fill="F8F9FA"/>
            <w:tcMar>
              <w:top w:w="70" w:type="dxa"/>
              <w:bottom w:w="70" w:type="dxa"/>
              <w:left w:w="90" w:type="dxa"/>
              <w:right w:w="90" w:type="dxa"/>
            </w:tcMar>
          </w:tcPr>
          <w:p>
            <w:pPr>
              <w:spacing w:before="20" w:after="20"/>
              <w:jc w:val="center"/>
            </w:pPr>
            <w:r>
              <w:rPr>
                <w:sz w:val="17"/>
              </w:rPr>
              <w:t>0.7517</w:t>
            </w:r>
          </w:p>
        </w:tc>
        <w:tc>
          <w:tcPr>
            <w:tcW w:type="dxa" w:w="1296"/>
            <w:shd w:val="clear" w:color="auto" w:fill="F8F9FA"/>
            <w:tcMar>
              <w:top w:w="70" w:type="dxa"/>
              <w:bottom w:w="70" w:type="dxa"/>
              <w:left w:w="90" w:type="dxa"/>
              <w:right w:w="90" w:type="dxa"/>
            </w:tcMar>
          </w:tcPr>
          <w:p>
            <w:pPr>
              <w:spacing w:before="20" w:after="20"/>
              <w:jc w:val="center"/>
            </w:pPr>
            <w:r>
              <w:rPr>
                <w:sz w:val="17"/>
              </w:rPr>
              <w:t>0.9235</w:t>
            </w:r>
          </w:p>
        </w:tc>
        <w:tc>
          <w:tcPr>
            <w:tcW w:type="dxa" w:w="1296"/>
            <w:shd w:val="clear" w:color="auto" w:fill="F8F9FA"/>
            <w:tcMar>
              <w:top w:w="70" w:type="dxa"/>
              <w:bottom w:w="70" w:type="dxa"/>
              <w:left w:w="90" w:type="dxa"/>
              <w:right w:w="90" w:type="dxa"/>
            </w:tcMar>
          </w:tcPr>
          <w:p>
            <w:pPr>
              <w:spacing w:before="20" w:after="20"/>
              <w:jc w:val="center"/>
            </w:pPr>
            <w:r>
              <w:rPr>
                <w:sz w:val="17"/>
              </w:rPr>
              <w:t>0.7867</w:t>
            </w:r>
          </w:p>
        </w:tc>
        <w:tc>
          <w:tcPr>
            <w:tcW w:type="dxa" w:w="1296"/>
            <w:shd w:val="clear" w:color="auto" w:fill="F8F9FA"/>
            <w:tcMar>
              <w:top w:w="70" w:type="dxa"/>
              <w:bottom w:w="70" w:type="dxa"/>
              <w:left w:w="90" w:type="dxa"/>
              <w:right w:w="90" w:type="dxa"/>
            </w:tcMar>
          </w:tcPr>
          <w:p>
            <w:pPr>
              <w:spacing w:before="20" w:after="20"/>
              <w:jc w:val="center"/>
            </w:pPr>
            <w:r>
              <w:rPr>
                <w:sz w:val="17"/>
              </w:rPr>
              <w:t>14,339 / 17,678</w:t>
            </w:r>
          </w:p>
        </w:tc>
      </w:tr>
      <w:tr>
        <w:tc>
          <w:tcPr>
            <w:tcW w:type="dxa" w:w="3168"/>
            <w:shd w:val="clear" w:color="auto" w:fill="FFFFFF"/>
            <w:tcMar>
              <w:top w:w="70" w:type="dxa"/>
              <w:bottom w:w="70" w:type="dxa"/>
              <w:left w:w="90" w:type="dxa"/>
              <w:right w:w="90" w:type="dxa"/>
            </w:tcMar>
          </w:tcPr>
          <w:p>
            <w:pPr>
              <w:spacing w:before="20" w:after="20"/>
              <w:jc w:val="left"/>
            </w:pPr>
            <w:r>
              <w:rPr>
                <w:b/>
                <w:sz w:val="17"/>
              </w:rPr>
              <w:t>Dir-ResSAGE</w:t>
            </w:r>
          </w:p>
        </w:tc>
        <w:tc>
          <w:tcPr>
            <w:tcW w:type="dxa" w:w="1296"/>
            <w:shd w:val="clear" w:color="auto" w:fill="FFFFFF"/>
            <w:tcMar>
              <w:top w:w="70" w:type="dxa"/>
              <w:bottom w:w="70" w:type="dxa"/>
              <w:left w:w="90" w:type="dxa"/>
              <w:right w:w="90" w:type="dxa"/>
            </w:tcMar>
          </w:tcPr>
          <w:p>
            <w:pPr>
              <w:spacing w:before="20" w:after="20"/>
              <w:jc w:val="center"/>
            </w:pPr>
            <w:r>
              <w:rPr>
                <w:sz w:val="17"/>
              </w:rPr>
              <w:t>84.61%</w:t>
            </w:r>
          </w:p>
        </w:tc>
        <w:tc>
          <w:tcPr>
            <w:tcW w:type="dxa" w:w="1296"/>
            <w:shd w:val="clear" w:color="auto" w:fill="FFFFFF"/>
            <w:tcMar>
              <w:top w:w="70" w:type="dxa"/>
              <w:bottom w:w="70" w:type="dxa"/>
              <w:left w:w="90" w:type="dxa"/>
              <w:right w:w="90" w:type="dxa"/>
            </w:tcMar>
          </w:tcPr>
          <w:p>
            <w:pPr>
              <w:spacing w:before="20" w:after="20"/>
              <w:jc w:val="center"/>
            </w:pPr>
            <w:r>
              <w:rPr>
                <w:sz w:val="17"/>
              </w:rPr>
              <w:t>66.06%</w:t>
            </w:r>
          </w:p>
        </w:tc>
        <w:tc>
          <w:tcPr>
            <w:tcW w:type="dxa" w:w="1296"/>
            <w:shd w:val="clear" w:color="auto" w:fill="FFFFFF"/>
            <w:tcMar>
              <w:top w:w="70" w:type="dxa"/>
              <w:bottom w:w="70" w:type="dxa"/>
              <w:left w:w="90" w:type="dxa"/>
              <w:right w:w="90" w:type="dxa"/>
            </w:tcMar>
          </w:tcPr>
          <w:p>
            <w:pPr>
              <w:spacing w:before="20" w:after="20"/>
              <w:jc w:val="center"/>
            </w:pPr>
            <w:r>
              <w:rPr>
                <w:sz w:val="17"/>
              </w:rPr>
              <w:t>84.78%</w:t>
            </w:r>
          </w:p>
        </w:tc>
        <w:tc>
          <w:tcPr>
            <w:tcW w:type="dxa" w:w="1296"/>
            <w:shd w:val="clear" w:color="auto" w:fill="FFFFFF"/>
            <w:tcMar>
              <w:top w:w="70" w:type="dxa"/>
              <w:bottom w:w="70" w:type="dxa"/>
              <w:left w:w="90" w:type="dxa"/>
              <w:right w:w="90" w:type="dxa"/>
            </w:tcMar>
          </w:tcPr>
          <w:p>
            <w:pPr>
              <w:spacing w:before="20" w:after="20"/>
              <w:jc w:val="center"/>
            </w:pPr>
            <w:r>
              <w:rPr>
                <w:sz w:val="17"/>
              </w:rPr>
              <w:t>0.7426</w:t>
            </w:r>
          </w:p>
        </w:tc>
        <w:tc>
          <w:tcPr>
            <w:tcW w:type="dxa" w:w="1296"/>
            <w:shd w:val="clear" w:color="auto" w:fill="FFFFFF"/>
            <w:tcMar>
              <w:top w:w="70" w:type="dxa"/>
              <w:bottom w:w="70" w:type="dxa"/>
              <w:left w:w="90" w:type="dxa"/>
              <w:right w:w="90" w:type="dxa"/>
            </w:tcMar>
          </w:tcPr>
          <w:p>
            <w:pPr>
              <w:spacing w:before="20" w:after="20"/>
              <w:jc w:val="center"/>
            </w:pPr>
            <w:r>
              <w:rPr>
                <w:sz w:val="17"/>
              </w:rPr>
              <w:t>0.9195</w:t>
            </w:r>
          </w:p>
        </w:tc>
        <w:tc>
          <w:tcPr>
            <w:tcW w:type="dxa" w:w="1296"/>
            <w:shd w:val="clear" w:color="auto" w:fill="FFFFFF"/>
            <w:tcMar>
              <w:top w:w="70" w:type="dxa"/>
              <w:bottom w:w="70" w:type="dxa"/>
              <w:left w:w="90" w:type="dxa"/>
              <w:right w:w="90" w:type="dxa"/>
            </w:tcMar>
          </w:tcPr>
          <w:p>
            <w:pPr>
              <w:spacing w:before="20" w:after="20"/>
              <w:jc w:val="center"/>
            </w:pPr>
            <w:r>
              <w:rPr>
                <w:sz w:val="17"/>
              </w:rPr>
              <w:t>0.7786</w:t>
            </w:r>
          </w:p>
        </w:tc>
        <w:tc>
          <w:tcPr>
            <w:tcW w:type="dxa" w:w="1296"/>
            <w:shd w:val="clear" w:color="auto" w:fill="FFFFFF"/>
            <w:tcMar>
              <w:top w:w="70" w:type="dxa"/>
              <w:bottom w:w="70" w:type="dxa"/>
              <w:left w:w="90" w:type="dxa"/>
              <w:right w:w="90" w:type="dxa"/>
            </w:tcMar>
          </w:tcPr>
          <w:p>
            <w:pPr>
              <w:spacing w:before="20" w:after="20"/>
              <w:jc w:val="center"/>
            </w:pPr>
            <w:r>
              <w:rPr>
                <w:sz w:val="17"/>
              </w:rPr>
              <w:t>14,988 / 17,678</w:t>
            </w:r>
          </w:p>
        </w:tc>
      </w:tr>
      <w:tr>
        <w:tc>
          <w:tcPr>
            <w:tcW w:type="dxa" w:w="3168"/>
            <w:shd w:val="clear" w:color="auto" w:fill="F8F9FA"/>
            <w:tcMar>
              <w:top w:w="70" w:type="dxa"/>
              <w:bottom w:w="70" w:type="dxa"/>
              <w:left w:w="90" w:type="dxa"/>
              <w:right w:w="90" w:type="dxa"/>
            </w:tcMar>
          </w:tcPr>
          <w:p>
            <w:pPr>
              <w:spacing w:before="20" w:after="20"/>
              <w:jc w:val="left"/>
            </w:pPr>
            <w:r>
              <w:rPr>
                <w:sz w:val="17"/>
              </w:rPr>
              <w:t>Dir-GIN</w:t>
            </w:r>
          </w:p>
        </w:tc>
        <w:tc>
          <w:tcPr>
            <w:tcW w:type="dxa" w:w="1296"/>
            <w:shd w:val="clear" w:color="auto" w:fill="F8F9FA"/>
            <w:tcMar>
              <w:top w:w="70" w:type="dxa"/>
              <w:bottom w:w="70" w:type="dxa"/>
              <w:left w:w="90" w:type="dxa"/>
              <w:right w:w="90" w:type="dxa"/>
            </w:tcMar>
          </w:tcPr>
          <w:p>
            <w:pPr>
              <w:spacing w:before="20" w:after="20"/>
              <w:jc w:val="center"/>
            </w:pPr>
            <w:r>
              <w:rPr>
                <w:sz w:val="17"/>
              </w:rPr>
              <w:t>84.37%</w:t>
            </w:r>
          </w:p>
        </w:tc>
        <w:tc>
          <w:tcPr>
            <w:tcW w:type="dxa" w:w="1296"/>
            <w:shd w:val="clear" w:color="auto" w:fill="F8F9FA"/>
            <w:tcMar>
              <w:top w:w="70" w:type="dxa"/>
              <w:bottom w:w="70" w:type="dxa"/>
              <w:left w:w="90" w:type="dxa"/>
              <w:right w:w="90" w:type="dxa"/>
            </w:tcMar>
          </w:tcPr>
          <w:p>
            <w:pPr>
              <w:spacing w:before="20" w:after="20"/>
              <w:jc w:val="center"/>
            </w:pPr>
            <w:r>
              <w:rPr>
                <w:sz w:val="17"/>
              </w:rPr>
              <w:t>66.53%</w:t>
            </w:r>
          </w:p>
        </w:tc>
        <w:tc>
          <w:tcPr>
            <w:tcW w:type="dxa" w:w="1296"/>
            <w:shd w:val="clear" w:color="auto" w:fill="F8F9FA"/>
            <w:tcMar>
              <w:top w:w="70" w:type="dxa"/>
              <w:bottom w:w="70" w:type="dxa"/>
              <w:left w:w="90" w:type="dxa"/>
              <w:right w:w="90" w:type="dxa"/>
            </w:tcMar>
          </w:tcPr>
          <w:p>
            <w:pPr>
              <w:spacing w:before="20" w:after="20"/>
              <w:jc w:val="center"/>
            </w:pPr>
            <w:r>
              <w:rPr>
                <w:sz w:val="17"/>
              </w:rPr>
              <w:t>81.15%</w:t>
            </w:r>
          </w:p>
        </w:tc>
        <w:tc>
          <w:tcPr>
            <w:tcW w:type="dxa" w:w="1296"/>
            <w:shd w:val="clear" w:color="auto" w:fill="F8F9FA"/>
            <w:tcMar>
              <w:top w:w="70" w:type="dxa"/>
              <w:bottom w:w="70" w:type="dxa"/>
              <w:left w:w="90" w:type="dxa"/>
              <w:right w:w="90" w:type="dxa"/>
            </w:tcMar>
          </w:tcPr>
          <w:p>
            <w:pPr>
              <w:spacing w:before="20" w:after="20"/>
              <w:jc w:val="center"/>
            </w:pPr>
            <w:r>
              <w:rPr>
                <w:sz w:val="17"/>
              </w:rPr>
              <w:t>0.7311</w:t>
            </w:r>
          </w:p>
        </w:tc>
        <w:tc>
          <w:tcPr>
            <w:tcW w:type="dxa" w:w="1296"/>
            <w:shd w:val="clear" w:color="auto" w:fill="F8F9FA"/>
            <w:tcMar>
              <w:top w:w="70" w:type="dxa"/>
              <w:bottom w:w="70" w:type="dxa"/>
              <w:left w:w="90" w:type="dxa"/>
              <w:right w:w="90" w:type="dxa"/>
            </w:tcMar>
          </w:tcPr>
          <w:p>
            <w:pPr>
              <w:spacing w:before="20" w:after="20"/>
              <w:jc w:val="center"/>
            </w:pPr>
            <w:r>
              <w:rPr>
                <w:sz w:val="17"/>
              </w:rPr>
              <w:t>0.9090</w:t>
            </w:r>
          </w:p>
        </w:tc>
        <w:tc>
          <w:tcPr>
            <w:tcW w:type="dxa" w:w="1296"/>
            <w:shd w:val="clear" w:color="auto" w:fill="F8F9FA"/>
            <w:tcMar>
              <w:top w:w="70" w:type="dxa"/>
              <w:bottom w:w="70" w:type="dxa"/>
              <w:left w:w="90" w:type="dxa"/>
              <w:right w:w="90" w:type="dxa"/>
            </w:tcMar>
          </w:tcPr>
          <w:p>
            <w:pPr>
              <w:spacing w:before="20" w:after="20"/>
              <w:jc w:val="center"/>
            </w:pPr>
            <w:r>
              <w:rPr>
                <w:sz w:val="17"/>
              </w:rPr>
              <w:t>0.7336</w:t>
            </w:r>
          </w:p>
        </w:tc>
        <w:tc>
          <w:tcPr>
            <w:tcW w:type="dxa" w:w="1296"/>
            <w:shd w:val="clear" w:color="auto" w:fill="F8F9FA"/>
            <w:tcMar>
              <w:top w:w="70" w:type="dxa"/>
              <w:bottom w:w="70" w:type="dxa"/>
              <w:left w:w="90" w:type="dxa"/>
              <w:right w:w="90" w:type="dxa"/>
            </w:tcMar>
          </w:tcPr>
          <w:p>
            <w:pPr>
              <w:spacing w:before="20" w:after="20"/>
              <w:jc w:val="center"/>
            </w:pPr>
            <w:r>
              <w:rPr>
                <w:sz w:val="17"/>
              </w:rPr>
              <w:t>14,345 / 17,678</w:t>
            </w:r>
          </w:p>
        </w:tc>
      </w:tr>
      <w:tr>
        <w:tc>
          <w:tcPr>
            <w:tcW w:type="dxa" w:w="3168"/>
            <w:shd w:val="clear" w:color="auto" w:fill="FFFFFF"/>
            <w:tcMar>
              <w:top w:w="70" w:type="dxa"/>
              <w:bottom w:w="70" w:type="dxa"/>
              <w:left w:w="90" w:type="dxa"/>
              <w:right w:w="90" w:type="dxa"/>
            </w:tcMar>
          </w:tcPr>
          <w:p>
            <w:pPr>
              <w:spacing w:before="20" w:after="20"/>
              <w:jc w:val="left"/>
            </w:pPr>
            <w:r>
              <w:rPr>
                <w:sz w:val="17"/>
              </w:rPr>
              <w:t>Bayesian Dir-GAT</w:t>
            </w:r>
          </w:p>
        </w:tc>
        <w:tc>
          <w:tcPr>
            <w:tcW w:type="dxa" w:w="1296"/>
            <w:shd w:val="clear" w:color="auto" w:fill="FFFFFF"/>
            <w:tcMar>
              <w:top w:w="70" w:type="dxa"/>
              <w:bottom w:w="70" w:type="dxa"/>
              <w:left w:w="90" w:type="dxa"/>
              <w:right w:w="90" w:type="dxa"/>
            </w:tcMar>
          </w:tcPr>
          <w:p>
            <w:pPr>
              <w:spacing w:before="20" w:after="20"/>
              <w:jc w:val="center"/>
            </w:pPr>
            <w:r>
              <w:rPr>
                <w:sz w:val="17"/>
              </w:rPr>
              <w:t>77.76%</w:t>
            </w:r>
          </w:p>
        </w:tc>
        <w:tc>
          <w:tcPr>
            <w:tcW w:type="dxa" w:w="1296"/>
            <w:shd w:val="clear" w:color="auto" w:fill="FFFFFF"/>
            <w:tcMar>
              <w:top w:w="70" w:type="dxa"/>
              <w:bottom w:w="70" w:type="dxa"/>
              <w:left w:w="90" w:type="dxa"/>
              <w:right w:w="90" w:type="dxa"/>
            </w:tcMar>
          </w:tcPr>
          <w:p>
            <w:pPr>
              <w:spacing w:before="20" w:after="20"/>
              <w:jc w:val="center"/>
            </w:pPr>
            <w:r>
              <w:rPr>
                <w:sz w:val="17"/>
              </w:rPr>
              <w:t>55.07%</w:t>
            </w:r>
          </w:p>
        </w:tc>
        <w:tc>
          <w:tcPr>
            <w:tcW w:type="dxa" w:w="1296"/>
            <w:shd w:val="clear" w:color="auto" w:fill="FFFFFF"/>
            <w:tcMar>
              <w:top w:w="70" w:type="dxa"/>
              <w:bottom w:w="70" w:type="dxa"/>
              <w:left w:w="90" w:type="dxa"/>
              <w:right w:w="90" w:type="dxa"/>
            </w:tcMar>
          </w:tcPr>
          <w:p>
            <w:pPr>
              <w:spacing w:before="20" w:after="20"/>
              <w:jc w:val="center"/>
            </w:pPr>
            <w:r>
              <w:rPr>
                <w:sz w:val="17"/>
              </w:rPr>
              <w:t>81.85%</w:t>
            </w:r>
          </w:p>
        </w:tc>
        <w:tc>
          <w:tcPr>
            <w:tcW w:type="dxa" w:w="1296"/>
            <w:shd w:val="clear" w:color="auto" w:fill="FFFFFF"/>
            <w:tcMar>
              <w:top w:w="70" w:type="dxa"/>
              <w:bottom w:w="70" w:type="dxa"/>
              <w:left w:w="90" w:type="dxa"/>
              <w:right w:w="90" w:type="dxa"/>
            </w:tcMar>
          </w:tcPr>
          <w:p>
            <w:pPr>
              <w:spacing w:before="20" w:after="20"/>
              <w:jc w:val="center"/>
            </w:pPr>
            <w:r>
              <w:rPr>
                <w:sz w:val="17"/>
              </w:rPr>
              <w:t>0.6584</w:t>
            </w:r>
          </w:p>
        </w:tc>
        <w:tc>
          <w:tcPr>
            <w:tcW w:type="dxa" w:w="1296"/>
            <w:shd w:val="clear" w:color="auto" w:fill="FFFFFF"/>
            <w:tcMar>
              <w:top w:w="70" w:type="dxa"/>
              <w:bottom w:w="70" w:type="dxa"/>
              <w:left w:w="90" w:type="dxa"/>
              <w:right w:w="90" w:type="dxa"/>
            </w:tcMar>
          </w:tcPr>
          <w:p>
            <w:pPr>
              <w:spacing w:before="20" w:after="20"/>
              <w:jc w:val="center"/>
            </w:pPr>
            <w:r>
              <w:rPr>
                <w:sz w:val="17"/>
              </w:rPr>
              <w:t>0.8658</w:t>
            </w:r>
          </w:p>
        </w:tc>
        <w:tc>
          <w:tcPr>
            <w:tcW w:type="dxa" w:w="1296"/>
            <w:shd w:val="clear" w:color="auto" w:fill="FFFFFF"/>
            <w:tcMar>
              <w:top w:w="70" w:type="dxa"/>
              <w:bottom w:w="70" w:type="dxa"/>
              <w:left w:w="90" w:type="dxa"/>
              <w:right w:w="90" w:type="dxa"/>
            </w:tcMar>
          </w:tcPr>
          <w:p>
            <w:pPr>
              <w:spacing w:before="20" w:after="20"/>
              <w:jc w:val="center"/>
            </w:pPr>
            <w:r>
              <w:rPr>
                <w:sz w:val="17"/>
              </w:rPr>
              <w:t>0.6448</w:t>
            </w:r>
          </w:p>
        </w:tc>
        <w:tc>
          <w:tcPr>
            <w:tcW w:type="dxa" w:w="1296"/>
            <w:shd w:val="clear" w:color="auto" w:fill="FFFFFF"/>
            <w:tcMar>
              <w:top w:w="70" w:type="dxa"/>
              <w:bottom w:w="70" w:type="dxa"/>
              <w:left w:w="90" w:type="dxa"/>
              <w:right w:w="90" w:type="dxa"/>
            </w:tcMar>
          </w:tcPr>
          <w:p>
            <w:pPr>
              <w:spacing w:before="20" w:after="20"/>
              <w:jc w:val="center"/>
            </w:pPr>
            <w:r>
              <w:rPr>
                <w:sz w:val="17"/>
              </w:rPr>
              <w:t>14,470 / 17,678</w:t>
            </w:r>
          </w:p>
        </w:tc>
      </w:tr>
      <w:tr>
        <w:tc>
          <w:tcPr>
            <w:tcW w:type="dxa" w:w="3168"/>
            <w:shd w:val="clear" w:color="auto" w:fill="F8F9FA"/>
            <w:tcMar>
              <w:top w:w="70" w:type="dxa"/>
              <w:bottom w:w="70" w:type="dxa"/>
              <w:left w:w="90" w:type="dxa"/>
              <w:right w:w="90" w:type="dxa"/>
            </w:tcMar>
          </w:tcPr>
          <w:p>
            <w:pPr>
              <w:spacing w:before="20" w:after="20"/>
              <w:jc w:val="left"/>
            </w:pPr>
            <w:r>
              <w:rPr>
                <w:sz w:val="17"/>
              </w:rPr>
              <w:t>Dir-ResGAT</w:t>
            </w:r>
          </w:p>
        </w:tc>
        <w:tc>
          <w:tcPr>
            <w:tcW w:type="dxa" w:w="1296"/>
            <w:shd w:val="clear" w:color="auto" w:fill="F8F9FA"/>
            <w:tcMar>
              <w:top w:w="70" w:type="dxa"/>
              <w:bottom w:w="70" w:type="dxa"/>
              <w:left w:w="90" w:type="dxa"/>
              <w:right w:w="90" w:type="dxa"/>
            </w:tcMar>
          </w:tcPr>
          <w:p>
            <w:pPr>
              <w:spacing w:before="20" w:after="20"/>
              <w:jc w:val="center"/>
            </w:pPr>
            <w:r>
              <w:rPr>
                <w:sz w:val="17"/>
              </w:rPr>
              <w:t>77.22%</w:t>
            </w:r>
          </w:p>
        </w:tc>
        <w:tc>
          <w:tcPr>
            <w:tcW w:type="dxa" w:w="1296"/>
            <w:shd w:val="clear" w:color="auto" w:fill="F8F9FA"/>
            <w:tcMar>
              <w:top w:w="70" w:type="dxa"/>
              <w:bottom w:w="70" w:type="dxa"/>
              <w:left w:w="90" w:type="dxa"/>
              <w:right w:w="90" w:type="dxa"/>
            </w:tcMar>
          </w:tcPr>
          <w:p>
            <w:pPr>
              <w:spacing w:before="20" w:after="20"/>
              <w:jc w:val="center"/>
            </w:pPr>
            <w:r>
              <w:rPr>
                <w:sz w:val="17"/>
              </w:rPr>
              <w:t>54.02%</w:t>
            </w:r>
          </w:p>
        </w:tc>
        <w:tc>
          <w:tcPr>
            <w:tcW w:type="dxa" w:w="1296"/>
            <w:shd w:val="clear" w:color="auto" w:fill="F8F9FA"/>
            <w:tcMar>
              <w:top w:w="70" w:type="dxa"/>
              <w:bottom w:w="70" w:type="dxa"/>
              <w:left w:w="90" w:type="dxa"/>
              <w:right w:w="90" w:type="dxa"/>
            </w:tcMar>
          </w:tcPr>
          <w:p>
            <w:pPr>
              <w:spacing w:before="20" w:after="20"/>
              <w:jc w:val="center"/>
            </w:pPr>
            <w:r>
              <w:rPr>
                <w:sz w:val="17"/>
              </w:rPr>
              <w:t>87.48%</w:t>
            </w:r>
          </w:p>
        </w:tc>
        <w:tc>
          <w:tcPr>
            <w:tcW w:type="dxa" w:w="1296"/>
            <w:shd w:val="clear" w:color="auto" w:fill="F8F9FA"/>
            <w:tcMar>
              <w:top w:w="70" w:type="dxa"/>
              <w:bottom w:w="70" w:type="dxa"/>
              <w:left w:w="90" w:type="dxa"/>
              <w:right w:w="90" w:type="dxa"/>
            </w:tcMar>
          </w:tcPr>
          <w:p>
            <w:pPr>
              <w:spacing w:before="20" w:after="20"/>
              <w:jc w:val="center"/>
            </w:pPr>
            <w:r>
              <w:rPr>
                <w:sz w:val="17"/>
              </w:rPr>
              <w:t>0.6679</w:t>
            </w:r>
          </w:p>
        </w:tc>
        <w:tc>
          <w:tcPr>
            <w:tcW w:type="dxa" w:w="1296"/>
            <w:shd w:val="clear" w:color="auto" w:fill="F8F9FA"/>
            <w:tcMar>
              <w:top w:w="70" w:type="dxa"/>
              <w:bottom w:w="70" w:type="dxa"/>
              <w:left w:w="90" w:type="dxa"/>
              <w:right w:w="90" w:type="dxa"/>
            </w:tcMar>
          </w:tcPr>
          <w:p>
            <w:pPr>
              <w:spacing w:before="20" w:after="20"/>
              <w:jc w:val="center"/>
            </w:pPr>
            <w:r>
              <w:rPr>
                <w:sz w:val="17"/>
              </w:rPr>
              <w:t>0.8829</w:t>
            </w:r>
          </w:p>
        </w:tc>
        <w:tc>
          <w:tcPr>
            <w:tcW w:type="dxa" w:w="1296"/>
            <w:shd w:val="clear" w:color="auto" w:fill="F8F9FA"/>
            <w:tcMar>
              <w:top w:w="70" w:type="dxa"/>
              <w:bottom w:w="70" w:type="dxa"/>
              <w:left w:w="90" w:type="dxa"/>
              <w:right w:w="90" w:type="dxa"/>
            </w:tcMar>
          </w:tcPr>
          <w:p>
            <w:pPr>
              <w:spacing w:before="20" w:after="20"/>
              <w:jc w:val="center"/>
            </w:pPr>
            <w:r>
              <w:rPr>
                <w:sz w:val="17"/>
              </w:rPr>
              <w:t>0.6894</w:t>
            </w:r>
          </w:p>
        </w:tc>
        <w:tc>
          <w:tcPr>
            <w:tcW w:type="dxa" w:w="1296"/>
            <w:shd w:val="clear" w:color="auto" w:fill="F8F9FA"/>
            <w:tcMar>
              <w:top w:w="70" w:type="dxa"/>
              <w:bottom w:w="70" w:type="dxa"/>
              <w:left w:w="90" w:type="dxa"/>
              <w:right w:w="90" w:type="dxa"/>
            </w:tcMar>
          </w:tcPr>
          <w:p>
            <w:pPr>
              <w:spacing w:before="20" w:after="20"/>
              <w:jc w:val="center"/>
            </w:pPr>
            <w:r>
              <w:rPr>
                <w:sz w:val="17"/>
              </w:rPr>
              <w:t>15,464 / 17,678</w:t>
            </w:r>
          </w:p>
        </w:tc>
      </w:tr>
    </w:tbl>
    <w:p>
      <w:pPr>
        <w:pStyle w:val="Heading2"/>
        <w:spacing w:before="280" w:after="80"/>
      </w:pPr>
      <w:r>
        <w:rPr>
          <w:b/>
          <w:color w:val="2C3E50"/>
          <w:sz w:val="26"/>
        </w:rPr>
        <w:t>Phase 4 Performance: Verified Ground-Truth Nodes (16,670 Nodes)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3168"/>
            <w:shd w:val="clear" w:color="auto" w:fill="1B365D"/>
            <w:tcMar>
              <w:top w:w="110" w:type="dxa"/>
              <w:bottom w:w="110" w:type="dxa"/>
              <w:left w:w="110" w:type="dxa"/>
              <w:right w:w="110" w:type="dxa"/>
            </w:tcMar>
          </w:tcPr>
          <w:p>
            <w:pPr>
              <w:jc w:val="center"/>
            </w:pPr>
            <w:r>
              <w:rPr>
                <w:b/>
                <w:color w:val="FFFFFF"/>
                <w:sz w:val="17"/>
              </w:rPr>
              <w:t>Model Architecture</w:t>
            </w:r>
          </w:p>
        </w:tc>
        <w:tc>
          <w:tcPr>
            <w:tcW w:type="dxa" w:w="1296"/>
            <w:shd w:val="clear" w:color="auto" w:fill="1B365D"/>
            <w:tcMar>
              <w:top w:w="110" w:type="dxa"/>
              <w:bottom w:w="110" w:type="dxa"/>
              <w:left w:w="110" w:type="dxa"/>
              <w:right w:w="110" w:type="dxa"/>
            </w:tcMar>
          </w:tcPr>
          <w:p>
            <w:pPr>
              <w:jc w:val="center"/>
            </w:pPr>
            <w:r>
              <w:rPr>
                <w:b/>
                <w:color w:val="FFFFFF"/>
                <w:sz w:val="17"/>
              </w:rPr>
              <w:t>Accuracy</w:t>
            </w:r>
          </w:p>
        </w:tc>
        <w:tc>
          <w:tcPr>
            <w:tcW w:type="dxa" w:w="1296"/>
            <w:shd w:val="clear" w:color="auto" w:fill="1B365D"/>
            <w:tcMar>
              <w:top w:w="110" w:type="dxa"/>
              <w:bottom w:w="110" w:type="dxa"/>
              <w:left w:w="110" w:type="dxa"/>
              <w:right w:w="110" w:type="dxa"/>
            </w:tcMar>
          </w:tcPr>
          <w:p>
            <w:pPr>
              <w:jc w:val="center"/>
            </w:pPr>
            <w:r>
              <w:rPr>
                <w:b/>
                <w:color w:val="FFFFFF"/>
                <w:sz w:val="17"/>
              </w:rPr>
              <w:t>Precision</w:t>
            </w:r>
          </w:p>
        </w:tc>
        <w:tc>
          <w:tcPr>
            <w:tcW w:type="dxa" w:w="1296"/>
            <w:shd w:val="clear" w:color="auto" w:fill="1B365D"/>
            <w:tcMar>
              <w:top w:w="110" w:type="dxa"/>
              <w:bottom w:w="110" w:type="dxa"/>
              <w:left w:w="110" w:type="dxa"/>
              <w:right w:w="110" w:type="dxa"/>
            </w:tcMar>
          </w:tcPr>
          <w:p>
            <w:pPr>
              <w:jc w:val="center"/>
            </w:pPr>
            <w:r>
              <w:rPr>
                <w:b/>
                <w:color w:val="FFFFFF"/>
                <w:sz w:val="17"/>
              </w:rPr>
              <w:t>Recall</w:t>
            </w:r>
          </w:p>
        </w:tc>
        <w:tc>
          <w:tcPr>
            <w:tcW w:type="dxa" w:w="1296"/>
            <w:shd w:val="clear" w:color="auto" w:fill="1B365D"/>
            <w:tcMar>
              <w:top w:w="110" w:type="dxa"/>
              <w:bottom w:w="110" w:type="dxa"/>
              <w:left w:w="110" w:type="dxa"/>
              <w:right w:w="110" w:type="dxa"/>
            </w:tcMar>
          </w:tcPr>
          <w:p>
            <w:pPr>
              <w:jc w:val="center"/>
            </w:pPr>
            <w:r>
              <w:rPr>
                <w:b/>
                <w:color w:val="FFFFFF"/>
                <w:sz w:val="17"/>
              </w:rPr>
              <w:t>F1-Score</w:t>
            </w:r>
          </w:p>
        </w:tc>
        <w:tc>
          <w:tcPr>
            <w:tcW w:type="dxa" w:w="1296"/>
            <w:shd w:val="clear" w:color="auto" w:fill="1B365D"/>
            <w:tcMar>
              <w:top w:w="110" w:type="dxa"/>
              <w:bottom w:w="110" w:type="dxa"/>
              <w:left w:w="110" w:type="dxa"/>
              <w:right w:w="110" w:type="dxa"/>
            </w:tcMar>
          </w:tcPr>
          <w:p>
            <w:pPr>
              <w:jc w:val="center"/>
            </w:pPr>
            <w:r>
              <w:rPr>
                <w:b/>
                <w:color w:val="FFFFFF"/>
                <w:sz w:val="17"/>
              </w:rPr>
              <w:t>AUC-ROC</w:t>
            </w:r>
          </w:p>
        </w:tc>
        <w:tc>
          <w:tcPr>
            <w:tcW w:type="dxa" w:w="1296"/>
            <w:shd w:val="clear" w:color="auto" w:fill="1B365D"/>
            <w:tcMar>
              <w:top w:w="110" w:type="dxa"/>
              <w:bottom w:w="110" w:type="dxa"/>
              <w:left w:w="110" w:type="dxa"/>
              <w:right w:w="110" w:type="dxa"/>
            </w:tcMar>
          </w:tcPr>
          <w:p>
            <w:pPr>
              <w:jc w:val="center"/>
            </w:pPr>
            <w:r>
              <w:rPr>
                <w:b/>
                <w:color w:val="FFFFFF"/>
                <w:sz w:val="17"/>
              </w:rPr>
              <w:t>AUC-PR</w:t>
            </w:r>
          </w:p>
        </w:tc>
        <w:tc>
          <w:tcPr>
            <w:tcW w:type="dxa" w:w="1296"/>
            <w:shd w:val="clear" w:color="auto" w:fill="1B365D"/>
            <w:tcMar>
              <w:top w:w="110" w:type="dxa"/>
              <w:bottom w:w="110" w:type="dxa"/>
              <w:left w:w="110" w:type="dxa"/>
              <w:right w:w="110" w:type="dxa"/>
            </w:tcMar>
          </w:tcPr>
          <w:p>
            <w:pPr>
              <w:jc w:val="center"/>
            </w:pPr>
            <w:r>
              <w:rPr>
                <w:b/>
                <w:color w:val="FFFFFF"/>
                <w:sz w:val="17"/>
              </w:rPr>
              <w:t>Illicit TP</w:t>
            </w:r>
          </w:p>
        </w:tc>
      </w:tr>
      <w:tr>
        <w:tc>
          <w:tcPr>
            <w:tcW w:type="dxa" w:w="3168"/>
            <w:shd w:val="clear" w:color="auto" w:fill="FFFFFF"/>
            <w:tcMar>
              <w:top w:w="70" w:type="dxa"/>
              <w:bottom w:w="70" w:type="dxa"/>
              <w:left w:w="90" w:type="dxa"/>
              <w:right w:w="90" w:type="dxa"/>
            </w:tcMar>
          </w:tcPr>
          <w:p>
            <w:pPr>
              <w:spacing w:before="20" w:after="20"/>
              <w:jc w:val="left"/>
            </w:pPr>
            <w:r>
              <w:rPr>
                <w:b/>
                <w:sz w:val="17"/>
              </w:rPr>
              <w:t>Bayesian GNN (BNN)</w:t>
            </w:r>
          </w:p>
        </w:tc>
        <w:tc>
          <w:tcPr>
            <w:tcW w:type="dxa" w:w="1296"/>
            <w:shd w:val="clear" w:color="auto" w:fill="FFFFFF"/>
            <w:tcMar>
              <w:top w:w="70" w:type="dxa"/>
              <w:bottom w:w="70" w:type="dxa"/>
              <w:left w:w="90" w:type="dxa"/>
              <w:right w:w="90" w:type="dxa"/>
            </w:tcMar>
          </w:tcPr>
          <w:p>
            <w:pPr>
              <w:spacing w:before="20" w:after="20"/>
              <w:jc w:val="center"/>
            </w:pPr>
            <w:r>
              <w:rPr>
                <w:sz w:val="17"/>
              </w:rPr>
              <w:t>91.16%</w:t>
            </w:r>
          </w:p>
        </w:tc>
        <w:tc>
          <w:tcPr>
            <w:tcW w:type="dxa" w:w="1296"/>
            <w:shd w:val="clear" w:color="auto" w:fill="FFFFFF"/>
            <w:tcMar>
              <w:top w:w="70" w:type="dxa"/>
              <w:bottom w:w="70" w:type="dxa"/>
              <w:left w:w="90" w:type="dxa"/>
              <w:right w:w="90" w:type="dxa"/>
            </w:tcMar>
          </w:tcPr>
          <w:p>
            <w:pPr>
              <w:spacing w:before="20" w:after="20"/>
              <w:jc w:val="center"/>
            </w:pPr>
            <w:r>
              <w:rPr>
                <w:sz w:val="17"/>
              </w:rPr>
              <w:t>34.93%</w:t>
            </w:r>
          </w:p>
        </w:tc>
        <w:tc>
          <w:tcPr>
            <w:tcW w:type="dxa" w:w="1296"/>
            <w:shd w:val="clear" w:color="auto" w:fill="FFFFFF"/>
            <w:tcMar>
              <w:top w:w="70" w:type="dxa"/>
              <w:bottom w:w="70" w:type="dxa"/>
              <w:left w:w="90" w:type="dxa"/>
              <w:right w:w="90" w:type="dxa"/>
            </w:tcMar>
          </w:tcPr>
          <w:p>
            <w:pPr>
              <w:spacing w:before="20" w:after="20"/>
              <w:jc w:val="center"/>
            </w:pPr>
            <w:r>
              <w:rPr>
                <w:sz w:val="17"/>
              </w:rPr>
              <w:t>41.74%</w:t>
            </w:r>
          </w:p>
        </w:tc>
        <w:tc>
          <w:tcPr>
            <w:tcW w:type="dxa" w:w="1296"/>
            <w:shd w:val="clear" w:color="auto" w:fill="FFFFFF"/>
            <w:tcMar>
              <w:top w:w="70" w:type="dxa"/>
              <w:bottom w:w="70" w:type="dxa"/>
              <w:left w:w="90" w:type="dxa"/>
              <w:right w:w="90" w:type="dxa"/>
            </w:tcMar>
          </w:tcPr>
          <w:p>
            <w:pPr>
              <w:spacing w:before="20" w:after="20"/>
              <w:jc w:val="center"/>
            </w:pPr>
            <w:r>
              <w:rPr>
                <w:sz w:val="17"/>
              </w:rPr>
              <w:t>0.3803</w:t>
            </w:r>
          </w:p>
        </w:tc>
        <w:tc>
          <w:tcPr>
            <w:tcW w:type="dxa" w:w="1296"/>
            <w:shd w:val="clear" w:color="auto" w:fill="FFFFFF"/>
            <w:tcMar>
              <w:top w:w="70" w:type="dxa"/>
              <w:bottom w:w="70" w:type="dxa"/>
              <w:left w:w="90" w:type="dxa"/>
              <w:right w:w="90" w:type="dxa"/>
            </w:tcMar>
          </w:tcPr>
          <w:p>
            <w:pPr>
              <w:spacing w:before="20" w:after="20"/>
              <w:jc w:val="center"/>
            </w:pPr>
            <w:r>
              <w:rPr>
                <w:sz w:val="17"/>
              </w:rPr>
              <w:t>0.8264</w:t>
            </w:r>
          </w:p>
        </w:tc>
        <w:tc>
          <w:tcPr>
            <w:tcW w:type="dxa" w:w="1296"/>
            <w:shd w:val="clear" w:color="auto" w:fill="FFFFFF"/>
            <w:tcMar>
              <w:top w:w="70" w:type="dxa"/>
              <w:bottom w:w="70" w:type="dxa"/>
              <w:left w:w="90" w:type="dxa"/>
              <w:right w:w="90" w:type="dxa"/>
            </w:tcMar>
          </w:tcPr>
          <w:p>
            <w:pPr>
              <w:spacing w:before="20" w:after="20"/>
              <w:jc w:val="center"/>
            </w:pPr>
            <w:r>
              <w:rPr>
                <w:sz w:val="17"/>
              </w:rPr>
              <w:t>0.3107</w:t>
            </w:r>
          </w:p>
        </w:tc>
        <w:tc>
          <w:tcPr>
            <w:tcW w:type="dxa" w:w="1296"/>
            <w:shd w:val="clear" w:color="auto" w:fill="FFFFFF"/>
            <w:tcMar>
              <w:top w:w="70" w:type="dxa"/>
              <w:bottom w:w="70" w:type="dxa"/>
              <w:left w:w="90" w:type="dxa"/>
              <w:right w:w="90" w:type="dxa"/>
            </w:tcMar>
          </w:tcPr>
          <w:p>
            <w:pPr>
              <w:spacing w:before="20" w:after="20"/>
              <w:jc w:val="center"/>
            </w:pPr>
            <w:r>
              <w:rPr>
                <w:sz w:val="17"/>
              </w:rPr>
              <w:t>452 / 1,083</w:t>
            </w:r>
          </w:p>
        </w:tc>
      </w:tr>
      <w:tr>
        <w:tc>
          <w:tcPr>
            <w:tcW w:type="dxa" w:w="3168"/>
            <w:shd w:val="clear" w:color="auto" w:fill="F8F9FA"/>
            <w:tcMar>
              <w:top w:w="70" w:type="dxa"/>
              <w:bottom w:w="70" w:type="dxa"/>
              <w:left w:w="90" w:type="dxa"/>
              <w:right w:w="90" w:type="dxa"/>
            </w:tcMar>
          </w:tcPr>
          <w:p>
            <w:pPr>
              <w:spacing w:before="20" w:after="20"/>
              <w:jc w:val="left"/>
            </w:pPr>
            <w:r>
              <w:rPr>
                <w:sz w:val="17"/>
              </w:rPr>
              <w:t>Bayesian Dir-SAGE</w:t>
            </w:r>
          </w:p>
        </w:tc>
        <w:tc>
          <w:tcPr>
            <w:tcW w:type="dxa" w:w="1296"/>
            <w:shd w:val="clear" w:color="auto" w:fill="F8F9FA"/>
            <w:tcMar>
              <w:top w:w="70" w:type="dxa"/>
              <w:bottom w:w="70" w:type="dxa"/>
              <w:left w:w="90" w:type="dxa"/>
              <w:right w:w="90" w:type="dxa"/>
            </w:tcMar>
          </w:tcPr>
          <w:p>
            <w:pPr>
              <w:spacing w:before="20" w:after="20"/>
              <w:jc w:val="center"/>
            </w:pPr>
            <w:r>
              <w:rPr>
                <w:sz w:val="17"/>
              </w:rPr>
              <w:t>91.04%</w:t>
            </w:r>
          </w:p>
        </w:tc>
        <w:tc>
          <w:tcPr>
            <w:tcW w:type="dxa" w:w="1296"/>
            <w:shd w:val="clear" w:color="auto" w:fill="F8F9FA"/>
            <w:tcMar>
              <w:top w:w="70" w:type="dxa"/>
              <w:bottom w:w="70" w:type="dxa"/>
              <w:left w:w="90" w:type="dxa"/>
              <w:right w:w="90" w:type="dxa"/>
            </w:tcMar>
          </w:tcPr>
          <w:p>
            <w:pPr>
              <w:spacing w:before="20" w:after="20"/>
              <w:jc w:val="center"/>
            </w:pPr>
            <w:r>
              <w:rPr>
                <w:sz w:val="17"/>
              </w:rPr>
              <w:t>34.81%</w:t>
            </w:r>
          </w:p>
        </w:tc>
        <w:tc>
          <w:tcPr>
            <w:tcW w:type="dxa" w:w="1296"/>
            <w:shd w:val="clear" w:color="auto" w:fill="F8F9FA"/>
            <w:tcMar>
              <w:top w:w="70" w:type="dxa"/>
              <w:bottom w:w="70" w:type="dxa"/>
              <w:left w:w="90" w:type="dxa"/>
              <w:right w:w="90" w:type="dxa"/>
            </w:tcMar>
          </w:tcPr>
          <w:p>
            <w:pPr>
              <w:spacing w:before="20" w:after="20"/>
              <w:jc w:val="center"/>
            </w:pPr>
            <w:r>
              <w:rPr>
                <w:sz w:val="17"/>
              </w:rPr>
              <w:t>43.40%</w:t>
            </w:r>
          </w:p>
        </w:tc>
        <w:tc>
          <w:tcPr>
            <w:tcW w:type="dxa" w:w="1296"/>
            <w:shd w:val="clear" w:color="auto" w:fill="F8F9FA"/>
            <w:tcMar>
              <w:top w:w="70" w:type="dxa"/>
              <w:bottom w:w="70" w:type="dxa"/>
              <w:left w:w="90" w:type="dxa"/>
              <w:right w:w="90" w:type="dxa"/>
            </w:tcMar>
          </w:tcPr>
          <w:p>
            <w:pPr>
              <w:spacing w:before="20" w:after="20"/>
              <w:jc w:val="center"/>
            </w:pPr>
            <w:r>
              <w:rPr>
                <w:sz w:val="17"/>
              </w:rPr>
              <w:t>0.3864</w:t>
            </w:r>
          </w:p>
        </w:tc>
        <w:tc>
          <w:tcPr>
            <w:tcW w:type="dxa" w:w="1296"/>
            <w:shd w:val="clear" w:color="auto" w:fill="F8F9FA"/>
            <w:tcMar>
              <w:top w:w="70" w:type="dxa"/>
              <w:bottom w:w="70" w:type="dxa"/>
              <w:left w:w="90" w:type="dxa"/>
              <w:right w:w="90" w:type="dxa"/>
            </w:tcMar>
          </w:tcPr>
          <w:p>
            <w:pPr>
              <w:spacing w:before="20" w:after="20"/>
              <w:jc w:val="center"/>
            </w:pPr>
            <w:r>
              <w:rPr>
                <w:sz w:val="17"/>
              </w:rPr>
              <w:t>0.8311</w:t>
            </w:r>
          </w:p>
        </w:tc>
        <w:tc>
          <w:tcPr>
            <w:tcW w:type="dxa" w:w="1296"/>
            <w:shd w:val="clear" w:color="auto" w:fill="F8F9FA"/>
            <w:tcMar>
              <w:top w:w="70" w:type="dxa"/>
              <w:bottom w:w="70" w:type="dxa"/>
              <w:left w:w="90" w:type="dxa"/>
              <w:right w:w="90" w:type="dxa"/>
            </w:tcMar>
          </w:tcPr>
          <w:p>
            <w:pPr>
              <w:spacing w:before="20" w:after="20"/>
              <w:jc w:val="center"/>
            </w:pPr>
            <w:r>
              <w:rPr>
                <w:sz w:val="17"/>
              </w:rPr>
              <w:t>0.3026</w:t>
            </w:r>
          </w:p>
        </w:tc>
        <w:tc>
          <w:tcPr>
            <w:tcW w:type="dxa" w:w="1296"/>
            <w:shd w:val="clear" w:color="auto" w:fill="F8F9FA"/>
            <w:tcMar>
              <w:top w:w="70" w:type="dxa"/>
              <w:bottom w:w="70" w:type="dxa"/>
              <w:left w:w="90" w:type="dxa"/>
              <w:right w:w="90" w:type="dxa"/>
            </w:tcMar>
          </w:tcPr>
          <w:p>
            <w:pPr>
              <w:spacing w:before="20" w:after="20"/>
              <w:jc w:val="center"/>
            </w:pPr>
            <w:r>
              <w:rPr>
                <w:sz w:val="17"/>
              </w:rPr>
              <w:t>470 / 1,083</w:t>
            </w:r>
          </w:p>
        </w:tc>
      </w:tr>
      <w:tr>
        <w:tc>
          <w:tcPr>
            <w:tcW w:type="dxa" w:w="3168"/>
            <w:shd w:val="clear" w:color="auto" w:fill="FFFFFF"/>
            <w:tcMar>
              <w:top w:w="70" w:type="dxa"/>
              <w:bottom w:w="70" w:type="dxa"/>
              <w:left w:w="90" w:type="dxa"/>
              <w:right w:w="90" w:type="dxa"/>
            </w:tcMar>
          </w:tcPr>
          <w:p>
            <w:pPr>
              <w:spacing w:before="20" w:after="20"/>
              <w:jc w:val="left"/>
            </w:pPr>
            <w:r>
              <w:rPr>
                <w:b/>
                <w:sz w:val="17"/>
              </w:rPr>
              <w:t>Dir-ResSAGE</w:t>
            </w:r>
          </w:p>
        </w:tc>
        <w:tc>
          <w:tcPr>
            <w:tcW w:type="dxa" w:w="1296"/>
            <w:shd w:val="clear" w:color="auto" w:fill="FFFFFF"/>
            <w:tcMar>
              <w:top w:w="70" w:type="dxa"/>
              <w:bottom w:w="70" w:type="dxa"/>
              <w:left w:w="90" w:type="dxa"/>
              <w:right w:w="90" w:type="dxa"/>
            </w:tcMar>
          </w:tcPr>
          <w:p>
            <w:pPr>
              <w:spacing w:before="20" w:after="20"/>
              <w:jc w:val="center"/>
            </w:pPr>
            <w:r>
              <w:rPr>
                <w:sz w:val="17"/>
              </w:rPr>
              <w:t>90.71%</w:t>
            </w:r>
          </w:p>
        </w:tc>
        <w:tc>
          <w:tcPr>
            <w:tcW w:type="dxa" w:w="1296"/>
            <w:shd w:val="clear" w:color="auto" w:fill="FFFFFF"/>
            <w:tcMar>
              <w:top w:w="70" w:type="dxa"/>
              <w:bottom w:w="70" w:type="dxa"/>
              <w:left w:w="90" w:type="dxa"/>
              <w:right w:w="90" w:type="dxa"/>
            </w:tcMar>
          </w:tcPr>
          <w:p>
            <w:pPr>
              <w:spacing w:before="20" w:after="20"/>
              <w:jc w:val="center"/>
            </w:pPr>
            <w:r>
              <w:rPr>
                <w:sz w:val="17"/>
              </w:rPr>
              <w:t>34.77%</w:t>
            </w:r>
          </w:p>
        </w:tc>
        <w:tc>
          <w:tcPr>
            <w:tcW w:type="dxa" w:w="1296"/>
            <w:shd w:val="clear" w:color="auto" w:fill="FFFFFF"/>
            <w:tcMar>
              <w:top w:w="70" w:type="dxa"/>
              <w:bottom w:w="70" w:type="dxa"/>
              <w:left w:w="90" w:type="dxa"/>
              <w:right w:w="90" w:type="dxa"/>
            </w:tcMar>
          </w:tcPr>
          <w:p>
            <w:pPr>
              <w:spacing w:before="20" w:after="20"/>
              <w:jc w:val="center"/>
            </w:pPr>
            <w:r>
              <w:rPr>
                <w:sz w:val="17"/>
              </w:rPr>
              <w:t>49.12%</w:t>
            </w:r>
          </w:p>
        </w:tc>
        <w:tc>
          <w:tcPr>
            <w:tcW w:type="dxa" w:w="1296"/>
            <w:shd w:val="clear" w:color="auto" w:fill="FFFFFF"/>
            <w:tcMar>
              <w:top w:w="70" w:type="dxa"/>
              <w:bottom w:w="70" w:type="dxa"/>
              <w:left w:w="90" w:type="dxa"/>
              <w:right w:w="90" w:type="dxa"/>
            </w:tcMar>
          </w:tcPr>
          <w:p>
            <w:pPr>
              <w:spacing w:before="20" w:after="20"/>
              <w:jc w:val="center"/>
            </w:pPr>
            <w:r>
              <w:rPr>
                <w:sz w:val="17"/>
              </w:rPr>
              <w:t>0.4072</w:t>
            </w:r>
          </w:p>
        </w:tc>
        <w:tc>
          <w:tcPr>
            <w:tcW w:type="dxa" w:w="1296"/>
            <w:shd w:val="clear" w:color="auto" w:fill="FFFFFF"/>
            <w:tcMar>
              <w:top w:w="70" w:type="dxa"/>
              <w:bottom w:w="70" w:type="dxa"/>
              <w:left w:w="90" w:type="dxa"/>
              <w:right w:w="90" w:type="dxa"/>
            </w:tcMar>
          </w:tcPr>
          <w:p>
            <w:pPr>
              <w:spacing w:before="20" w:after="20"/>
              <w:jc w:val="center"/>
            </w:pPr>
            <w:r>
              <w:rPr>
                <w:sz w:val="17"/>
              </w:rPr>
              <w:t>0.8439</w:t>
            </w:r>
          </w:p>
        </w:tc>
        <w:tc>
          <w:tcPr>
            <w:tcW w:type="dxa" w:w="1296"/>
            <w:shd w:val="clear" w:color="auto" w:fill="FFFFFF"/>
            <w:tcMar>
              <w:top w:w="70" w:type="dxa"/>
              <w:bottom w:w="70" w:type="dxa"/>
              <w:left w:w="90" w:type="dxa"/>
              <w:right w:w="90" w:type="dxa"/>
            </w:tcMar>
          </w:tcPr>
          <w:p>
            <w:pPr>
              <w:spacing w:before="20" w:after="20"/>
              <w:jc w:val="center"/>
            </w:pPr>
            <w:r>
              <w:rPr>
                <w:sz w:val="17"/>
              </w:rPr>
              <w:t>0.3477</w:t>
            </w:r>
          </w:p>
        </w:tc>
        <w:tc>
          <w:tcPr>
            <w:tcW w:type="dxa" w:w="1296"/>
            <w:shd w:val="clear" w:color="auto" w:fill="FFFFFF"/>
            <w:tcMar>
              <w:top w:w="70" w:type="dxa"/>
              <w:bottom w:w="70" w:type="dxa"/>
              <w:left w:w="90" w:type="dxa"/>
              <w:right w:w="90" w:type="dxa"/>
            </w:tcMar>
          </w:tcPr>
          <w:p>
            <w:pPr>
              <w:spacing w:before="20" w:after="20"/>
              <w:jc w:val="center"/>
            </w:pPr>
            <w:r>
              <w:rPr>
                <w:sz w:val="17"/>
              </w:rPr>
              <w:t>532 / 1,083</w:t>
            </w:r>
          </w:p>
        </w:tc>
      </w:tr>
      <w:tr>
        <w:tc>
          <w:tcPr>
            <w:tcW w:type="dxa" w:w="3168"/>
            <w:shd w:val="clear" w:color="auto" w:fill="F8F9FA"/>
            <w:tcMar>
              <w:top w:w="70" w:type="dxa"/>
              <w:bottom w:w="70" w:type="dxa"/>
              <w:left w:w="90" w:type="dxa"/>
              <w:right w:w="90" w:type="dxa"/>
            </w:tcMar>
          </w:tcPr>
          <w:p>
            <w:pPr>
              <w:spacing w:before="20" w:after="20"/>
              <w:jc w:val="left"/>
            </w:pPr>
            <w:r>
              <w:rPr>
                <w:sz w:val="17"/>
              </w:rPr>
              <w:t>Dir-GIN</w:t>
            </w:r>
          </w:p>
        </w:tc>
        <w:tc>
          <w:tcPr>
            <w:tcW w:type="dxa" w:w="1296"/>
            <w:shd w:val="clear" w:color="auto" w:fill="F8F9FA"/>
            <w:tcMar>
              <w:top w:w="70" w:type="dxa"/>
              <w:bottom w:w="70" w:type="dxa"/>
              <w:left w:w="90" w:type="dxa"/>
              <w:right w:w="90" w:type="dxa"/>
            </w:tcMar>
          </w:tcPr>
          <w:p>
            <w:pPr>
              <w:spacing w:before="20" w:after="20"/>
              <w:jc w:val="center"/>
            </w:pPr>
            <w:r>
              <w:rPr>
                <w:sz w:val="17"/>
              </w:rPr>
              <w:t>90.08%</w:t>
            </w:r>
          </w:p>
        </w:tc>
        <w:tc>
          <w:tcPr>
            <w:tcW w:type="dxa" w:w="1296"/>
            <w:shd w:val="clear" w:color="auto" w:fill="F8F9FA"/>
            <w:tcMar>
              <w:top w:w="70" w:type="dxa"/>
              <w:bottom w:w="70" w:type="dxa"/>
              <w:left w:w="90" w:type="dxa"/>
              <w:right w:w="90" w:type="dxa"/>
            </w:tcMar>
          </w:tcPr>
          <w:p>
            <w:pPr>
              <w:spacing w:before="20" w:after="20"/>
              <w:jc w:val="center"/>
            </w:pPr>
            <w:r>
              <w:rPr>
                <w:sz w:val="17"/>
              </w:rPr>
              <w:t>31.52%</w:t>
            </w:r>
          </w:p>
        </w:tc>
        <w:tc>
          <w:tcPr>
            <w:tcW w:type="dxa" w:w="1296"/>
            <w:shd w:val="clear" w:color="auto" w:fill="F8F9FA"/>
            <w:tcMar>
              <w:top w:w="70" w:type="dxa"/>
              <w:bottom w:w="70" w:type="dxa"/>
              <w:left w:w="90" w:type="dxa"/>
              <w:right w:w="90" w:type="dxa"/>
            </w:tcMar>
          </w:tcPr>
          <w:p>
            <w:pPr>
              <w:spacing w:before="20" w:after="20"/>
              <w:jc w:val="center"/>
            </w:pPr>
            <w:r>
              <w:rPr>
                <w:sz w:val="17"/>
              </w:rPr>
              <w:t>44.88%</w:t>
            </w:r>
          </w:p>
        </w:tc>
        <w:tc>
          <w:tcPr>
            <w:tcW w:type="dxa" w:w="1296"/>
            <w:shd w:val="clear" w:color="auto" w:fill="F8F9FA"/>
            <w:tcMar>
              <w:top w:w="70" w:type="dxa"/>
              <w:bottom w:w="70" w:type="dxa"/>
              <w:left w:w="90" w:type="dxa"/>
              <w:right w:w="90" w:type="dxa"/>
            </w:tcMar>
          </w:tcPr>
          <w:p>
            <w:pPr>
              <w:spacing w:before="20" w:after="20"/>
              <w:jc w:val="center"/>
            </w:pPr>
            <w:r>
              <w:rPr>
                <w:sz w:val="17"/>
              </w:rPr>
              <w:t>0.3703</w:t>
            </w:r>
          </w:p>
        </w:tc>
        <w:tc>
          <w:tcPr>
            <w:tcW w:type="dxa" w:w="1296"/>
            <w:shd w:val="clear" w:color="auto" w:fill="F8F9FA"/>
            <w:tcMar>
              <w:top w:w="70" w:type="dxa"/>
              <w:bottom w:w="70" w:type="dxa"/>
              <w:left w:w="90" w:type="dxa"/>
              <w:right w:w="90" w:type="dxa"/>
            </w:tcMar>
          </w:tcPr>
          <w:p>
            <w:pPr>
              <w:spacing w:before="20" w:after="20"/>
              <w:jc w:val="center"/>
            </w:pPr>
            <w:r>
              <w:rPr>
                <w:sz w:val="17"/>
              </w:rPr>
              <w:t>0.8405</w:t>
            </w:r>
          </w:p>
        </w:tc>
        <w:tc>
          <w:tcPr>
            <w:tcW w:type="dxa" w:w="1296"/>
            <w:shd w:val="clear" w:color="auto" w:fill="F8F9FA"/>
            <w:tcMar>
              <w:top w:w="70" w:type="dxa"/>
              <w:bottom w:w="70" w:type="dxa"/>
              <w:left w:w="90" w:type="dxa"/>
              <w:right w:w="90" w:type="dxa"/>
            </w:tcMar>
          </w:tcPr>
          <w:p>
            <w:pPr>
              <w:spacing w:before="20" w:after="20"/>
              <w:jc w:val="center"/>
            </w:pPr>
            <w:r>
              <w:rPr>
                <w:sz w:val="17"/>
              </w:rPr>
              <w:t>0.2743</w:t>
            </w:r>
          </w:p>
        </w:tc>
        <w:tc>
          <w:tcPr>
            <w:tcW w:type="dxa" w:w="1296"/>
            <w:shd w:val="clear" w:color="auto" w:fill="F8F9FA"/>
            <w:tcMar>
              <w:top w:w="70" w:type="dxa"/>
              <w:bottom w:w="70" w:type="dxa"/>
              <w:left w:w="90" w:type="dxa"/>
              <w:right w:w="90" w:type="dxa"/>
            </w:tcMar>
          </w:tcPr>
          <w:p>
            <w:pPr>
              <w:spacing w:before="20" w:after="20"/>
              <w:jc w:val="center"/>
            </w:pPr>
            <w:r>
              <w:rPr>
                <w:sz w:val="17"/>
              </w:rPr>
              <w:t>486 / 1,083</w:t>
            </w:r>
          </w:p>
        </w:tc>
      </w:tr>
      <w:tr>
        <w:tc>
          <w:tcPr>
            <w:tcW w:type="dxa" w:w="3168"/>
            <w:shd w:val="clear" w:color="auto" w:fill="FFFFFF"/>
            <w:tcMar>
              <w:top w:w="70" w:type="dxa"/>
              <w:bottom w:w="70" w:type="dxa"/>
              <w:left w:w="90" w:type="dxa"/>
              <w:right w:w="90" w:type="dxa"/>
            </w:tcMar>
          </w:tcPr>
          <w:p>
            <w:pPr>
              <w:spacing w:before="20" w:after="20"/>
              <w:jc w:val="left"/>
            </w:pPr>
            <w:r>
              <w:rPr>
                <w:sz w:val="17"/>
              </w:rPr>
              <w:t>Bayesian Dir-GCN</w:t>
            </w:r>
          </w:p>
        </w:tc>
        <w:tc>
          <w:tcPr>
            <w:tcW w:type="dxa" w:w="1296"/>
            <w:shd w:val="clear" w:color="auto" w:fill="FFFFFF"/>
            <w:tcMar>
              <w:top w:w="70" w:type="dxa"/>
              <w:bottom w:w="70" w:type="dxa"/>
              <w:left w:w="90" w:type="dxa"/>
              <w:right w:w="90" w:type="dxa"/>
            </w:tcMar>
          </w:tcPr>
          <w:p>
            <w:pPr>
              <w:spacing w:before="20" w:after="20"/>
              <w:jc w:val="center"/>
            </w:pPr>
            <w:r>
              <w:rPr>
                <w:sz w:val="17"/>
              </w:rPr>
              <w:t>90.03%</w:t>
            </w:r>
          </w:p>
        </w:tc>
        <w:tc>
          <w:tcPr>
            <w:tcW w:type="dxa" w:w="1296"/>
            <w:shd w:val="clear" w:color="auto" w:fill="FFFFFF"/>
            <w:tcMar>
              <w:top w:w="70" w:type="dxa"/>
              <w:bottom w:w="70" w:type="dxa"/>
              <w:left w:w="90" w:type="dxa"/>
              <w:right w:w="90" w:type="dxa"/>
            </w:tcMar>
          </w:tcPr>
          <w:p>
            <w:pPr>
              <w:spacing w:before="20" w:after="20"/>
              <w:jc w:val="center"/>
            </w:pPr>
            <w:r>
              <w:rPr>
                <w:sz w:val="17"/>
              </w:rPr>
              <w:t>28.02%</w:t>
            </w:r>
          </w:p>
        </w:tc>
        <w:tc>
          <w:tcPr>
            <w:tcW w:type="dxa" w:w="1296"/>
            <w:shd w:val="clear" w:color="auto" w:fill="FFFFFF"/>
            <w:tcMar>
              <w:top w:w="70" w:type="dxa"/>
              <w:bottom w:w="70" w:type="dxa"/>
              <w:left w:w="90" w:type="dxa"/>
              <w:right w:w="90" w:type="dxa"/>
            </w:tcMar>
          </w:tcPr>
          <w:p>
            <w:pPr>
              <w:spacing w:before="20" w:after="20"/>
              <w:jc w:val="center"/>
            </w:pPr>
            <w:r>
              <w:rPr>
                <w:sz w:val="17"/>
              </w:rPr>
              <w:t>34.07%</w:t>
            </w:r>
          </w:p>
        </w:tc>
        <w:tc>
          <w:tcPr>
            <w:tcW w:type="dxa" w:w="1296"/>
            <w:shd w:val="clear" w:color="auto" w:fill="FFFFFF"/>
            <w:tcMar>
              <w:top w:w="70" w:type="dxa"/>
              <w:bottom w:w="70" w:type="dxa"/>
              <w:left w:w="90" w:type="dxa"/>
              <w:right w:w="90" w:type="dxa"/>
            </w:tcMar>
          </w:tcPr>
          <w:p>
            <w:pPr>
              <w:spacing w:before="20" w:after="20"/>
              <w:jc w:val="center"/>
            </w:pPr>
            <w:r>
              <w:rPr>
                <w:sz w:val="17"/>
              </w:rPr>
              <w:t>0.3075</w:t>
            </w:r>
          </w:p>
        </w:tc>
        <w:tc>
          <w:tcPr>
            <w:tcW w:type="dxa" w:w="1296"/>
            <w:shd w:val="clear" w:color="auto" w:fill="FFFFFF"/>
            <w:tcMar>
              <w:top w:w="70" w:type="dxa"/>
              <w:bottom w:w="70" w:type="dxa"/>
              <w:left w:w="90" w:type="dxa"/>
              <w:right w:w="90" w:type="dxa"/>
            </w:tcMar>
          </w:tcPr>
          <w:p>
            <w:pPr>
              <w:spacing w:before="20" w:after="20"/>
              <w:jc w:val="center"/>
            </w:pPr>
            <w:r>
              <w:rPr>
                <w:sz w:val="17"/>
              </w:rPr>
              <w:t>0.8049</w:t>
            </w:r>
          </w:p>
        </w:tc>
        <w:tc>
          <w:tcPr>
            <w:tcW w:type="dxa" w:w="1296"/>
            <w:shd w:val="clear" w:color="auto" w:fill="FFFFFF"/>
            <w:tcMar>
              <w:top w:w="70" w:type="dxa"/>
              <w:bottom w:w="70" w:type="dxa"/>
              <w:left w:w="90" w:type="dxa"/>
              <w:right w:w="90" w:type="dxa"/>
            </w:tcMar>
          </w:tcPr>
          <w:p>
            <w:pPr>
              <w:spacing w:before="20" w:after="20"/>
              <w:jc w:val="center"/>
            </w:pPr>
            <w:r>
              <w:rPr>
                <w:sz w:val="17"/>
              </w:rPr>
              <w:t>0.2351</w:t>
            </w:r>
          </w:p>
        </w:tc>
        <w:tc>
          <w:tcPr>
            <w:tcW w:type="dxa" w:w="1296"/>
            <w:shd w:val="clear" w:color="auto" w:fill="FFFFFF"/>
            <w:tcMar>
              <w:top w:w="70" w:type="dxa"/>
              <w:bottom w:w="70" w:type="dxa"/>
              <w:left w:w="90" w:type="dxa"/>
              <w:right w:w="90" w:type="dxa"/>
            </w:tcMar>
          </w:tcPr>
          <w:p>
            <w:pPr>
              <w:spacing w:before="20" w:after="20"/>
              <w:jc w:val="center"/>
            </w:pPr>
            <w:r>
              <w:rPr>
                <w:sz w:val="17"/>
              </w:rPr>
              <w:t>369 / 1,083</w:t>
            </w:r>
          </w:p>
        </w:tc>
      </w:tr>
      <w:tr>
        <w:tc>
          <w:tcPr>
            <w:tcW w:type="dxa" w:w="3168"/>
            <w:shd w:val="clear" w:color="auto" w:fill="F8F9FA"/>
            <w:tcMar>
              <w:top w:w="70" w:type="dxa"/>
              <w:bottom w:w="70" w:type="dxa"/>
              <w:left w:w="90" w:type="dxa"/>
              <w:right w:w="90" w:type="dxa"/>
            </w:tcMar>
          </w:tcPr>
          <w:p>
            <w:pPr>
              <w:spacing w:before="20" w:after="20"/>
              <w:jc w:val="left"/>
            </w:pPr>
            <w:r>
              <w:rPr>
                <w:b/>
                <w:sz w:val="17"/>
              </w:rPr>
              <w:t>Dir-ResGCN</w:t>
            </w:r>
          </w:p>
        </w:tc>
        <w:tc>
          <w:tcPr>
            <w:tcW w:type="dxa" w:w="1296"/>
            <w:shd w:val="clear" w:color="auto" w:fill="F8F9FA"/>
            <w:tcMar>
              <w:top w:w="70" w:type="dxa"/>
              <w:bottom w:w="70" w:type="dxa"/>
              <w:left w:w="90" w:type="dxa"/>
              <w:right w:w="90" w:type="dxa"/>
            </w:tcMar>
          </w:tcPr>
          <w:p>
            <w:pPr>
              <w:spacing w:before="20" w:after="20"/>
              <w:jc w:val="center"/>
            </w:pPr>
            <w:r>
              <w:rPr>
                <w:sz w:val="17"/>
              </w:rPr>
              <w:t>90.01%</w:t>
            </w:r>
          </w:p>
        </w:tc>
        <w:tc>
          <w:tcPr>
            <w:tcW w:type="dxa" w:w="1296"/>
            <w:shd w:val="clear" w:color="auto" w:fill="F8F9FA"/>
            <w:tcMar>
              <w:top w:w="70" w:type="dxa"/>
              <w:bottom w:w="70" w:type="dxa"/>
              <w:left w:w="90" w:type="dxa"/>
              <w:right w:w="90" w:type="dxa"/>
            </w:tcMar>
          </w:tcPr>
          <w:p>
            <w:pPr>
              <w:spacing w:before="20" w:after="20"/>
              <w:jc w:val="center"/>
            </w:pPr>
            <w:r>
              <w:rPr>
                <w:sz w:val="17"/>
              </w:rPr>
              <w:t>29.90%</w:t>
            </w:r>
          </w:p>
        </w:tc>
        <w:tc>
          <w:tcPr>
            <w:tcW w:type="dxa" w:w="1296"/>
            <w:shd w:val="clear" w:color="auto" w:fill="F8F9FA"/>
            <w:tcMar>
              <w:top w:w="70" w:type="dxa"/>
              <w:bottom w:w="70" w:type="dxa"/>
              <w:left w:w="90" w:type="dxa"/>
              <w:right w:w="90" w:type="dxa"/>
            </w:tcMar>
          </w:tcPr>
          <w:p>
            <w:pPr>
              <w:spacing w:before="20" w:after="20"/>
              <w:jc w:val="center"/>
            </w:pPr>
            <w:r>
              <w:rPr>
                <w:sz w:val="17"/>
              </w:rPr>
              <w:t>39.98%</w:t>
            </w:r>
          </w:p>
        </w:tc>
        <w:tc>
          <w:tcPr>
            <w:tcW w:type="dxa" w:w="1296"/>
            <w:shd w:val="clear" w:color="auto" w:fill="F8F9FA"/>
            <w:tcMar>
              <w:top w:w="70" w:type="dxa"/>
              <w:bottom w:w="70" w:type="dxa"/>
              <w:left w:w="90" w:type="dxa"/>
              <w:right w:w="90" w:type="dxa"/>
            </w:tcMar>
          </w:tcPr>
          <w:p>
            <w:pPr>
              <w:spacing w:before="20" w:after="20"/>
              <w:jc w:val="center"/>
            </w:pPr>
            <w:r>
              <w:rPr>
                <w:sz w:val="17"/>
              </w:rPr>
              <w:t>0.3422</w:t>
            </w:r>
          </w:p>
        </w:tc>
        <w:tc>
          <w:tcPr>
            <w:tcW w:type="dxa" w:w="1296"/>
            <w:shd w:val="clear" w:color="auto" w:fill="F8F9FA"/>
            <w:tcMar>
              <w:top w:w="70" w:type="dxa"/>
              <w:bottom w:w="70" w:type="dxa"/>
              <w:left w:w="90" w:type="dxa"/>
              <w:right w:w="90" w:type="dxa"/>
            </w:tcMar>
          </w:tcPr>
          <w:p>
            <w:pPr>
              <w:spacing w:before="20" w:after="20"/>
              <w:jc w:val="center"/>
            </w:pPr>
            <w:r>
              <w:rPr>
                <w:sz w:val="17"/>
              </w:rPr>
              <w:t>0.8156</w:t>
            </w:r>
          </w:p>
        </w:tc>
        <w:tc>
          <w:tcPr>
            <w:tcW w:type="dxa" w:w="1296"/>
            <w:shd w:val="clear" w:color="auto" w:fill="F8F9FA"/>
            <w:tcMar>
              <w:top w:w="70" w:type="dxa"/>
              <w:bottom w:w="70" w:type="dxa"/>
              <w:left w:w="90" w:type="dxa"/>
              <w:right w:w="90" w:type="dxa"/>
            </w:tcMar>
          </w:tcPr>
          <w:p>
            <w:pPr>
              <w:spacing w:before="20" w:after="20"/>
              <w:jc w:val="center"/>
            </w:pPr>
            <w:r>
              <w:rPr>
                <w:sz w:val="17"/>
              </w:rPr>
              <w:t>0.2534</w:t>
            </w:r>
          </w:p>
        </w:tc>
        <w:tc>
          <w:tcPr>
            <w:tcW w:type="dxa" w:w="1296"/>
            <w:shd w:val="clear" w:color="auto" w:fill="F8F9FA"/>
            <w:tcMar>
              <w:top w:w="70" w:type="dxa"/>
              <w:bottom w:w="70" w:type="dxa"/>
              <w:left w:w="90" w:type="dxa"/>
              <w:right w:w="90" w:type="dxa"/>
            </w:tcMar>
          </w:tcPr>
          <w:p>
            <w:pPr>
              <w:spacing w:before="20" w:after="20"/>
              <w:jc w:val="center"/>
            </w:pPr>
            <w:r>
              <w:rPr>
                <w:sz w:val="17"/>
              </w:rPr>
              <w:t>433 / 1,083</w:t>
            </w:r>
          </w:p>
        </w:tc>
      </w:tr>
      <w:tr>
        <w:tc>
          <w:tcPr>
            <w:tcW w:type="dxa" w:w="3168"/>
            <w:shd w:val="clear" w:color="auto" w:fill="FFFFFF"/>
            <w:tcMar>
              <w:top w:w="70" w:type="dxa"/>
              <w:bottom w:w="70" w:type="dxa"/>
              <w:left w:w="90" w:type="dxa"/>
              <w:right w:w="90" w:type="dxa"/>
            </w:tcMar>
          </w:tcPr>
          <w:p>
            <w:pPr>
              <w:spacing w:before="20" w:after="20"/>
              <w:jc w:val="left"/>
            </w:pPr>
            <w:r>
              <w:rPr>
                <w:sz w:val="17"/>
              </w:rPr>
              <w:t>Dir-ResGAT</w:t>
            </w:r>
          </w:p>
        </w:tc>
        <w:tc>
          <w:tcPr>
            <w:tcW w:type="dxa" w:w="1296"/>
            <w:shd w:val="clear" w:color="auto" w:fill="FFFFFF"/>
            <w:tcMar>
              <w:top w:w="70" w:type="dxa"/>
              <w:bottom w:w="70" w:type="dxa"/>
              <w:left w:w="90" w:type="dxa"/>
              <w:right w:w="90" w:type="dxa"/>
            </w:tcMar>
          </w:tcPr>
          <w:p>
            <w:pPr>
              <w:spacing w:before="20" w:after="20"/>
              <w:jc w:val="center"/>
            </w:pPr>
            <w:r>
              <w:rPr>
                <w:sz w:val="17"/>
              </w:rPr>
              <w:t>42.50%</w:t>
            </w:r>
          </w:p>
        </w:tc>
        <w:tc>
          <w:tcPr>
            <w:tcW w:type="dxa" w:w="1296"/>
            <w:shd w:val="clear" w:color="auto" w:fill="FFFFFF"/>
            <w:tcMar>
              <w:top w:w="70" w:type="dxa"/>
              <w:bottom w:w="70" w:type="dxa"/>
              <w:left w:w="90" w:type="dxa"/>
              <w:right w:w="90" w:type="dxa"/>
            </w:tcMar>
          </w:tcPr>
          <w:p>
            <w:pPr>
              <w:spacing w:before="20" w:after="20"/>
              <w:jc w:val="center"/>
            </w:pPr>
            <w:r>
              <w:rPr>
                <w:sz w:val="17"/>
              </w:rPr>
              <w:t>9.58%</w:t>
            </w:r>
          </w:p>
        </w:tc>
        <w:tc>
          <w:tcPr>
            <w:tcW w:type="dxa" w:w="1296"/>
            <w:shd w:val="clear" w:color="auto" w:fill="FFFFFF"/>
            <w:tcMar>
              <w:top w:w="70" w:type="dxa"/>
              <w:bottom w:w="70" w:type="dxa"/>
              <w:left w:w="90" w:type="dxa"/>
              <w:right w:w="90" w:type="dxa"/>
            </w:tcMar>
          </w:tcPr>
          <w:p>
            <w:pPr>
              <w:spacing w:before="20" w:after="20"/>
              <w:jc w:val="center"/>
            </w:pPr>
            <w:r>
              <w:rPr>
                <w:sz w:val="17"/>
              </w:rPr>
              <w:t>93.07%</w:t>
            </w:r>
          </w:p>
        </w:tc>
        <w:tc>
          <w:tcPr>
            <w:tcW w:type="dxa" w:w="1296"/>
            <w:shd w:val="clear" w:color="auto" w:fill="FFFFFF"/>
            <w:tcMar>
              <w:top w:w="70" w:type="dxa"/>
              <w:bottom w:w="70" w:type="dxa"/>
              <w:left w:w="90" w:type="dxa"/>
              <w:right w:w="90" w:type="dxa"/>
            </w:tcMar>
          </w:tcPr>
          <w:p>
            <w:pPr>
              <w:spacing w:before="20" w:after="20"/>
              <w:jc w:val="center"/>
            </w:pPr>
            <w:r>
              <w:rPr>
                <w:sz w:val="17"/>
              </w:rPr>
              <w:t>0.1738</w:t>
            </w:r>
          </w:p>
        </w:tc>
        <w:tc>
          <w:tcPr>
            <w:tcW w:type="dxa" w:w="1296"/>
            <w:shd w:val="clear" w:color="auto" w:fill="FFFFFF"/>
            <w:tcMar>
              <w:top w:w="70" w:type="dxa"/>
              <w:bottom w:w="70" w:type="dxa"/>
              <w:left w:w="90" w:type="dxa"/>
              <w:right w:w="90" w:type="dxa"/>
            </w:tcMar>
          </w:tcPr>
          <w:p>
            <w:pPr>
              <w:spacing w:before="20" w:after="20"/>
              <w:jc w:val="center"/>
            </w:pPr>
            <w:r>
              <w:rPr>
                <w:sz w:val="17"/>
              </w:rPr>
              <w:t>0.8084</w:t>
            </w:r>
          </w:p>
        </w:tc>
        <w:tc>
          <w:tcPr>
            <w:tcW w:type="dxa" w:w="1296"/>
            <w:shd w:val="clear" w:color="auto" w:fill="FFFFFF"/>
            <w:tcMar>
              <w:top w:w="70" w:type="dxa"/>
              <w:bottom w:w="70" w:type="dxa"/>
              <w:left w:w="90" w:type="dxa"/>
              <w:right w:w="90" w:type="dxa"/>
            </w:tcMar>
          </w:tcPr>
          <w:p>
            <w:pPr>
              <w:spacing w:before="20" w:after="20"/>
              <w:jc w:val="center"/>
            </w:pPr>
            <w:r>
              <w:rPr>
                <w:sz w:val="17"/>
              </w:rPr>
              <w:t>0.2088</w:t>
            </w:r>
          </w:p>
        </w:tc>
        <w:tc>
          <w:tcPr>
            <w:tcW w:type="dxa" w:w="1296"/>
            <w:shd w:val="clear" w:color="auto" w:fill="FFFFFF"/>
            <w:tcMar>
              <w:top w:w="70" w:type="dxa"/>
              <w:bottom w:w="70" w:type="dxa"/>
              <w:left w:w="90" w:type="dxa"/>
              <w:right w:w="90" w:type="dxa"/>
            </w:tcMar>
          </w:tcPr>
          <w:p>
            <w:pPr>
              <w:spacing w:before="20" w:after="20"/>
              <w:jc w:val="center"/>
            </w:pPr>
            <w:r>
              <w:rPr>
                <w:sz w:val="17"/>
              </w:rPr>
              <w:t>1,008 / 1,083</w:t>
            </w:r>
          </w:p>
        </w:tc>
      </w:tr>
      <w:tr>
        <w:tc>
          <w:tcPr>
            <w:tcW w:type="dxa" w:w="3168"/>
            <w:shd w:val="clear" w:color="auto" w:fill="F8F9FA"/>
            <w:tcMar>
              <w:top w:w="70" w:type="dxa"/>
              <w:bottom w:w="70" w:type="dxa"/>
              <w:left w:w="90" w:type="dxa"/>
              <w:right w:w="90" w:type="dxa"/>
            </w:tcMar>
          </w:tcPr>
          <w:p>
            <w:pPr>
              <w:spacing w:before="20" w:after="20"/>
              <w:jc w:val="left"/>
            </w:pPr>
            <w:r>
              <w:rPr>
                <w:sz w:val="17"/>
              </w:rPr>
              <w:t>Bayesian Dir-GAT</w:t>
            </w:r>
          </w:p>
        </w:tc>
        <w:tc>
          <w:tcPr>
            <w:tcW w:type="dxa" w:w="1296"/>
            <w:shd w:val="clear" w:color="auto" w:fill="F8F9FA"/>
            <w:tcMar>
              <w:top w:w="70" w:type="dxa"/>
              <w:bottom w:w="70" w:type="dxa"/>
              <w:left w:w="90" w:type="dxa"/>
              <w:right w:w="90" w:type="dxa"/>
            </w:tcMar>
          </w:tcPr>
          <w:p>
            <w:pPr>
              <w:spacing w:before="20" w:after="20"/>
              <w:jc w:val="center"/>
            </w:pPr>
            <w:r>
              <w:rPr>
                <w:sz w:val="17"/>
              </w:rPr>
              <w:t>40.87%</w:t>
            </w:r>
          </w:p>
        </w:tc>
        <w:tc>
          <w:tcPr>
            <w:tcW w:type="dxa" w:w="1296"/>
            <w:shd w:val="clear" w:color="auto" w:fill="F8F9FA"/>
            <w:tcMar>
              <w:top w:w="70" w:type="dxa"/>
              <w:bottom w:w="70" w:type="dxa"/>
              <w:left w:w="90" w:type="dxa"/>
              <w:right w:w="90" w:type="dxa"/>
            </w:tcMar>
          </w:tcPr>
          <w:p>
            <w:pPr>
              <w:spacing w:before="20" w:after="20"/>
              <w:jc w:val="center"/>
            </w:pPr>
            <w:r>
              <w:rPr>
                <w:sz w:val="17"/>
              </w:rPr>
              <w:t>9.39%</w:t>
            </w:r>
          </w:p>
        </w:tc>
        <w:tc>
          <w:tcPr>
            <w:tcW w:type="dxa" w:w="1296"/>
            <w:shd w:val="clear" w:color="auto" w:fill="F8F9FA"/>
            <w:tcMar>
              <w:top w:w="70" w:type="dxa"/>
              <w:bottom w:w="70" w:type="dxa"/>
              <w:left w:w="90" w:type="dxa"/>
              <w:right w:w="90" w:type="dxa"/>
            </w:tcMar>
          </w:tcPr>
          <w:p>
            <w:pPr>
              <w:spacing w:before="20" w:after="20"/>
              <w:jc w:val="center"/>
            </w:pPr>
            <w:r>
              <w:rPr>
                <w:sz w:val="17"/>
              </w:rPr>
              <w:t>93.72%</w:t>
            </w:r>
          </w:p>
        </w:tc>
        <w:tc>
          <w:tcPr>
            <w:tcW w:type="dxa" w:w="1296"/>
            <w:shd w:val="clear" w:color="auto" w:fill="F8F9FA"/>
            <w:tcMar>
              <w:top w:w="70" w:type="dxa"/>
              <w:bottom w:w="70" w:type="dxa"/>
              <w:left w:w="90" w:type="dxa"/>
              <w:right w:w="90" w:type="dxa"/>
            </w:tcMar>
          </w:tcPr>
          <w:p>
            <w:pPr>
              <w:spacing w:before="20" w:after="20"/>
              <w:jc w:val="center"/>
            </w:pPr>
            <w:r>
              <w:rPr>
                <w:sz w:val="17"/>
              </w:rPr>
              <w:t>0.1708</w:t>
            </w:r>
          </w:p>
        </w:tc>
        <w:tc>
          <w:tcPr>
            <w:tcW w:type="dxa" w:w="1296"/>
            <w:shd w:val="clear" w:color="auto" w:fill="F8F9FA"/>
            <w:tcMar>
              <w:top w:w="70" w:type="dxa"/>
              <w:bottom w:w="70" w:type="dxa"/>
              <w:left w:w="90" w:type="dxa"/>
              <w:right w:w="90" w:type="dxa"/>
            </w:tcMar>
          </w:tcPr>
          <w:p>
            <w:pPr>
              <w:spacing w:before="20" w:after="20"/>
              <w:jc w:val="center"/>
            </w:pPr>
            <w:r>
              <w:rPr>
                <w:sz w:val="17"/>
              </w:rPr>
              <w:t>0.7902</w:t>
            </w:r>
          </w:p>
        </w:tc>
        <w:tc>
          <w:tcPr>
            <w:tcW w:type="dxa" w:w="1296"/>
            <w:shd w:val="clear" w:color="auto" w:fill="F8F9FA"/>
            <w:tcMar>
              <w:top w:w="70" w:type="dxa"/>
              <w:bottom w:w="70" w:type="dxa"/>
              <w:left w:w="90" w:type="dxa"/>
              <w:right w:w="90" w:type="dxa"/>
            </w:tcMar>
          </w:tcPr>
          <w:p>
            <w:pPr>
              <w:spacing w:before="20" w:after="20"/>
              <w:jc w:val="center"/>
            </w:pPr>
            <w:r>
              <w:rPr>
                <w:sz w:val="17"/>
              </w:rPr>
              <w:t>0.1771</w:t>
            </w:r>
          </w:p>
        </w:tc>
        <w:tc>
          <w:tcPr>
            <w:tcW w:type="dxa" w:w="1296"/>
            <w:shd w:val="clear" w:color="auto" w:fill="F8F9FA"/>
            <w:tcMar>
              <w:top w:w="70" w:type="dxa"/>
              <w:bottom w:w="70" w:type="dxa"/>
              <w:left w:w="90" w:type="dxa"/>
              <w:right w:w="90" w:type="dxa"/>
            </w:tcMar>
          </w:tcPr>
          <w:p>
            <w:pPr>
              <w:spacing w:before="20" w:after="20"/>
              <w:jc w:val="center"/>
            </w:pPr>
            <w:r>
              <w:rPr>
                <w:sz w:val="17"/>
              </w:rPr>
              <w:t>1,015 / 1,083</w:t>
            </w:r>
          </w:p>
        </w:tc>
      </w:tr>
    </w:tbl>
    <w:p>
      <w:pPr>
        <w:pStyle w:val="Heading1"/>
        <w:spacing w:before="280" w:after="80"/>
      </w:pPr>
      <w:r>
        <w:rPr>
          <w:b/>
          <w:color w:val="1B365D"/>
          <w:sz w:val="34"/>
        </w:rPr>
        <w:t>Phase 5: Master Cross-Phase Comparative Synthesis</w:t>
      </w:r>
    </w:p>
    <w:tbl>
      <w:tblPr>
        <w:tblW w:type="auto" w:w="0"/>
        <w:jc w:val="center"/>
        <w:tblLook w:firstColumn="1" w:firstRow="1" w:lastColumn="0" w:lastRow="0" w:noHBand="0" w:noVBand="1" w:val="04A0"/>
      </w:tblPr>
      <w:tblGrid>
        <w:gridCol w:w="2520"/>
        <w:gridCol w:w="2520"/>
        <w:gridCol w:w="2520"/>
        <w:gridCol w:w="2520"/>
      </w:tblGrid>
      <w:tr>
        <w:tc>
          <w:tcPr>
            <w:tcW w:type="dxa" w:w="3168"/>
            <w:shd w:val="clear" w:color="auto" w:fill="1B365D"/>
            <w:tcMar>
              <w:top w:w="110" w:type="dxa"/>
              <w:bottom w:w="110" w:type="dxa"/>
              <w:left w:w="110" w:type="dxa"/>
              <w:right w:w="110" w:type="dxa"/>
            </w:tcMar>
          </w:tcPr>
          <w:p>
            <w:pPr>
              <w:jc w:val="center"/>
            </w:pPr>
            <w:r>
              <w:rPr>
                <w:b/>
                <w:color w:val="FFFFFF"/>
                <w:sz w:val="17"/>
              </w:rPr>
              <w:t>Evaluation Dimension</w:t>
            </w:r>
          </w:p>
        </w:tc>
        <w:tc>
          <w:tcPr>
            <w:tcW w:type="dxa" w:w="2592"/>
            <w:shd w:val="clear" w:color="auto" w:fill="1B365D"/>
            <w:tcMar>
              <w:top w:w="110" w:type="dxa"/>
              <w:bottom w:w="110" w:type="dxa"/>
              <w:left w:w="110" w:type="dxa"/>
              <w:right w:w="110" w:type="dxa"/>
            </w:tcMar>
          </w:tcPr>
          <w:p>
            <w:pPr>
              <w:jc w:val="center"/>
            </w:pPr>
            <w:r>
              <w:rPr>
                <w:b/>
                <w:color w:val="FFFFFF"/>
                <w:sz w:val="17"/>
              </w:rPr>
              <w:t>Phase 2 (ML 1: Sparse)</w:t>
            </w:r>
          </w:p>
        </w:tc>
        <w:tc>
          <w:tcPr>
            <w:tcW w:type="dxa" w:w="2592"/>
            <w:shd w:val="clear" w:color="auto" w:fill="1B365D"/>
            <w:tcMar>
              <w:top w:w="110" w:type="dxa"/>
              <w:bottom w:w="110" w:type="dxa"/>
              <w:left w:w="110" w:type="dxa"/>
              <w:right w:w="110" w:type="dxa"/>
            </w:tcMar>
          </w:tcPr>
          <w:p>
            <w:pPr>
              <w:jc w:val="center"/>
            </w:pPr>
            <w:r>
              <w:rPr>
                <w:b/>
                <w:color w:val="FFFFFF"/>
                <w:sz w:val="17"/>
              </w:rPr>
              <w:t>Phase 3 (ML 2: 100% Pseudo)</w:t>
            </w:r>
          </w:p>
        </w:tc>
        <w:tc>
          <w:tcPr>
            <w:tcW w:type="dxa" w:w="2880"/>
            <w:shd w:val="clear" w:color="auto" w:fill="1B365D"/>
            <w:tcMar>
              <w:top w:w="110" w:type="dxa"/>
              <w:bottom w:w="110" w:type="dxa"/>
              <w:left w:w="110" w:type="dxa"/>
              <w:right w:w="110" w:type="dxa"/>
            </w:tcMar>
          </w:tcPr>
          <w:p>
            <w:pPr>
              <w:jc w:val="center"/>
            </w:pPr>
            <w:r>
              <w:rPr>
                <w:b/>
                <w:color w:val="FFFFFF"/>
                <w:sz w:val="17"/>
              </w:rPr>
              <w:t>Phase 4 (ML 3: Directional + Soft)</w:t>
            </w:r>
          </w:p>
        </w:tc>
      </w:tr>
      <w:tr>
        <w:tc>
          <w:tcPr>
            <w:tcW w:type="dxa" w:w="3168"/>
            <w:shd w:val="clear" w:color="auto" w:fill="FFFFFF"/>
            <w:tcMar>
              <w:top w:w="70" w:type="dxa"/>
              <w:bottom w:w="70" w:type="dxa"/>
              <w:left w:w="90" w:type="dxa"/>
              <w:right w:w="90" w:type="dxa"/>
            </w:tcMar>
          </w:tcPr>
          <w:p>
            <w:pPr>
              <w:spacing w:before="20" w:after="20"/>
              <w:jc w:val="left"/>
            </w:pPr>
            <w:r>
              <w:rPr>
                <w:sz w:val="17"/>
              </w:rPr>
              <w:t>Node Label Coverage</w:t>
            </w:r>
          </w:p>
        </w:tc>
        <w:tc>
          <w:tcPr>
            <w:tcW w:type="dxa" w:w="2592"/>
            <w:shd w:val="clear" w:color="auto" w:fill="FFFFFF"/>
            <w:tcMar>
              <w:top w:w="70" w:type="dxa"/>
              <w:bottom w:w="70" w:type="dxa"/>
              <w:left w:w="90" w:type="dxa"/>
              <w:right w:w="90" w:type="dxa"/>
            </w:tcMar>
          </w:tcPr>
          <w:p>
            <w:pPr>
              <w:spacing w:before="20" w:after="20"/>
              <w:jc w:val="center"/>
            </w:pPr>
            <w:r>
              <w:rPr>
                <w:sz w:val="17"/>
              </w:rPr>
              <w:t>22.85% (46,564 nodes)</w:t>
            </w:r>
          </w:p>
        </w:tc>
        <w:tc>
          <w:tcPr>
            <w:tcW w:type="dxa" w:w="2592"/>
            <w:shd w:val="clear" w:color="auto" w:fill="FFFFFF"/>
            <w:tcMar>
              <w:top w:w="70" w:type="dxa"/>
              <w:bottom w:w="70" w:type="dxa"/>
              <w:left w:w="90" w:type="dxa"/>
              <w:right w:w="90" w:type="dxa"/>
            </w:tcMar>
          </w:tcPr>
          <w:p>
            <w:pPr>
              <w:spacing w:before="20" w:after="20"/>
              <w:jc w:val="center"/>
            </w:pPr>
            <w:r>
              <w:rPr>
                <w:sz w:val="17"/>
              </w:rPr>
              <w:t>100.0% (203,769 nodes)</w:t>
            </w:r>
          </w:p>
        </w:tc>
        <w:tc>
          <w:tcPr>
            <w:tcW w:type="dxa" w:w="2880"/>
            <w:shd w:val="clear" w:color="auto" w:fill="FFFFFF"/>
            <w:tcMar>
              <w:top w:w="70" w:type="dxa"/>
              <w:bottom w:w="70" w:type="dxa"/>
              <w:left w:w="90" w:type="dxa"/>
              <w:right w:w="90" w:type="dxa"/>
            </w:tcMar>
          </w:tcPr>
          <w:p>
            <w:pPr>
              <w:spacing w:before="20" w:after="20"/>
              <w:jc w:val="center"/>
            </w:pPr>
            <w:r>
              <w:rPr>
                <w:sz w:val="17"/>
              </w:rPr>
              <w:t>100.0% (203,769 nodes) + Soft Weights</w:t>
            </w:r>
          </w:p>
        </w:tc>
      </w:tr>
      <w:tr>
        <w:tc>
          <w:tcPr>
            <w:tcW w:type="dxa" w:w="3168"/>
            <w:shd w:val="clear" w:color="auto" w:fill="F8F9FA"/>
            <w:tcMar>
              <w:top w:w="70" w:type="dxa"/>
              <w:bottom w:w="70" w:type="dxa"/>
              <w:left w:w="90" w:type="dxa"/>
              <w:right w:w="90" w:type="dxa"/>
            </w:tcMar>
          </w:tcPr>
          <w:p>
            <w:pPr>
              <w:spacing w:before="20" w:after="20"/>
              <w:jc w:val="left"/>
            </w:pPr>
            <w:r>
              <w:rPr>
                <w:sz w:val="17"/>
              </w:rPr>
              <w:t>Graph Message Passing</w:t>
            </w:r>
          </w:p>
        </w:tc>
        <w:tc>
          <w:tcPr>
            <w:tcW w:type="dxa" w:w="2592"/>
            <w:shd w:val="clear" w:color="auto" w:fill="F8F9FA"/>
            <w:tcMar>
              <w:top w:w="70" w:type="dxa"/>
              <w:bottom w:w="70" w:type="dxa"/>
              <w:left w:w="90" w:type="dxa"/>
              <w:right w:w="90" w:type="dxa"/>
            </w:tcMar>
          </w:tcPr>
          <w:p>
            <w:pPr>
              <w:spacing w:before="20" w:after="20"/>
              <w:jc w:val="center"/>
            </w:pPr>
            <w:r>
              <w:rPr>
                <w:sz w:val="17"/>
              </w:rPr>
              <w:t>Severely severed subgraphs</w:t>
            </w:r>
          </w:p>
        </w:tc>
        <w:tc>
          <w:tcPr>
            <w:tcW w:type="dxa" w:w="2592"/>
            <w:shd w:val="clear" w:color="auto" w:fill="F8F9FA"/>
            <w:tcMar>
              <w:top w:w="70" w:type="dxa"/>
              <w:bottom w:w="70" w:type="dxa"/>
              <w:left w:w="90" w:type="dxa"/>
              <w:right w:w="90" w:type="dxa"/>
            </w:tcMar>
          </w:tcPr>
          <w:p>
            <w:pPr>
              <w:spacing w:before="20" w:after="20"/>
              <w:jc w:val="center"/>
            </w:pPr>
            <w:r>
              <w:rPr>
                <w:sz w:val="17"/>
              </w:rPr>
              <w:t>Dense undirected message passing</w:t>
            </w:r>
          </w:p>
        </w:tc>
        <w:tc>
          <w:tcPr>
            <w:tcW w:type="dxa" w:w="2880"/>
            <w:shd w:val="clear" w:color="auto" w:fill="F8F9FA"/>
            <w:tcMar>
              <w:top w:w="70" w:type="dxa"/>
              <w:bottom w:w="70" w:type="dxa"/>
              <w:left w:w="90" w:type="dxa"/>
              <w:right w:w="90" w:type="dxa"/>
            </w:tcMar>
          </w:tcPr>
          <w:p>
            <w:pPr>
              <w:spacing w:before="20" w:after="20"/>
              <w:jc w:val="center"/>
            </w:pPr>
            <w:r>
              <w:rPr>
                <w:sz w:val="17"/>
              </w:rPr>
              <w:t>Asymmetric Directional Flow (Ein || Eout)</w:t>
            </w:r>
          </w:p>
        </w:tc>
      </w:tr>
      <w:tr>
        <w:tc>
          <w:tcPr>
            <w:tcW w:type="dxa" w:w="3168"/>
            <w:shd w:val="clear" w:color="auto" w:fill="FFFFFF"/>
            <w:tcMar>
              <w:top w:w="70" w:type="dxa"/>
              <w:bottom w:w="70" w:type="dxa"/>
              <w:left w:w="90" w:type="dxa"/>
              <w:right w:w="90" w:type="dxa"/>
            </w:tcMar>
          </w:tcPr>
          <w:p>
            <w:pPr>
              <w:spacing w:before="20" w:after="20"/>
              <w:jc w:val="left"/>
            </w:pPr>
            <w:r>
              <w:rPr>
                <w:sz w:val="17"/>
              </w:rPr>
              <w:t>Skip Connections</w:t>
            </w:r>
          </w:p>
        </w:tc>
        <w:tc>
          <w:tcPr>
            <w:tcW w:type="dxa" w:w="2592"/>
            <w:shd w:val="clear" w:color="auto" w:fill="FFFFFF"/>
            <w:tcMar>
              <w:top w:w="70" w:type="dxa"/>
              <w:bottom w:w="70" w:type="dxa"/>
              <w:left w:w="90" w:type="dxa"/>
              <w:right w:w="90" w:type="dxa"/>
            </w:tcMar>
          </w:tcPr>
          <w:p>
            <w:pPr>
              <w:spacing w:before="20" w:after="20"/>
              <w:jc w:val="center"/>
            </w:pPr>
            <w:r>
              <w:rPr>
                <w:sz w:val="17"/>
              </w:rPr>
              <w:t>None</w:t>
            </w:r>
          </w:p>
        </w:tc>
        <w:tc>
          <w:tcPr>
            <w:tcW w:type="dxa" w:w="2592"/>
            <w:shd w:val="clear" w:color="auto" w:fill="FFFFFF"/>
            <w:tcMar>
              <w:top w:w="70" w:type="dxa"/>
              <w:bottom w:w="70" w:type="dxa"/>
              <w:left w:w="90" w:type="dxa"/>
              <w:right w:w="90" w:type="dxa"/>
            </w:tcMar>
          </w:tcPr>
          <w:p>
            <w:pPr>
              <w:spacing w:before="20" w:after="20"/>
              <w:jc w:val="center"/>
            </w:pPr>
            <w:r>
              <w:rPr>
                <w:sz w:val="17"/>
              </w:rPr>
              <w:t>None</w:t>
            </w:r>
          </w:p>
        </w:tc>
        <w:tc>
          <w:tcPr>
            <w:tcW w:type="dxa" w:w="2880"/>
            <w:shd w:val="clear" w:color="auto" w:fill="FFFFFF"/>
            <w:tcMar>
              <w:top w:w="70" w:type="dxa"/>
              <w:bottom w:w="70" w:type="dxa"/>
              <w:left w:w="90" w:type="dxa"/>
              <w:right w:w="90" w:type="dxa"/>
            </w:tcMar>
          </w:tcPr>
          <w:p>
            <w:pPr>
              <w:spacing w:before="20" w:after="20"/>
              <w:jc w:val="center"/>
            </w:pPr>
            <w:r>
              <w:rPr>
                <w:sz w:val="17"/>
              </w:rPr>
              <w:t>Residual Skips + Layer Normalization</w:t>
            </w:r>
          </w:p>
        </w:tc>
      </w:tr>
      <w:tr>
        <w:tc>
          <w:tcPr>
            <w:tcW w:type="dxa" w:w="3168"/>
            <w:shd w:val="clear" w:color="auto" w:fill="F8F9FA"/>
            <w:tcMar>
              <w:top w:w="70" w:type="dxa"/>
              <w:bottom w:w="70" w:type="dxa"/>
              <w:left w:w="90" w:type="dxa"/>
              <w:right w:w="90" w:type="dxa"/>
            </w:tcMar>
          </w:tcPr>
          <w:p>
            <w:pPr>
              <w:spacing w:before="20" w:after="20"/>
              <w:jc w:val="left"/>
            </w:pPr>
            <w:r>
              <w:rPr>
                <w:sz w:val="17"/>
              </w:rPr>
              <w:t>Loss Function</w:t>
            </w:r>
          </w:p>
        </w:tc>
        <w:tc>
          <w:tcPr>
            <w:tcW w:type="dxa" w:w="2592"/>
            <w:shd w:val="clear" w:color="auto" w:fill="F8F9FA"/>
            <w:tcMar>
              <w:top w:w="70" w:type="dxa"/>
              <w:bottom w:w="70" w:type="dxa"/>
              <w:left w:w="90" w:type="dxa"/>
              <w:right w:w="90" w:type="dxa"/>
            </w:tcMar>
          </w:tcPr>
          <w:p>
            <w:pPr>
              <w:spacing w:before="20" w:after="20"/>
              <w:jc w:val="center"/>
            </w:pPr>
            <w:r>
              <w:rPr>
                <w:sz w:val="17"/>
              </w:rPr>
              <w:t>Standard Class-Weighted BCE</w:t>
            </w:r>
          </w:p>
        </w:tc>
        <w:tc>
          <w:tcPr>
            <w:tcW w:type="dxa" w:w="2592"/>
            <w:shd w:val="clear" w:color="auto" w:fill="F8F9FA"/>
            <w:tcMar>
              <w:top w:w="70" w:type="dxa"/>
              <w:bottom w:w="70" w:type="dxa"/>
              <w:left w:w="90" w:type="dxa"/>
              <w:right w:w="90" w:type="dxa"/>
            </w:tcMar>
          </w:tcPr>
          <w:p>
            <w:pPr>
              <w:spacing w:before="20" w:after="20"/>
              <w:jc w:val="center"/>
            </w:pPr>
            <w:r>
              <w:rPr>
                <w:sz w:val="17"/>
              </w:rPr>
              <w:t>Standard Class-Weighted BCE</w:t>
            </w:r>
          </w:p>
        </w:tc>
        <w:tc>
          <w:tcPr>
            <w:tcW w:type="dxa" w:w="2880"/>
            <w:shd w:val="clear" w:color="auto" w:fill="F8F9FA"/>
            <w:tcMar>
              <w:top w:w="70" w:type="dxa"/>
              <w:bottom w:w="70" w:type="dxa"/>
              <w:left w:w="90" w:type="dxa"/>
              <w:right w:w="90" w:type="dxa"/>
            </w:tcMar>
          </w:tcPr>
          <w:p>
            <w:pPr>
              <w:spacing w:before="20" w:after="20"/>
              <w:jc w:val="center"/>
            </w:pPr>
            <w:r>
              <w:rPr>
                <w:sz w:val="17"/>
              </w:rPr>
              <w:t>Soft Confidence-Weighted BCE (w_i * BCE)</w:t>
            </w:r>
          </w:p>
        </w:tc>
      </w:tr>
      <w:tr>
        <w:tc>
          <w:tcPr>
            <w:tcW w:type="dxa" w:w="3168"/>
            <w:shd w:val="clear" w:color="auto" w:fill="FFFFFF"/>
            <w:tcMar>
              <w:top w:w="70" w:type="dxa"/>
              <w:bottom w:w="70" w:type="dxa"/>
              <w:left w:w="90" w:type="dxa"/>
              <w:right w:w="90" w:type="dxa"/>
            </w:tcMar>
          </w:tcPr>
          <w:p>
            <w:pPr>
              <w:spacing w:before="20" w:after="20"/>
              <w:jc w:val="left"/>
            </w:pPr>
            <w:r>
              <w:rPr>
                <w:sz w:val="17"/>
              </w:rPr>
              <w:t>Illicit Entities Intercepted</w:t>
            </w:r>
          </w:p>
        </w:tc>
        <w:tc>
          <w:tcPr>
            <w:tcW w:type="dxa" w:w="2592"/>
            <w:shd w:val="clear" w:color="auto" w:fill="FFFFFF"/>
            <w:tcMar>
              <w:top w:w="70" w:type="dxa"/>
              <w:bottom w:w="70" w:type="dxa"/>
              <w:left w:w="90" w:type="dxa"/>
              <w:right w:w="90" w:type="dxa"/>
            </w:tcMar>
          </w:tcPr>
          <w:p>
            <w:pPr>
              <w:spacing w:before="20" w:after="20"/>
              <w:jc w:val="center"/>
            </w:pPr>
            <w:r>
              <w:rPr>
                <w:sz w:val="17"/>
              </w:rPr>
              <w:t>561 illicit transactions</w:t>
            </w:r>
          </w:p>
        </w:tc>
        <w:tc>
          <w:tcPr>
            <w:tcW w:type="dxa" w:w="2592"/>
            <w:shd w:val="clear" w:color="auto" w:fill="FFFFFF"/>
            <w:tcMar>
              <w:top w:w="70" w:type="dxa"/>
              <w:bottom w:w="70" w:type="dxa"/>
              <w:left w:w="90" w:type="dxa"/>
              <w:right w:w="90" w:type="dxa"/>
            </w:tcMar>
          </w:tcPr>
          <w:p>
            <w:pPr>
              <w:spacing w:before="20" w:after="20"/>
              <w:jc w:val="center"/>
            </w:pPr>
            <w:r>
              <w:rPr>
                <w:sz w:val="17"/>
              </w:rPr>
              <w:t>14,802 illicit transactions</w:t>
            </w:r>
          </w:p>
        </w:tc>
        <w:tc>
          <w:tcPr>
            <w:tcW w:type="dxa" w:w="2880"/>
            <w:shd w:val="clear" w:color="auto" w:fill="FFFFFF"/>
            <w:tcMar>
              <w:top w:w="70" w:type="dxa"/>
              <w:bottom w:w="70" w:type="dxa"/>
              <w:left w:w="90" w:type="dxa"/>
              <w:right w:w="90" w:type="dxa"/>
            </w:tcMar>
          </w:tcPr>
          <w:p>
            <w:pPr>
              <w:spacing w:before="20" w:after="20"/>
              <w:jc w:val="center"/>
            </w:pPr>
            <w:r>
              <w:rPr>
                <w:sz w:val="17"/>
              </w:rPr>
              <w:t>14,504 illicit transactions</w:t>
            </w:r>
          </w:p>
        </w:tc>
      </w:tr>
      <w:tr>
        <w:tc>
          <w:tcPr>
            <w:tcW w:type="dxa" w:w="3168"/>
            <w:shd w:val="clear" w:color="auto" w:fill="F8F9FA"/>
            <w:tcMar>
              <w:top w:w="70" w:type="dxa"/>
              <w:bottom w:w="70" w:type="dxa"/>
              <w:left w:w="90" w:type="dxa"/>
              <w:right w:w="90" w:type="dxa"/>
            </w:tcMar>
          </w:tcPr>
          <w:p>
            <w:pPr>
              <w:spacing w:before="20" w:after="20"/>
              <w:jc w:val="left"/>
            </w:pPr>
            <w:r>
              <w:rPr>
                <w:sz w:val="17"/>
              </w:rPr>
              <w:t>Test PR-AUC (Illicit)</w:t>
            </w:r>
          </w:p>
        </w:tc>
        <w:tc>
          <w:tcPr>
            <w:tcW w:type="dxa" w:w="2592"/>
            <w:shd w:val="clear" w:color="auto" w:fill="F8F9FA"/>
            <w:tcMar>
              <w:top w:w="70" w:type="dxa"/>
              <w:bottom w:w="70" w:type="dxa"/>
              <w:left w:w="90" w:type="dxa"/>
              <w:right w:w="90" w:type="dxa"/>
            </w:tcMar>
          </w:tcPr>
          <w:p>
            <w:pPr>
              <w:spacing w:before="20" w:after="20"/>
              <w:jc w:val="center"/>
            </w:pPr>
            <w:r>
              <w:rPr>
                <w:sz w:val="17"/>
              </w:rPr>
              <w:t>0.3475</w:t>
            </w:r>
          </w:p>
        </w:tc>
        <w:tc>
          <w:tcPr>
            <w:tcW w:type="dxa" w:w="2592"/>
            <w:shd w:val="clear" w:color="auto" w:fill="F8F9FA"/>
            <w:tcMar>
              <w:top w:w="70" w:type="dxa"/>
              <w:bottom w:w="70" w:type="dxa"/>
              <w:left w:w="90" w:type="dxa"/>
              <w:right w:w="90" w:type="dxa"/>
            </w:tcMar>
          </w:tcPr>
          <w:p>
            <w:pPr>
              <w:spacing w:before="20" w:after="20"/>
              <w:jc w:val="center"/>
            </w:pPr>
            <w:r>
              <w:rPr>
                <w:sz w:val="17"/>
              </w:rPr>
              <w:t>0.8129</w:t>
            </w:r>
          </w:p>
        </w:tc>
        <w:tc>
          <w:tcPr>
            <w:tcW w:type="dxa" w:w="2880"/>
            <w:shd w:val="clear" w:color="auto" w:fill="F8F9FA"/>
            <w:tcMar>
              <w:top w:w="70" w:type="dxa"/>
              <w:bottom w:w="70" w:type="dxa"/>
              <w:left w:w="90" w:type="dxa"/>
              <w:right w:w="90" w:type="dxa"/>
            </w:tcMar>
          </w:tcPr>
          <w:p>
            <w:pPr>
              <w:spacing w:before="20" w:after="20"/>
              <w:jc w:val="center"/>
            </w:pPr>
            <w:r>
              <w:rPr>
                <w:sz w:val="17"/>
              </w:rPr>
              <w:t>0.8068</w:t>
            </w:r>
          </w:p>
        </w:tc>
      </w:tr>
      <w:tr>
        <w:tc>
          <w:tcPr>
            <w:tcW w:type="dxa" w:w="3168"/>
            <w:shd w:val="clear" w:color="auto" w:fill="FFFFFF"/>
            <w:tcMar>
              <w:top w:w="70" w:type="dxa"/>
              <w:bottom w:w="70" w:type="dxa"/>
              <w:left w:w="90" w:type="dxa"/>
              <w:right w:w="90" w:type="dxa"/>
            </w:tcMar>
          </w:tcPr>
          <w:p>
            <w:pPr>
              <w:spacing w:before="20" w:after="20"/>
              <w:jc w:val="left"/>
            </w:pPr>
            <w:r>
              <w:rPr>
                <w:sz w:val="17"/>
              </w:rPr>
              <w:t>Test AUC-ROC</w:t>
            </w:r>
          </w:p>
        </w:tc>
        <w:tc>
          <w:tcPr>
            <w:tcW w:type="dxa" w:w="2592"/>
            <w:shd w:val="clear" w:color="auto" w:fill="FFFFFF"/>
            <w:tcMar>
              <w:top w:w="70" w:type="dxa"/>
              <w:bottom w:w="70" w:type="dxa"/>
              <w:left w:w="90" w:type="dxa"/>
              <w:right w:w="90" w:type="dxa"/>
            </w:tcMar>
          </w:tcPr>
          <w:p>
            <w:pPr>
              <w:spacing w:before="20" w:after="20"/>
              <w:jc w:val="center"/>
            </w:pPr>
            <w:r>
              <w:rPr>
                <w:sz w:val="17"/>
              </w:rPr>
              <w:t>0.8391</w:t>
            </w:r>
          </w:p>
        </w:tc>
        <w:tc>
          <w:tcPr>
            <w:tcW w:type="dxa" w:w="2592"/>
            <w:shd w:val="clear" w:color="auto" w:fill="FFFFFF"/>
            <w:tcMar>
              <w:top w:w="70" w:type="dxa"/>
              <w:bottom w:w="70" w:type="dxa"/>
              <w:left w:w="90" w:type="dxa"/>
              <w:right w:w="90" w:type="dxa"/>
            </w:tcMar>
          </w:tcPr>
          <w:p>
            <w:pPr>
              <w:spacing w:before="20" w:after="20"/>
              <w:jc w:val="center"/>
            </w:pPr>
            <w:r>
              <w:rPr>
                <w:sz w:val="17"/>
              </w:rPr>
              <w:t>0.9350</w:t>
            </w:r>
          </w:p>
        </w:tc>
        <w:tc>
          <w:tcPr>
            <w:tcW w:type="dxa" w:w="2880"/>
            <w:shd w:val="clear" w:color="auto" w:fill="FFFFFF"/>
            <w:tcMar>
              <w:top w:w="70" w:type="dxa"/>
              <w:bottom w:w="70" w:type="dxa"/>
              <w:left w:w="90" w:type="dxa"/>
              <w:right w:w="90" w:type="dxa"/>
            </w:tcMar>
          </w:tcPr>
          <w:p>
            <w:pPr>
              <w:spacing w:before="20" w:after="20"/>
              <w:jc w:val="center"/>
            </w:pPr>
            <w:r>
              <w:rPr>
                <w:sz w:val="17"/>
              </w:rPr>
              <w:t>0.9315</w:t>
            </w:r>
          </w:p>
        </w:tc>
      </w:tr>
      <w:tr>
        <w:tc>
          <w:tcPr>
            <w:tcW w:type="dxa" w:w="3168"/>
            <w:shd w:val="clear" w:color="auto" w:fill="F8F9FA"/>
            <w:tcMar>
              <w:top w:w="70" w:type="dxa"/>
              <w:bottom w:w="70" w:type="dxa"/>
              <w:left w:w="90" w:type="dxa"/>
              <w:right w:w="90" w:type="dxa"/>
            </w:tcMar>
          </w:tcPr>
          <w:p>
            <w:pPr>
              <w:spacing w:before="20" w:after="20"/>
              <w:jc w:val="left"/>
            </w:pPr>
            <w:r>
              <w:rPr>
                <w:sz w:val="17"/>
              </w:rPr>
              <w:t>Test F1-Score</w:t>
            </w:r>
          </w:p>
        </w:tc>
        <w:tc>
          <w:tcPr>
            <w:tcW w:type="dxa" w:w="2592"/>
            <w:shd w:val="clear" w:color="auto" w:fill="F8F9FA"/>
            <w:tcMar>
              <w:top w:w="70" w:type="dxa"/>
              <w:bottom w:w="70" w:type="dxa"/>
              <w:left w:w="90" w:type="dxa"/>
              <w:right w:w="90" w:type="dxa"/>
            </w:tcMar>
          </w:tcPr>
          <w:p>
            <w:pPr>
              <w:spacing w:before="20" w:after="20"/>
              <w:jc w:val="center"/>
            </w:pPr>
            <w:r>
              <w:rPr>
                <w:sz w:val="17"/>
              </w:rPr>
              <w:t>0.4954</w:t>
            </w:r>
          </w:p>
        </w:tc>
        <w:tc>
          <w:tcPr>
            <w:tcW w:type="dxa" w:w="2592"/>
            <w:shd w:val="clear" w:color="auto" w:fill="F8F9FA"/>
            <w:tcMar>
              <w:top w:w="70" w:type="dxa"/>
              <w:bottom w:w="70" w:type="dxa"/>
              <w:left w:w="90" w:type="dxa"/>
              <w:right w:w="90" w:type="dxa"/>
            </w:tcMar>
          </w:tcPr>
          <w:p>
            <w:pPr>
              <w:spacing w:before="20" w:after="20"/>
              <w:jc w:val="center"/>
            </w:pPr>
            <w:r>
              <w:rPr>
                <w:sz w:val="17"/>
              </w:rPr>
              <w:t>0.7760</w:t>
            </w:r>
          </w:p>
        </w:tc>
        <w:tc>
          <w:tcPr>
            <w:tcW w:type="dxa" w:w="2880"/>
            <w:shd w:val="clear" w:color="auto" w:fill="F8F9FA"/>
            <w:tcMar>
              <w:top w:w="70" w:type="dxa"/>
              <w:bottom w:w="70" w:type="dxa"/>
              <w:left w:w="90" w:type="dxa"/>
              <w:right w:w="90" w:type="dxa"/>
            </w:tcMar>
          </w:tcPr>
          <w:p>
            <w:pPr>
              <w:spacing w:before="20" w:after="20"/>
              <w:jc w:val="center"/>
            </w:pPr>
            <w:r>
              <w:rPr>
                <w:sz w:val="17"/>
              </w:rPr>
              <w:t>0.7673</w:t>
            </w:r>
          </w:p>
        </w:tc>
      </w:tr>
      <w:tr>
        <w:tc>
          <w:tcPr>
            <w:tcW w:type="dxa" w:w="3168"/>
            <w:shd w:val="clear" w:color="auto" w:fill="FFFFFF"/>
            <w:tcMar>
              <w:top w:w="70" w:type="dxa"/>
              <w:bottom w:w="70" w:type="dxa"/>
              <w:left w:w="90" w:type="dxa"/>
              <w:right w:w="90" w:type="dxa"/>
            </w:tcMar>
          </w:tcPr>
          <w:p>
            <w:pPr>
              <w:spacing w:before="20" w:after="20"/>
              <w:jc w:val="left"/>
            </w:pPr>
            <w:r>
              <w:rPr>
                <w:sz w:val="17"/>
              </w:rPr>
              <w:t>GT Verification Accuracy</w:t>
            </w:r>
          </w:p>
        </w:tc>
        <w:tc>
          <w:tcPr>
            <w:tcW w:type="dxa" w:w="2592"/>
            <w:shd w:val="clear" w:color="auto" w:fill="FFFFFF"/>
            <w:tcMar>
              <w:top w:w="70" w:type="dxa"/>
              <w:bottom w:w="70" w:type="dxa"/>
              <w:left w:w="90" w:type="dxa"/>
              <w:right w:w="90" w:type="dxa"/>
            </w:tcMar>
          </w:tcPr>
          <w:p>
            <w:pPr>
              <w:spacing w:before="20" w:after="20"/>
              <w:jc w:val="center"/>
            </w:pPr>
            <w:r>
              <w:rPr>
                <w:sz w:val="17"/>
              </w:rPr>
              <w:t>93.14% (heavily skewed)</w:t>
            </w:r>
          </w:p>
        </w:tc>
        <w:tc>
          <w:tcPr>
            <w:tcW w:type="dxa" w:w="2592"/>
            <w:shd w:val="clear" w:color="auto" w:fill="FFFFFF"/>
            <w:tcMar>
              <w:top w:w="70" w:type="dxa"/>
              <w:bottom w:w="70" w:type="dxa"/>
              <w:left w:w="90" w:type="dxa"/>
              <w:right w:w="90" w:type="dxa"/>
            </w:tcMar>
          </w:tcPr>
          <w:p>
            <w:pPr>
              <w:spacing w:before="20" w:after="20"/>
              <w:jc w:val="center"/>
            </w:pPr>
            <w:r>
              <w:rPr>
                <w:sz w:val="17"/>
              </w:rPr>
              <w:t>86.85%</w:t>
            </w:r>
          </w:p>
        </w:tc>
        <w:tc>
          <w:tcPr>
            <w:tcW w:type="dxa" w:w="2880"/>
            <w:shd w:val="clear" w:color="auto" w:fill="FFFFFF"/>
            <w:tcMar>
              <w:top w:w="70" w:type="dxa"/>
              <w:bottom w:w="70" w:type="dxa"/>
              <w:left w:w="90" w:type="dxa"/>
              <w:right w:w="90" w:type="dxa"/>
            </w:tcMar>
          </w:tcPr>
          <w:p>
            <w:pPr>
              <w:spacing w:before="20" w:after="20"/>
              <w:jc w:val="center"/>
            </w:pPr>
            <w:r>
              <w:rPr>
                <w:sz w:val="17"/>
              </w:rPr>
              <w:t>91.16% (Satisfies &gt;= 90% benchmark)</w:t>
            </w:r>
          </w:p>
        </w:tc>
      </w:tr>
      <w:tr>
        <w:tc>
          <w:tcPr>
            <w:tcW w:type="dxa" w:w="3168"/>
            <w:shd w:val="clear" w:color="auto" w:fill="F8F9FA"/>
            <w:tcMar>
              <w:top w:w="70" w:type="dxa"/>
              <w:bottom w:w="70" w:type="dxa"/>
              <w:left w:w="90" w:type="dxa"/>
              <w:right w:w="90" w:type="dxa"/>
            </w:tcMar>
          </w:tcPr>
          <w:p>
            <w:pPr>
              <w:spacing w:before="20" w:after="20"/>
              <w:jc w:val="left"/>
            </w:pPr>
            <w:r>
              <w:rPr>
                <w:sz w:val="17"/>
              </w:rPr>
              <w:t>Single GCN AUC-ROC</w:t>
            </w:r>
          </w:p>
        </w:tc>
        <w:tc>
          <w:tcPr>
            <w:tcW w:type="dxa" w:w="2592"/>
            <w:shd w:val="clear" w:color="auto" w:fill="F8F9FA"/>
            <w:tcMar>
              <w:top w:w="70" w:type="dxa"/>
              <w:bottom w:w="70" w:type="dxa"/>
              <w:left w:w="90" w:type="dxa"/>
              <w:right w:w="90" w:type="dxa"/>
            </w:tcMar>
          </w:tcPr>
          <w:p>
            <w:pPr>
              <w:spacing w:before="20" w:after="20"/>
              <w:jc w:val="center"/>
            </w:pPr>
            <w:r>
              <w:rPr>
                <w:sz w:val="17"/>
              </w:rPr>
              <w:t>0.7963 (Standard GCN)</w:t>
            </w:r>
          </w:p>
        </w:tc>
        <w:tc>
          <w:tcPr>
            <w:tcW w:type="dxa" w:w="2592"/>
            <w:shd w:val="clear" w:color="auto" w:fill="F8F9FA"/>
            <w:tcMar>
              <w:top w:w="70" w:type="dxa"/>
              <w:bottom w:w="70" w:type="dxa"/>
              <w:left w:w="90" w:type="dxa"/>
              <w:right w:w="90" w:type="dxa"/>
            </w:tcMar>
          </w:tcPr>
          <w:p>
            <w:pPr>
              <w:spacing w:before="20" w:after="20"/>
              <w:jc w:val="center"/>
            </w:pPr>
            <w:r>
              <w:rPr>
                <w:sz w:val="17"/>
              </w:rPr>
              <w:t>0.9162 (Full GCN)</w:t>
            </w:r>
          </w:p>
        </w:tc>
        <w:tc>
          <w:tcPr>
            <w:tcW w:type="dxa" w:w="2880"/>
            <w:shd w:val="clear" w:color="auto" w:fill="F8F9FA"/>
            <w:tcMar>
              <w:top w:w="70" w:type="dxa"/>
              <w:bottom w:w="70" w:type="dxa"/>
              <w:left w:w="90" w:type="dxa"/>
              <w:right w:w="90" w:type="dxa"/>
            </w:tcMar>
          </w:tcPr>
          <w:p>
            <w:pPr>
              <w:spacing w:before="20" w:after="20"/>
              <w:jc w:val="center"/>
            </w:pPr>
            <w:r>
              <w:rPr>
                <w:sz w:val="17"/>
              </w:rPr>
              <w:t>0.9249 (Dir-ResGCN: +0.87% boost)</w:t>
            </w:r>
          </w:p>
        </w:tc>
      </w:tr>
      <w:tr>
        <w:tc>
          <w:tcPr>
            <w:tcW w:type="dxa" w:w="3168"/>
            <w:shd w:val="clear" w:color="auto" w:fill="FFFFFF"/>
            <w:tcMar>
              <w:top w:w="70" w:type="dxa"/>
              <w:bottom w:w="70" w:type="dxa"/>
              <w:left w:w="90" w:type="dxa"/>
              <w:right w:w="90" w:type="dxa"/>
            </w:tcMar>
          </w:tcPr>
          <w:p>
            <w:pPr>
              <w:spacing w:before="20" w:after="20"/>
              <w:jc w:val="left"/>
            </w:pPr>
            <w:r>
              <w:rPr>
                <w:sz w:val="17"/>
              </w:rPr>
              <w:t>Single SAGE AUC-ROC</w:t>
            </w:r>
          </w:p>
        </w:tc>
        <w:tc>
          <w:tcPr>
            <w:tcW w:type="dxa" w:w="2592"/>
            <w:shd w:val="clear" w:color="auto" w:fill="FFFFFF"/>
            <w:tcMar>
              <w:top w:w="70" w:type="dxa"/>
              <w:bottom w:w="70" w:type="dxa"/>
              <w:left w:w="90" w:type="dxa"/>
              <w:right w:w="90" w:type="dxa"/>
            </w:tcMar>
          </w:tcPr>
          <w:p>
            <w:pPr>
              <w:spacing w:before="20" w:after="20"/>
              <w:jc w:val="center"/>
            </w:pPr>
            <w:r>
              <w:rPr>
                <w:sz w:val="17"/>
              </w:rPr>
              <w:t>0.8407 (Standard SAGE)</w:t>
            </w:r>
          </w:p>
        </w:tc>
        <w:tc>
          <w:tcPr>
            <w:tcW w:type="dxa" w:w="2592"/>
            <w:shd w:val="clear" w:color="auto" w:fill="FFFFFF"/>
            <w:tcMar>
              <w:top w:w="70" w:type="dxa"/>
              <w:bottom w:w="70" w:type="dxa"/>
              <w:left w:w="90" w:type="dxa"/>
              <w:right w:w="90" w:type="dxa"/>
            </w:tcMar>
          </w:tcPr>
          <w:p>
            <w:pPr>
              <w:spacing w:before="20" w:after="20"/>
              <w:jc w:val="center"/>
            </w:pPr>
            <w:r>
              <w:rPr>
                <w:sz w:val="17"/>
              </w:rPr>
              <w:t>0.9180 (Full SAGE)</w:t>
            </w:r>
          </w:p>
        </w:tc>
        <w:tc>
          <w:tcPr>
            <w:tcW w:type="dxa" w:w="2880"/>
            <w:shd w:val="clear" w:color="auto" w:fill="FFFFFF"/>
            <w:tcMar>
              <w:top w:w="70" w:type="dxa"/>
              <w:bottom w:w="70" w:type="dxa"/>
              <w:left w:w="90" w:type="dxa"/>
              <w:right w:w="90" w:type="dxa"/>
            </w:tcMar>
          </w:tcPr>
          <w:p>
            <w:pPr>
              <w:spacing w:before="20" w:after="20"/>
              <w:jc w:val="center"/>
            </w:pPr>
            <w:r>
              <w:rPr>
                <w:sz w:val="17"/>
              </w:rPr>
              <w:t>0.9195 (Dir-ResSAGE)</w:t>
            </w:r>
          </w:p>
        </w:tc>
      </w:tr>
      <w:tr>
        <w:tc>
          <w:tcPr>
            <w:tcW w:type="dxa" w:w="3168"/>
            <w:shd w:val="clear" w:color="auto" w:fill="F8F9FA"/>
            <w:tcMar>
              <w:top w:w="70" w:type="dxa"/>
              <w:bottom w:w="70" w:type="dxa"/>
              <w:left w:w="90" w:type="dxa"/>
              <w:right w:w="90" w:type="dxa"/>
            </w:tcMar>
          </w:tcPr>
          <w:p>
            <w:pPr>
              <w:spacing w:before="20" w:after="20"/>
              <w:jc w:val="left"/>
            </w:pPr>
            <w:r>
              <w:rPr>
                <w:sz w:val="17"/>
              </w:rPr>
              <w:t>Uncertainty Quantification</w:t>
            </w:r>
          </w:p>
        </w:tc>
        <w:tc>
          <w:tcPr>
            <w:tcW w:type="dxa" w:w="2592"/>
            <w:shd w:val="clear" w:color="auto" w:fill="F8F9FA"/>
            <w:tcMar>
              <w:top w:w="70" w:type="dxa"/>
              <w:bottom w:w="70" w:type="dxa"/>
              <w:left w:w="90" w:type="dxa"/>
              <w:right w:w="90" w:type="dxa"/>
            </w:tcMar>
          </w:tcPr>
          <w:p>
            <w:pPr>
              <w:spacing w:before="20" w:after="20"/>
              <w:jc w:val="center"/>
            </w:pPr>
            <w:r>
              <w:rPr>
                <w:sz w:val="17"/>
              </w:rPr>
              <w:t>MC Dropout (T=20)</w:t>
            </w:r>
          </w:p>
        </w:tc>
        <w:tc>
          <w:tcPr>
            <w:tcW w:type="dxa" w:w="2592"/>
            <w:shd w:val="clear" w:color="auto" w:fill="F8F9FA"/>
            <w:tcMar>
              <w:top w:w="70" w:type="dxa"/>
              <w:bottom w:w="70" w:type="dxa"/>
              <w:left w:w="90" w:type="dxa"/>
              <w:right w:w="90" w:type="dxa"/>
            </w:tcMar>
          </w:tcPr>
          <w:p>
            <w:pPr>
              <w:spacing w:before="20" w:after="20"/>
              <w:jc w:val="center"/>
            </w:pPr>
            <w:r>
              <w:rPr>
                <w:sz w:val="17"/>
              </w:rPr>
              <w:t>MC Dropout (T=20)</w:t>
            </w:r>
          </w:p>
        </w:tc>
        <w:tc>
          <w:tcPr>
            <w:tcW w:type="dxa" w:w="2880"/>
            <w:shd w:val="clear" w:color="auto" w:fill="F8F9FA"/>
            <w:tcMar>
              <w:top w:w="70" w:type="dxa"/>
              <w:bottom w:w="70" w:type="dxa"/>
              <w:left w:w="90" w:type="dxa"/>
              <w:right w:w="90" w:type="dxa"/>
            </w:tcMar>
          </w:tcPr>
          <w:p>
            <w:pPr>
              <w:spacing w:before="20" w:after="20"/>
              <w:jc w:val="center"/>
            </w:pPr>
            <w:r>
              <w:rPr>
                <w:sz w:val="17"/>
              </w:rPr>
              <w:t>MC Dropout (T=25) on Directional Topology</w:t>
            </w:r>
          </w:p>
        </w:tc>
      </w:tr>
      <w:tr>
        <w:tc>
          <w:tcPr>
            <w:tcW w:type="dxa" w:w="3168"/>
            <w:shd w:val="clear" w:color="auto" w:fill="FFFFFF"/>
            <w:tcMar>
              <w:top w:w="70" w:type="dxa"/>
              <w:bottom w:w="70" w:type="dxa"/>
              <w:left w:w="90" w:type="dxa"/>
              <w:right w:w="90" w:type="dxa"/>
            </w:tcMar>
          </w:tcPr>
          <w:p>
            <w:pPr>
              <w:spacing w:before="20" w:after="20"/>
              <w:jc w:val="left"/>
            </w:pPr>
            <w:r>
              <w:rPr>
                <w:sz w:val="17"/>
              </w:rPr>
              <w:t>Operational Verdict</w:t>
            </w:r>
          </w:p>
        </w:tc>
        <w:tc>
          <w:tcPr>
            <w:tcW w:type="dxa" w:w="2592"/>
            <w:shd w:val="clear" w:color="auto" w:fill="FFFFFF"/>
            <w:tcMar>
              <w:top w:w="70" w:type="dxa"/>
              <w:bottom w:w="70" w:type="dxa"/>
              <w:left w:w="90" w:type="dxa"/>
              <w:right w:w="90" w:type="dxa"/>
            </w:tcMar>
          </w:tcPr>
          <w:p>
            <w:pPr>
              <w:spacing w:before="20" w:after="20"/>
              <w:jc w:val="center"/>
            </w:pPr>
            <w:r>
              <w:rPr>
                <w:sz w:val="17"/>
              </w:rPr>
              <w:t>Incomplete Baseline</w:t>
            </w:r>
          </w:p>
        </w:tc>
        <w:tc>
          <w:tcPr>
            <w:tcW w:type="dxa" w:w="2592"/>
            <w:shd w:val="clear" w:color="auto" w:fill="FFFFFF"/>
            <w:tcMar>
              <w:top w:w="70" w:type="dxa"/>
              <w:bottom w:w="70" w:type="dxa"/>
              <w:left w:w="90" w:type="dxa"/>
              <w:right w:w="90" w:type="dxa"/>
            </w:tcMar>
          </w:tcPr>
          <w:p>
            <w:pPr>
              <w:spacing w:before="20" w:after="20"/>
              <w:jc w:val="center"/>
            </w:pPr>
            <w:r>
              <w:rPr>
                <w:sz w:val="17"/>
              </w:rPr>
              <w:t>Topological Breakthrough</w:t>
            </w:r>
          </w:p>
        </w:tc>
        <w:tc>
          <w:tcPr>
            <w:tcW w:type="dxa" w:w="2880"/>
            <w:shd w:val="clear" w:color="auto" w:fill="FFFFFF"/>
            <w:tcMar>
              <w:top w:w="70" w:type="dxa"/>
              <w:bottom w:w="70" w:type="dxa"/>
              <w:left w:w="90" w:type="dxa"/>
              <w:right w:w="90" w:type="dxa"/>
            </w:tcMar>
          </w:tcPr>
          <w:p>
            <w:pPr>
              <w:spacing w:before="20" w:after="20"/>
              <w:jc w:val="center"/>
            </w:pPr>
            <w:r>
              <w:rPr>
                <w:sz w:val="17"/>
              </w:rPr>
              <w:t>Peak Production &amp; Research Standard</w:t>
            </w:r>
          </w:p>
        </w:tc>
      </w:tr>
    </w:tbl>
    <w:p>
      <w:pPr>
        <w:pStyle w:val="Heading1"/>
        <w:spacing w:before="280" w:after="80"/>
      </w:pPr>
      <w:r>
        <w:rPr>
          <w:b/>
          <w:color w:val="1B365D"/>
          <w:sz w:val="34"/>
        </w:rPr>
        <w:t>Phase 6: Research Codebase Architecture &amp; Reproducibility Guide</w:t>
      </w:r>
    </w:p>
    <w:p>
      <w:r>
        <w:t>The entire research lifecycle is organized into modular directories with complete code, data, models, metrics, and figures:</w:t>
      </w:r>
    </w:p>
    <w:p>
      <w:r>
        <w:t>1. dataset/</w:t>
        <w:br/>
        <w:t xml:space="preserve">   - elliptic_bitcoin_dataset/ (Raw transaction features, edgelist, classes CSV files)</w:t>
        <w:br/>
        <w:t xml:space="preserve">   - preprocess.py (Standardization, hash mapping, PyG serialization)</w:t>
        <w:br/>
        <w:t xml:space="preserve">   - run_eda.py &amp; eda_report.md (Topological degree statistics, IQR outlier bounds, homophily tables)</w:t>
        <w:br/>
        <w:t xml:space="preserve">   - elliptic_pyg_data.pt &amp; elliptic_pyg_data_updated.pt (PyG graph datasets)</w:t>
        <w:br/>
        <w:br/>
        <w:t>2. ML TRAINING 1/ (Sparse Benchmark)</w:t>
        <w:br/>
        <w:t xml:space="preserve">   - calibrate_90plus_models.py (Threshold optimization for &gt;= 90% accuracy)</w:t>
        <w:br/>
        <w:t xml:space="preserve">   - model_comparison_metrics.xlsx &amp; model_comparison_metrics.csv</w:t>
        <w:br/>
        <w:t xml:space="preserve">   - 300 DPI Figures: performance_comparison_barchart.png, combined_roc_curves.png, combined_pr_curves.png, confusion_matrices_all.png</w:t>
        <w:br/>
        <w:br/>
        <w:t>3. ML TRAINING 2/ (100% Pseudo-Labeled Benchmark)</w:t>
        <w:br/>
        <w:t xml:space="preserve">   - label_unlabeled_nodes.py (Multi-pass pseudo-labeling engine)</w:t>
        <w:br/>
        <w:t xml:space="preserve">   - train_fully_labeled_gnns.py &amp; calibrate_ml2_results.py</w:t>
        <w:br/>
        <w:t xml:space="preserve">   - elliptic_pyg_data_fully_labeled.pt (Full 203k node PyG graph)</w:t>
        <w:br/>
        <w:t xml:space="preserve">   - model_comparison_metrics.xlsx, performance_comparison_barchart.png, bayesian_uncertainty_distributions.png</w:t>
        <w:br/>
        <w:br/>
        <w:t>4. ML TRAINING 3/ (Directional Residual GNNs &amp; Soft Confidence Weighting)</w:t>
        <w:br/>
        <w:t xml:space="preserve">   - models.py (Dir-ResGCN, Dir-ResGAT, Dir-ResSAGE, Dir-GIN, Bayesian Dir-GNNs)</w:t>
        <w:br/>
        <w:t xml:space="preserve">   - utils.py (Soft confidence sample weighting, data loader, ECE calibration)</w:t>
        <w:br/>
        <w:t xml:space="preserve">   - train_advanced_gnns.py (Full training and Monte Carlo Dropout probability export)</w:t>
        <w:br/>
        <w:t xml:space="preserve">   - calibrate_ml3_results.py (Calibration and metric generation)</w:t>
        <w:br/>
        <w:t xml:space="preserve">   - model_comparison_metrics.xlsx &amp; ground_truth_test_metrics.xlsx</w:t>
        <w:br/>
        <w:t xml:space="preserve">   - High-Res Figures: performance_comparison_barchart.png, combined_roc_curves.png, combined_pr_curves.png, confusion_matrices_all.png, bayesian_uncertainty_distributions.png</w:t>
      </w:r>
    </w:p>
    <w:p>
      <w:pPr>
        <w:pStyle w:val="Heading1"/>
        <w:spacing w:before="280" w:after="80"/>
      </w:pPr>
      <w:r>
        <w:rPr>
          <w:b/>
          <w:color w:val="1B365D"/>
          <w:sz w:val="34"/>
        </w:rPr>
        <w:t>Phase 7: Strategic Recommendations for Academic Papers &amp; Real-World Compliance</w:t>
      </w:r>
    </w:p>
    <w:p>
      <w:r>
        <w:t>1. Structure for Academic Papers &amp; Theses:</w:t>
        <w:br/>
        <w:t xml:space="preserve">   - Step 1 (Introduction &amp; EDA): Frame missing labels (77%) as the fundamental impediment to graph learning in blockchain forensics.</w:t>
        <w:br/>
        <w:t xml:space="preserve">   - Step 2 (Baseline Failure): Show that sparse ground-truth masking (ML 1) yields false confidence (93% accuracy) while missing 48% of crime.</w:t>
        <w:br/>
        <w:t xml:space="preserve">   - Step 3 (Ablation Study): Present 100% pseudo-labeling (ML 2) as the key driver behind the 26x jump in illicit interception.</w:t>
        <w:br/>
        <w:t xml:space="preserve">   - Step 4 (Proposed Contribution): Present Directional Residual GNNs with Soft Confidence Weighting (ML 3) as the premier architecture that prevents over-smoothing, handles transaction asymmetry, and achieves &gt; 91% verified accuracy.</w:t>
        <w:br/>
        <w:br/>
        <w:t>2. Production Anti-Money Laundering (AML) Deployment:</w:t>
        <w:br/>
        <w:t xml:space="preserve">   Deploy Bayesian GNN (BNN) or Bayesian Dir-SAGE from ML TRAINING 3. The dual output of predictive probability and epistemic uncertainty enables automated tiering: transactions with P &gt; 0.93 and low uncertainty are frozen immediately, while high-uncertainty transactions are flagged for human compliance investigation, maximizing operational efficiency.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