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1E1B" w14:textId="77777777" w:rsidR="006E1147" w:rsidRDefault="00000000">
      <w:pPr>
        <w:ind w:left="874"/>
        <w:rPr>
          <w:sz w:val="20"/>
        </w:rPr>
      </w:pPr>
      <w:r>
        <w:rPr>
          <w:noProof/>
          <w:sz w:val="20"/>
        </w:rPr>
        <w:drawing>
          <wp:inline distT="0" distB="0" distL="0" distR="0" wp14:anchorId="29AAB783" wp14:editId="154EE306">
            <wp:extent cx="5722238" cy="862202"/>
            <wp:effectExtent l="0" t="0" r="0" b="0"/>
            <wp:docPr id="1" name="Image 1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8" cy="8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B6F9" w14:textId="77777777" w:rsidR="006E1147" w:rsidRDefault="00000000">
      <w:pPr>
        <w:pStyle w:val="Heading1"/>
        <w:spacing w:before="183"/>
        <w:ind w:right="1"/>
      </w:pPr>
      <w:r>
        <w:rPr>
          <w:spacing w:val="-4"/>
        </w:rPr>
        <w:t>DEPARTMENT</w:t>
      </w:r>
      <w:r>
        <w:rPr>
          <w:spacing w:val="-2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5"/>
        </w:rPr>
        <w:t>CSE</w:t>
      </w:r>
    </w:p>
    <w:p w14:paraId="008D14AD" w14:textId="77777777" w:rsidR="006E1147" w:rsidRDefault="00000000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682D22" wp14:editId="4D981D8F">
                <wp:simplePos x="0" y="0"/>
                <wp:positionH relativeFrom="page">
                  <wp:posOffset>457200</wp:posOffset>
                </wp:positionH>
                <wp:positionV relativeFrom="paragraph">
                  <wp:posOffset>61739</wp:posOffset>
                </wp:positionV>
                <wp:extent cx="6711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1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1950" h="6350">
                              <a:moveTo>
                                <a:pt x="0" y="0"/>
                              </a:moveTo>
                              <a:lnTo>
                                <a:pt x="6711950" y="63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01402" id="Graphic 2" o:spid="_x0000_s1026" style="position:absolute;margin-left:36pt;margin-top:4.85pt;width:52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1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" path="m,l6711950,6350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F5ED663" w14:textId="77777777" w:rsidR="006E1147" w:rsidRDefault="00000000">
      <w:pPr>
        <w:spacing w:before="69"/>
        <w:ind w:left="1" w:right="1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ABSTRACT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SUBMISSION</w:t>
      </w:r>
    </w:p>
    <w:p w14:paraId="34536DE2" w14:textId="77777777" w:rsidR="006E1147" w:rsidRDefault="00000000">
      <w:pPr>
        <w:pStyle w:val="Heading1"/>
        <w:spacing w:before="181"/>
      </w:pPr>
      <w:r>
        <w:t>COURSE:</w:t>
      </w:r>
      <w:r>
        <w:rPr>
          <w:spacing w:val="-18"/>
        </w:rPr>
        <w:t xml:space="preserve"> </w:t>
      </w:r>
      <w:r>
        <w:t>Adaptive</w:t>
      </w:r>
      <w:r>
        <w:rPr>
          <w:spacing w:val="-1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(24CI3201)</w:t>
      </w:r>
    </w:p>
    <w:p w14:paraId="7FAB34D7" w14:textId="77777777" w:rsidR="006E1147" w:rsidRDefault="00000000">
      <w:pPr>
        <w:spacing w:before="187"/>
        <w:ind w:left="4417"/>
        <w:rPr>
          <w:b/>
          <w:sz w:val="28"/>
        </w:rPr>
      </w:pPr>
      <w:r>
        <w:rPr>
          <w:b/>
          <w:sz w:val="28"/>
        </w:rPr>
        <w:t>A.Y.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2026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2027</w:t>
      </w:r>
    </w:p>
    <w:p w14:paraId="66170FB8" w14:textId="77777777" w:rsidR="006E1147" w:rsidRDefault="006E1147">
      <w:pPr>
        <w:pStyle w:val="BodyText"/>
        <w:rPr>
          <w:b/>
          <w:sz w:val="16"/>
        </w:rPr>
      </w:pPr>
    </w:p>
    <w:tbl>
      <w:tblPr>
        <w:tblW w:w="0" w:type="auto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945"/>
        <w:gridCol w:w="5466"/>
      </w:tblGrid>
      <w:tr w:rsidR="006E1147" w14:paraId="300D48F8" w14:textId="77777777">
        <w:trPr>
          <w:trHeight w:val="551"/>
        </w:trPr>
        <w:tc>
          <w:tcPr>
            <w:tcW w:w="2237" w:type="dxa"/>
          </w:tcPr>
          <w:p w14:paraId="1DC2EA2D" w14:textId="77777777" w:rsidR="006E1147" w:rsidRDefault="00000000">
            <w:pPr>
              <w:pStyle w:val="TableParagraph"/>
              <w:spacing w:line="276" w:lineRule="exact"/>
              <w:ind w:left="557" w:hanging="28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8411" w:type="dxa"/>
            <w:gridSpan w:val="2"/>
          </w:tcPr>
          <w:p w14:paraId="599E7C24" w14:textId="77777777" w:rsidR="006E1147" w:rsidRDefault="00000000">
            <w:pPr>
              <w:pStyle w:val="TableParagraph"/>
              <w:spacing w:line="276" w:lineRule="exact"/>
              <w:ind w:left="2194" w:right="141" w:hanging="2046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MedFlow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AI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Agentic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Cloud-Native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Healthcare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Platform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using Microservices, DevOps and </w:t>
            </w:r>
            <w:proofErr w:type="spellStart"/>
            <w:r>
              <w:rPr>
                <w:b/>
                <w:sz w:val="24"/>
              </w:rPr>
              <w:t>DevSecOps</w:t>
            </w:r>
            <w:proofErr w:type="spellEnd"/>
          </w:p>
        </w:tc>
      </w:tr>
      <w:tr w:rsidR="006E1147" w14:paraId="62DD25F5" w14:textId="77777777">
        <w:trPr>
          <w:trHeight w:val="278"/>
        </w:trPr>
        <w:tc>
          <w:tcPr>
            <w:tcW w:w="2237" w:type="dxa"/>
          </w:tcPr>
          <w:p w14:paraId="08B52E69" w14:textId="77777777" w:rsidR="006E1147" w:rsidRDefault="00000000">
            <w:pPr>
              <w:pStyle w:val="TableParagraph"/>
              <w:spacing w:before="1" w:line="257" w:lineRule="exact"/>
              <w:ind w:left="81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45" w:type="dxa"/>
          </w:tcPr>
          <w:p w14:paraId="29C21D3B" w14:textId="77777777" w:rsidR="006E1147" w:rsidRDefault="00000000">
            <w:pPr>
              <w:pStyle w:val="TableParagraph"/>
              <w:spacing w:before="1" w:line="257" w:lineRule="exact"/>
              <w:ind w:left="8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University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466" w:type="dxa"/>
          </w:tcPr>
          <w:p w14:paraId="16E824EC" w14:textId="77777777" w:rsidR="006E1147" w:rsidRDefault="00000000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6E1147" w14:paraId="64E0D379" w14:textId="77777777">
        <w:trPr>
          <w:trHeight w:val="276"/>
        </w:trPr>
        <w:tc>
          <w:tcPr>
            <w:tcW w:w="2237" w:type="dxa"/>
          </w:tcPr>
          <w:p w14:paraId="590618FF" w14:textId="77777777" w:rsidR="006E114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45" w:type="dxa"/>
          </w:tcPr>
          <w:p w14:paraId="59F9C52D" w14:textId="77777777" w:rsidR="006E11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2420030586</w:t>
            </w:r>
          </w:p>
        </w:tc>
        <w:tc>
          <w:tcPr>
            <w:tcW w:w="5466" w:type="dxa"/>
          </w:tcPr>
          <w:p w14:paraId="5E0E47AE" w14:textId="77777777" w:rsidR="006E1147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JITHYASRI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SAMMETA</w:t>
            </w:r>
          </w:p>
        </w:tc>
      </w:tr>
      <w:tr w:rsidR="006E1147" w14:paraId="1FEBB55E" w14:textId="77777777">
        <w:trPr>
          <w:trHeight w:val="275"/>
        </w:trPr>
        <w:tc>
          <w:tcPr>
            <w:tcW w:w="2237" w:type="dxa"/>
          </w:tcPr>
          <w:p w14:paraId="201DAD10" w14:textId="77777777" w:rsidR="006E114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45" w:type="dxa"/>
          </w:tcPr>
          <w:p w14:paraId="2D850C11" w14:textId="77777777" w:rsidR="006E11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2420030474</w:t>
            </w:r>
          </w:p>
        </w:tc>
        <w:tc>
          <w:tcPr>
            <w:tcW w:w="5466" w:type="dxa"/>
          </w:tcPr>
          <w:p w14:paraId="642CA611" w14:textId="77777777" w:rsidR="006E1147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DOMA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AKSHAYA</w:t>
            </w:r>
          </w:p>
        </w:tc>
      </w:tr>
      <w:tr w:rsidR="006E1147" w14:paraId="5EFF069B" w14:textId="77777777">
        <w:trPr>
          <w:trHeight w:val="275"/>
        </w:trPr>
        <w:tc>
          <w:tcPr>
            <w:tcW w:w="2237" w:type="dxa"/>
          </w:tcPr>
          <w:p w14:paraId="30998CCC" w14:textId="77777777" w:rsidR="006E1147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45" w:type="dxa"/>
          </w:tcPr>
          <w:p w14:paraId="0DBB4A0D" w14:textId="77777777" w:rsidR="006E1147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2420030267</w:t>
            </w:r>
          </w:p>
        </w:tc>
        <w:tc>
          <w:tcPr>
            <w:tcW w:w="5466" w:type="dxa"/>
          </w:tcPr>
          <w:p w14:paraId="65148353" w14:textId="77777777" w:rsidR="006E1147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NALLAPU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SREEJA</w:t>
            </w:r>
          </w:p>
        </w:tc>
      </w:tr>
      <w:tr w:rsidR="006E1147" w14:paraId="21ED566D" w14:textId="77777777">
        <w:trPr>
          <w:trHeight w:val="275"/>
        </w:trPr>
        <w:tc>
          <w:tcPr>
            <w:tcW w:w="5182" w:type="dxa"/>
            <w:gridSpan w:val="2"/>
          </w:tcPr>
          <w:p w14:paraId="78AD4105" w14:textId="77777777" w:rsidR="006E1147" w:rsidRDefault="00000000">
            <w:pPr>
              <w:pStyle w:val="TableParagraph"/>
              <w:ind w:left="1673"/>
              <w:jc w:val="lef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Guide</w:t>
            </w:r>
          </w:p>
        </w:tc>
        <w:tc>
          <w:tcPr>
            <w:tcW w:w="5466" w:type="dxa"/>
          </w:tcPr>
          <w:p w14:paraId="29A45F6B" w14:textId="77777777" w:rsidR="006E1147" w:rsidRDefault="00000000">
            <w:pPr>
              <w:pStyle w:val="TableParagraph"/>
              <w:ind w:right="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DR.ARCHANA</w:t>
            </w:r>
            <w:proofErr w:type="gramEnd"/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KALIDINDI</w:t>
            </w:r>
          </w:p>
        </w:tc>
      </w:tr>
    </w:tbl>
    <w:p w14:paraId="0D9990A3" w14:textId="77777777" w:rsidR="00333FF8" w:rsidRDefault="00333FF8">
      <w:pPr>
        <w:pStyle w:val="Heading1"/>
        <w:rPr>
          <w:spacing w:val="-2"/>
        </w:rPr>
      </w:pPr>
    </w:p>
    <w:p w14:paraId="2919632C" w14:textId="50454CA1" w:rsidR="006E1147" w:rsidRDefault="00000000">
      <w:pPr>
        <w:pStyle w:val="Heading1"/>
      </w:pPr>
      <w:r>
        <w:rPr>
          <w:spacing w:val="-2"/>
        </w:rPr>
        <w:t>Abstract</w:t>
      </w:r>
    </w:p>
    <w:p w14:paraId="4DFE6514" w14:textId="77777777" w:rsidR="006E1147" w:rsidRDefault="00000000">
      <w:pPr>
        <w:pStyle w:val="BodyText"/>
        <w:spacing w:before="186" w:line="259" w:lineRule="auto"/>
        <w:ind w:left="153" w:right="147"/>
        <w:jc w:val="both"/>
      </w:pPr>
      <w:r>
        <w:t>Healthcare organizations increasingly rely on digital systems to manage patients, clinicians, appointments, medical records, laboratory services, pharmacy operations, billing, and emergency care, yet many conventional</w:t>
      </w:r>
      <w:r>
        <w:rPr>
          <w:spacing w:val="-14"/>
        </w:rPr>
        <w:t xml:space="preserve"> </w:t>
      </w:r>
      <w:r>
        <w:t>healthcare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remain</w:t>
      </w:r>
      <w:r>
        <w:rPr>
          <w:spacing w:val="-14"/>
        </w:rPr>
        <w:t xml:space="preserve"> </w:t>
      </w:r>
      <w:r>
        <w:t>fragmented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process-centric,</w:t>
      </w:r>
      <w:r>
        <w:rPr>
          <w:spacing w:val="-14"/>
        </w:rPr>
        <w:t xml:space="preserve"> </w:t>
      </w:r>
      <w:r>
        <w:t>requiring</w:t>
      </w:r>
      <w:r>
        <w:rPr>
          <w:spacing w:val="-11"/>
        </w:rPr>
        <w:t xml:space="preserve"> </w:t>
      </w:r>
      <w:r>
        <w:t>extensive manual coordination across departments while providing limited intelligent support, resulting in duplicated information, delayed</w:t>
      </w:r>
      <w:r>
        <w:rPr>
          <w:spacing w:val="-1"/>
        </w:rPr>
        <w:t xml:space="preserve"> </w:t>
      </w:r>
      <w:r>
        <w:t>communication,</w:t>
      </w:r>
      <w:r>
        <w:rPr>
          <w:spacing w:val="-1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 xml:space="preserve">difficulty interpreting medical documents, fragmented patient records, and slower responses to operational and emergency needs. </w:t>
      </w:r>
      <w:proofErr w:type="spellStart"/>
      <w:r>
        <w:rPr>
          <w:b/>
        </w:rPr>
        <w:t>MedFlow</w:t>
      </w:r>
      <w:proofErr w:type="spellEnd"/>
      <w:r>
        <w:rPr>
          <w:b/>
          <w:spacing w:val="-15"/>
        </w:rPr>
        <w:t xml:space="preserve"> </w:t>
      </w:r>
      <w:r>
        <w:rPr>
          <w:b/>
        </w:rPr>
        <w:t>AI</w:t>
      </w:r>
      <w:r>
        <w:rPr>
          <w:b/>
          <w:spacing w:val="-15"/>
        </w:rPr>
        <w:t xml:space="preserve"> </w:t>
      </w:r>
      <w:r>
        <w:t>addresses</w:t>
      </w:r>
      <w:r>
        <w:rPr>
          <w:spacing w:val="-15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challenges</w:t>
      </w:r>
      <w:r>
        <w:rPr>
          <w:spacing w:val="-12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service-oriented</w:t>
      </w:r>
      <w:r>
        <w:rPr>
          <w:spacing w:val="-10"/>
        </w:rPr>
        <w:t xml:space="preserve"> </w:t>
      </w:r>
      <w:r>
        <w:t>microservices</w:t>
      </w:r>
      <w:r>
        <w:rPr>
          <w:spacing w:val="-12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with artificial</w:t>
      </w:r>
      <w:r>
        <w:rPr>
          <w:spacing w:val="-15"/>
        </w:rPr>
        <w:t xml:space="preserve"> </w:t>
      </w:r>
      <w:r>
        <w:t>intelligence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modern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practices,</w:t>
      </w:r>
      <w:r>
        <w:rPr>
          <w:spacing w:val="-15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role-based</w:t>
      </w:r>
      <w:r>
        <w:rPr>
          <w:spacing w:val="-13"/>
        </w:rPr>
        <w:t xml:space="preserve"> </w:t>
      </w:r>
      <w:r>
        <w:t>workflows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patients, doctors, nurses, receptionists, laboratory staff, pharmacists, billing personnel, emergency staff, and administrators, with core capabilities including authentication, patient profiles and medical histories, appointment management, queue handling, medical records, laboratory reports, prescriptions, pharmacy operations,</w:t>
      </w:r>
      <w:r>
        <w:rPr>
          <w:spacing w:val="-6"/>
        </w:rPr>
        <w:t xml:space="preserve"> </w:t>
      </w:r>
      <w:r>
        <w:t>billing,</w:t>
      </w:r>
      <w:r>
        <w:rPr>
          <w:spacing w:val="-2"/>
        </w:rPr>
        <w:t xml:space="preserve"> </w:t>
      </w:r>
      <w:r>
        <w:t>notifications,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emergency</w:t>
      </w:r>
      <w:r>
        <w:rPr>
          <w:spacing w:val="-2"/>
        </w:rPr>
        <w:t xml:space="preserve"> </w:t>
      </w:r>
      <w:r>
        <w:t>support.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Spring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Google Gemini API coordinates six specialized agents—Patient Assistant, Doctor Assistant, Emergency Assistant, Pharmacy Assistant, Billing Assistant, and Hospital Operations Assistant—capable of multi-step reasoning and domain-specific tool use rather than single-shot question answering, supporting medical-report summarization,</w:t>
      </w:r>
      <w:r>
        <w:rPr>
          <w:spacing w:val="-13"/>
        </w:rPr>
        <w:t xml:space="preserve"> </w:t>
      </w:r>
      <w:r>
        <w:t>clinical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organization,</w:t>
      </w:r>
      <w:r>
        <w:rPr>
          <w:spacing w:val="-11"/>
        </w:rPr>
        <w:t xml:space="preserve"> </w:t>
      </w:r>
      <w:r>
        <w:t>appointment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guidance,</w:t>
      </w:r>
      <w:r>
        <w:rPr>
          <w:spacing w:val="-13"/>
        </w:rPr>
        <w:t xml:space="preserve"> </w:t>
      </w:r>
      <w:r>
        <w:t>medication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inventory insights, bill explanations, and operational recommendations, while functioning strictly as decision-support tools under human oversight rather than autonomous diagnostic or treatment systems. The system is implemented using </w:t>
      </w:r>
      <w:r>
        <w:rPr>
          <w:b/>
        </w:rPr>
        <w:t xml:space="preserve">Java 21, Spring Boot, Spring Cloud, React.js, and PostgreSQL </w:t>
      </w:r>
      <w:r>
        <w:t>with a database-per-service</w:t>
      </w:r>
      <w:r>
        <w:rPr>
          <w:spacing w:val="-13"/>
        </w:rPr>
        <w:t xml:space="preserve"> </w:t>
      </w:r>
      <w:r>
        <w:t>architecture,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rPr>
          <w:b/>
        </w:rPr>
        <w:t>Spring</w:t>
      </w:r>
      <w:r>
        <w:rPr>
          <w:b/>
          <w:spacing w:val="-8"/>
        </w:rPr>
        <w:t xml:space="preserve"> </w:t>
      </w:r>
      <w:r>
        <w:rPr>
          <w:b/>
        </w:rPr>
        <w:t>Security/JWT,</w:t>
      </w:r>
      <w:r>
        <w:rPr>
          <w:b/>
          <w:spacing w:val="-15"/>
        </w:rPr>
        <w:t xml:space="preserve"> </w:t>
      </w:r>
      <w:r>
        <w:rPr>
          <w:b/>
        </w:rPr>
        <w:t>API</w:t>
      </w:r>
      <w:r>
        <w:rPr>
          <w:b/>
          <w:spacing w:val="-9"/>
        </w:rPr>
        <w:t xml:space="preserve"> </w:t>
      </w:r>
      <w:r>
        <w:rPr>
          <w:b/>
        </w:rPr>
        <w:t>Gateway,</w:t>
      </w:r>
      <w:r>
        <w:rPr>
          <w:b/>
          <w:spacing w:val="-8"/>
        </w:rPr>
        <w:t xml:space="preserve"> </w:t>
      </w:r>
      <w:r>
        <w:rPr>
          <w:b/>
        </w:rPr>
        <w:t>Eureka,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OpenFeign</w:t>
      </w:r>
      <w:proofErr w:type="spellEnd"/>
      <w:r>
        <w:rPr>
          <w:b/>
          <w:spacing w:val="-4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security, service discovery,</w:t>
      </w:r>
      <w:r>
        <w:rPr>
          <w:spacing w:val="-1"/>
        </w:rPr>
        <w:t xml:space="preserve"> </w:t>
      </w:r>
      <w:r>
        <w:t xml:space="preserve">API routing, and inter-service communication. </w:t>
      </w:r>
      <w:r>
        <w:rPr>
          <w:b/>
        </w:rPr>
        <w:t xml:space="preserve">Docker, Kubernetes, and AWS </w:t>
      </w:r>
      <w:r>
        <w:t xml:space="preserve">support </w:t>
      </w:r>
      <w:r>
        <w:rPr>
          <w:spacing w:val="-2"/>
        </w:rPr>
        <w:t>cloud-native</w:t>
      </w:r>
      <w:r>
        <w:rPr>
          <w:spacing w:val="-3"/>
        </w:rPr>
        <w:t xml:space="preserve"> </w:t>
      </w:r>
      <w:r>
        <w:rPr>
          <w:spacing w:val="-2"/>
        </w:rPr>
        <w:t xml:space="preserve">deployment, while </w:t>
      </w:r>
      <w:r>
        <w:rPr>
          <w:b/>
          <w:spacing w:val="-2"/>
        </w:rPr>
        <w:t>Jira, GitHub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Actions, SonarQube,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Trivy</w:t>
      </w:r>
      <w:proofErr w:type="spellEnd"/>
      <w:r>
        <w:rPr>
          <w:b/>
          <w:spacing w:val="-2"/>
        </w:rPr>
        <w:t>, OWASP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ZAP,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Prometheus, and </w:t>
      </w:r>
      <w:r>
        <w:rPr>
          <w:b/>
        </w:rPr>
        <w:t xml:space="preserve">Grafana </w:t>
      </w:r>
      <w:r>
        <w:t>enable</w:t>
      </w:r>
      <w:r>
        <w:rPr>
          <w:spacing w:val="-10"/>
        </w:rPr>
        <w:t xml:space="preserve"> </w:t>
      </w:r>
      <w:r>
        <w:t xml:space="preserve">Agile development, CI/CD, </w:t>
      </w:r>
      <w:proofErr w:type="spellStart"/>
      <w:r>
        <w:t>DevSecOps</w:t>
      </w:r>
      <w:proofErr w:type="spellEnd"/>
      <w:r>
        <w:t xml:space="preserve"> practices, security and code-quality validation, and system</w:t>
      </w:r>
      <w:r>
        <w:rPr>
          <w:spacing w:val="-1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collectively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secure,</w:t>
      </w:r>
      <w:r>
        <w:rPr>
          <w:spacing w:val="-1"/>
        </w:rPr>
        <w:t xml:space="preserve"> </w:t>
      </w:r>
      <w:r>
        <w:t>reliable,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extensible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that demonstrates the integration of agentic</w:t>
      </w:r>
      <w:r>
        <w:rPr>
          <w:spacing w:val="-2"/>
        </w:rPr>
        <w:t xml:space="preserve"> </w:t>
      </w:r>
      <w:r>
        <w:t>AI with modern cloud-native software engineering.</w:t>
      </w:r>
    </w:p>
    <w:p w14:paraId="33787ECB" w14:textId="77777777" w:rsidR="006E1147" w:rsidRDefault="006E1147">
      <w:pPr>
        <w:pStyle w:val="BodyText"/>
      </w:pPr>
    </w:p>
    <w:p w14:paraId="30A4F303" w14:textId="77777777" w:rsidR="006E1147" w:rsidRDefault="006E1147">
      <w:pPr>
        <w:pStyle w:val="BodyText"/>
        <w:spacing w:before="62"/>
      </w:pPr>
    </w:p>
    <w:p w14:paraId="430B7595" w14:textId="77777777" w:rsidR="006E1147" w:rsidRDefault="00000000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  <w:r>
        <w:t>Signature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rPr>
          <w:spacing w:val="-4"/>
        </w:rPr>
        <w:t>Guide</w:t>
      </w:r>
      <w:r>
        <w:tab/>
      </w:r>
      <w:r>
        <w:rPr>
          <w:spacing w:val="-5"/>
          <w:sz w:val="28"/>
        </w:rPr>
        <w:t>HOD</w:t>
      </w:r>
    </w:p>
    <w:p w14:paraId="0B4EFAE4" w14:textId="77777777" w:rsidR="00333FF8" w:rsidRDefault="00333FF8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</w:p>
    <w:p w14:paraId="283C9444" w14:textId="77777777" w:rsidR="00333FF8" w:rsidRDefault="00333FF8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</w:p>
    <w:p w14:paraId="16AEABC3" w14:textId="77777777" w:rsidR="00333FF8" w:rsidRDefault="00333FF8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</w:p>
    <w:p w14:paraId="0DBB91B3" w14:textId="77777777" w:rsidR="00333FF8" w:rsidRDefault="00333FF8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</w:p>
    <w:p w14:paraId="2AFD7F04" w14:textId="77777777" w:rsidR="00333FF8" w:rsidRDefault="00333FF8" w:rsidP="00333FF8">
      <w:pPr>
        <w:pStyle w:val="BodyText"/>
        <w:tabs>
          <w:tab w:val="left" w:pos="8865"/>
        </w:tabs>
        <w:spacing w:before="1"/>
        <w:ind w:left="514"/>
        <w:jc w:val="center"/>
        <w:rPr>
          <w:b/>
          <w:bCs/>
          <w:sz w:val="28"/>
          <w:szCs w:val="28"/>
        </w:rPr>
      </w:pPr>
      <w:r w:rsidRPr="00333FF8">
        <w:rPr>
          <w:b/>
          <w:bCs/>
          <w:sz w:val="28"/>
          <w:szCs w:val="28"/>
        </w:rPr>
        <w:t>Architecture</w:t>
      </w:r>
    </w:p>
    <w:p w14:paraId="5B38BED3" w14:textId="77777777" w:rsidR="00333FF8" w:rsidRDefault="00333FF8">
      <w:pPr>
        <w:pStyle w:val="BodyText"/>
        <w:tabs>
          <w:tab w:val="left" w:pos="8865"/>
        </w:tabs>
        <w:spacing w:before="1"/>
        <w:ind w:left="514"/>
        <w:rPr>
          <w:spacing w:val="-5"/>
          <w:sz w:val="28"/>
        </w:rPr>
      </w:pPr>
    </w:p>
    <w:p w14:paraId="4A13121E" w14:textId="2F532160" w:rsidR="00333FF8" w:rsidRDefault="006C0620">
      <w:pPr>
        <w:pStyle w:val="BodyText"/>
        <w:tabs>
          <w:tab w:val="left" w:pos="8865"/>
        </w:tabs>
        <w:spacing w:before="1"/>
        <w:ind w:left="514"/>
        <w:rPr>
          <w:sz w:val="28"/>
        </w:rPr>
      </w:pPr>
      <w:r w:rsidRPr="006C0620">
        <w:rPr>
          <w:sz w:val="28"/>
        </w:rPr>
        <w:drawing>
          <wp:inline distT="0" distB="0" distL="0" distR="0" wp14:anchorId="23341F57" wp14:editId="7012746D">
            <wp:extent cx="5929550" cy="3761509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D5DD921-5F39-00A6-119C-DD40598178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D5DD921-5F39-00A6-119C-DD40598178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504" cy="37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95EF" w14:textId="77777777" w:rsidR="00333FF8" w:rsidRPr="00333FF8" w:rsidRDefault="00333FF8" w:rsidP="00333FF8">
      <w:pPr>
        <w:pStyle w:val="BodyText"/>
        <w:tabs>
          <w:tab w:val="left" w:pos="8865"/>
        </w:tabs>
        <w:spacing w:before="1"/>
        <w:rPr>
          <w:b/>
          <w:bCs/>
          <w:sz w:val="28"/>
          <w:szCs w:val="28"/>
        </w:rPr>
      </w:pPr>
    </w:p>
    <w:p w14:paraId="70039F65" w14:textId="523E9138" w:rsidR="00333FF8" w:rsidRPr="00333FF8" w:rsidRDefault="00333FF8" w:rsidP="00304889">
      <w:pPr>
        <w:pStyle w:val="BodyText"/>
        <w:tabs>
          <w:tab w:val="left" w:pos="8865"/>
        </w:tabs>
        <w:spacing w:before="1"/>
        <w:jc w:val="both"/>
      </w:pPr>
      <w:proofErr w:type="spellStart"/>
      <w:r w:rsidRPr="00333FF8">
        <w:rPr>
          <w:b/>
          <w:bCs/>
        </w:rPr>
        <w:t>MedFlow</w:t>
      </w:r>
      <w:proofErr w:type="spellEnd"/>
      <w:r w:rsidRPr="00333FF8">
        <w:rPr>
          <w:b/>
          <w:bCs/>
        </w:rPr>
        <w:t xml:space="preserve"> AI</w:t>
      </w:r>
      <w:r w:rsidRPr="00333FF8">
        <w:t xml:space="preserve"> is a cloud-native, AI-enabled healthcare management platform designed using a </w:t>
      </w:r>
      <w:r w:rsidRPr="00333FF8">
        <w:rPr>
          <w:b/>
          <w:bCs/>
        </w:rPr>
        <w:t>microservices/service-oriented architecture</w:t>
      </w:r>
      <w:r w:rsidRPr="00333FF8">
        <w:t xml:space="preserve">. The system provides a React.js-based user interface with role-based dashboards for patients, doctors, nurses, receptionists, laboratory staff, pharmacists, billing staff, emergency staff, and administrators. All client requests are routed through </w:t>
      </w:r>
      <w:r w:rsidRPr="00333FF8">
        <w:rPr>
          <w:b/>
          <w:bCs/>
        </w:rPr>
        <w:t>Spring Cloud Gateway</w:t>
      </w:r>
      <w:r w:rsidRPr="00333FF8">
        <w:t xml:space="preserve">, which provides API routing, authentication support, rate limiting, and load balancing, while </w:t>
      </w:r>
      <w:r w:rsidRPr="00333FF8">
        <w:rPr>
          <w:b/>
          <w:bCs/>
        </w:rPr>
        <w:t>Eureka Service Discovery</w:t>
      </w:r>
      <w:r w:rsidRPr="00333FF8">
        <w:t xml:space="preserve"> enables dynamic registration and discovery of microservices. The </w:t>
      </w:r>
      <w:r w:rsidRPr="00333FF8">
        <w:rPr>
          <w:b/>
          <w:bCs/>
        </w:rPr>
        <w:t>Authentication Service</w:t>
      </w:r>
      <w:r w:rsidRPr="00333FF8">
        <w:t xml:space="preserve"> manages user registration, login, JWT-based authentication, password security, and role-based access control. The core healthcare functionality is divided into independent microservices including </w:t>
      </w:r>
      <w:r w:rsidRPr="00333FF8">
        <w:rPr>
          <w:b/>
          <w:bCs/>
        </w:rPr>
        <w:t>Patient Service</w:t>
      </w:r>
      <w:r w:rsidRPr="00333FF8">
        <w:t xml:space="preserve"> for patient profiles and medical information, </w:t>
      </w:r>
      <w:r w:rsidRPr="00333FF8">
        <w:rPr>
          <w:b/>
          <w:bCs/>
        </w:rPr>
        <w:t>Doctor Service</w:t>
      </w:r>
      <w:r w:rsidRPr="00333FF8">
        <w:t xml:space="preserve"> for doctor profiles and availability, </w:t>
      </w:r>
      <w:r w:rsidRPr="00333FF8">
        <w:rPr>
          <w:b/>
          <w:bCs/>
        </w:rPr>
        <w:t>Appointment Service</w:t>
      </w:r>
      <w:r w:rsidRPr="00333FF8">
        <w:t xml:space="preserve"> for scheduling, booking and queue management, </w:t>
      </w:r>
      <w:r w:rsidRPr="00333FF8">
        <w:rPr>
          <w:b/>
          <w:bCs/>
        </w:rPr>
        <w:t>Medical Records Service</w:t>
      </w:r>
      <w:r w:rsidRPr="00333FF8">
        <w:t xml:space="preserve"> for diagnoses, symptoms, treatment plans and medical history, </w:t>
      </w:r>
      <w:r w:rsidRPr="00333FF8">
        <w:rPr>
          <w:b/>
          <w:bCs/>
        </w:rPr>
        <w:t>Laboratory Service</w:t>
      </w:r>
      <w:r w:rsidRPr="00333FF8">
        <w:t xml:space="preserve"> for test requests and reports, </w:t>
      </w:r>
      <w:r w:rsidRPr="00333FF8">
        <w:rPr>
          <w:b/>
          <w:bCs/>
        </w:rPr>
        <w:t>Pharmacy Service</w:t>
      </w:r>
      <w:r w:rsidRPr="00333FF8">
        <w:t xml:space="preserve"> for medicines, prescriptions and stock, </w:t>
      </w:r>
      <w:r w:rsidRPr="00333FF8">
        <w:rPr>
          <w:b/>
          <w:bCs/>
        </w:rPr>
        <w:t>Nutrition Service</w:t>
      </w:r>
      <w:r w:rsidRPr="00333FF8">
        <w:t xml:space="preserve"> for nutrition profiles and personalized plans, </w:t>
      </w:r>
      <w:r w:rsidRPr="00333FF8">
        <w:rPr>
          <w:b/>
          <w:bCs/>
        </w:rPr>
        <w:t>Billing Service</w:t>
      </w:r>
      <w:r w:rsidRPr="00333FF8">
        <w:t xml:space="preserve"> for bills and transactions, </w:t>
      </w:r>
      <w:r w:rsidRPr="00333FF8">
        <w:rPr>
          <w:b/>
          <w:bCs/>
        </w:rPr>
        <w:t>Emergency Service</w:t>
      </w:r>
      <w:r w:rsidRPr="00333FF8">
        <w:t xml:space="preserve"> for emergency requests and prioritization, and </w:t>
      </w:r>
      <w:r w:rsidRPr="00333FF8">
        <w:rPr>
          <w:b/>
          <w:bCs/>
        </w:rPr>
        <w:t>Notification Service</w:t>
      </w:r>
      <w:r w:rsidRPr="00333FF8">
        <w:t xml:space="preserve"> for alerts, messages and reminders. Each microservice follows the </w:t>
      </w:r>
      <w:r w:rsidRPr="00333FF8">
        <w:rPr>
          <w:b/>
          <w:bCs/>
        </w:rPr>
        <w:t>database-per-service</w:t>
      </w:r>
      <w:r w:rsidRPr="00333FF8">
        <w:t xml:space="preserve"> principle and maintains its own PostgreSQL database, such as </w:t>
      </w:r>
      <w:proofErr w:type="spellStart"/>
      <w:r w:rsidRPr="00333FF8">
        <w:t>auth_db</w:t>
      </w:r>
      <w:proofErr w:type="spellEnd"/>
      <w:r w:rsidRPr="00333FF8">
        <w:t xml:space="preserve">, </w:t>
      </w:r>
      <w:proofErr w:type="spellStart"/>
      <w:r w:rsidRPr="00333FF8">
        <w:t>patient_db</w:t>
      </w:r>
      <w:proofErr w:type="spellEnd"/>
      <w:r w:rsidRPr="00333FF8">
        <w:t xml:space="preserve">, </w:t>
      </w:r>
      <w:proofErr w:type="spellStart"/>
      <w:r w:rsidRPr="00333FF8">
        <w:t>doctor_db</w:t>
      </w:r>
      <w:proofErr w:type="spellEnd"/>
      <w:r w:rsidRPr="00333FF8">
        <w:t xml:space="preserve">, </w:t>
      </w:r>
      <w:proofErr w:type="spellStart"/>
      <w:r w:rsidRPr="00333FF8">
        <w:t>appointment_db</w:t>
      </w:r>
      <w:proofErr w:type="spellEnd"/>
      <w:r w:rsidRPr="00333FF8">
        <w:t xml:space="preserve">, </w:t>
      </w:r>
      <w:proofErr w:type="spellStart"/>
      <w:r w:rsidRPr="00333FF8">
        <w:t>medical_records_db</w:t>
      </w:r>
      <w:proofErr w:type="spellEnd"/>
      <w:r w:rsidRPr="00333FF8">
        <w:t xml:space="preserve">, </w:t>
      </w:r>
      <w:proofErr w:type="spellStart"/>
      <w:r w:rsidRPr="00333FF8">
        <w:t>laboratory_db</w:t>
      </w:r>
      <w:proofErr w:type="spellEnd"/>
      <w:r w:rsidRPr="00333FF8">
        <w:t xml:space="preserve">, </w:t>
      </w:r>
      <w:proofErr w:type="spellStart"/>
      <w:r w:rsidRPr="00333FF8">
        <w:t>pharmacy_db</w:t>
      </w:r>
      <w:proofErr w:type="spellEnd"/>
      <w:r w:rsidRPr="00333FF8">
        <w:t xml:space="preserve">, </w:t>
      </w:r>
      <w:proofErr w:type="spellStart"/>
      <w:r w:rsidRPr="00333FF8">
        <w:t>nutrition_db</w:t>
      </w:r>
      <w:proofErr w:type="spellEnd"/>
      <w:r w:rsidRPr="00333FF8">
        <w:t xml:space="preserve">, </w:t>
      </w:r>
      <w:proofErr w:type="spellStart"/>
      <w:r w:rsidRPr="00333FF8">
        <w:t>billing_db</w:t>
      </w:r>
      <w:proofErr w:type="spellEnd"/>
      <w:r w:rsidRPr="00333FF8">
        <w:t xml:space="preserve">, </w:t>
      </w:r>
      <w:proofErr w:type="spellStart"/>
      <w:r w:rsidRPr="00333FF8">
        <w:t>emergency_db</w:t>
      </w:r>
      <w:proofErr w:type="spellEnd"/>
      <w:r w:rsidRPr="00333FF8">
        <w:t xml:space="preserve">, and </w:t>
      </w:r>
      <w:proofErr w:type="spellStart"/>
      <w:r w:rsidRPr="00333FF8">
        <w:t>notification_db</w:t>
      </w:r>
      <w:proofErr w:type="spellEnd"/>
      <w:r w:rsidRPr="00333FF8">
        <w:t xml:space="preserve">, which improves data isolation, scalability and service independence. The AI layer consists of an </w:t>
      </w:r>
      <w:r w:rsidRPr="00333FF8">
        <w:rPr>
          <w:b/>
          <w:bCs/>
        </w:rPr>
        <w:t>AI Service using Spring AI and Gemini</w:t>
      </w:r>
      <w:r w:rsidRPr="00333FF8">
        <w:t xml:space="preserve">, an </w:t>
      </w:r>
      <w:r w:rsidRPr="00333FF8">
        <w:rPr>
          <w:b/>
          <w:bCs/>
        </w:rPr>
        <w:t>AI Orchestrator</w:t>
      </w:r>
      <w:r w:rsidRPr="00333FF8">
        <w:t xml:space="preserve">, specialized </w:t>
      </w:r>
      <w:r w:rsidRPr="00333FF8">
        <w:rPr>
          <w:b/>
          <w:bCs/>
        </w:rPr>
        <w:t>Patient, Doctor, Emergency, Pharmacy, Billing, Operations, and Nutrition &amp; Recovery Agents</w:t>
      </w:r>
      <w:r w:rsidRPr="00333FF8">
        <w:t xml:space="preserve">, and a </w:t>
      </w:r>
      <w:r w:rsidRPr="00333FF8">
        <w:rPr>
          <w:b/>
          <w:bCs/>
        </w:rPr>
        <w:t>Controlled Tools Layer</w:t>
      </w:r>
      <w:r w:rsidRPr="00333FF8">
        <w:t xml:space="preserve"> that allows AI agents to access only approved and whitelisted backend APIs. The Nutrition Service additionally contains a dedicated pipeline consisting of a </w:t>
      </w:r>
      <w:r w:rsidRPr="00333FF8">
        <w:rPr>
          <w:b/>
          <w:bCs/>
        </w:rPr>
        <w:t>Food Dataset, Food Data Processing, Recommendation Engine, Recovery and Meal Plans, and Tracking and Progress</w:t>
      </w:r>
      <w:r w:rsidRPr="00333FF8">
        <w:t xml:space="preserve">, which can interact with the Nutrition &amp; Recovery Agent. The AI Orchestrator performs intent recognition, selects the appropriate agent, authorizes required tools, and coordinates response generation, while AI is used as a decision-support mechanism rather than making autonomous medical decisions. For deployment, the platform uses </w:t>
      </w:r>
      <w:r w:rsidRPr="00333FF8">
        <w:rPr>
          <w:b/>
          <w:bCs/>
        </w:rPr>
        <w:t>Docker</w:t>
      </w:r>
      <w:r w:rsidRPr="00333FF8">
        <w:t xml:space="preserve"> for containerization, </w:t>
      </w:r>
      <w:r w:rsidRPr="00333FF8">
        <w:rPr>
          <w:b/>
          <w:bCs/>
        </w:rPr>
        <w:t>Kubernetes</w:t>
      </w:r>
      <w:r w:rsidRPr="00333FF8">
        <w:t xml:space="preserve"> for container orchestration, and </w:t>
      </w:r>
      <w:r w:rsidRPr="00333FF8">
        <w:rPr>
          <w:b/>
          <w:bCs/>
        </w:rPr>
        <w:t>AWS</w:t>
      </w:r>
      <w:r w:rsidRPr="00333FF8">
        <w:t xml:space="preserve"> for cloud infrastructure. The </w:t>
      </w:r>
      <w:r w:rsidRPr="00333FF8">
        <w:rPr>
          <w:b/>
          <w:bCs/>
        </w:rPr>
        <w:t>GitHub Actions CI/CD pipeline</w:t>
      </w:r>
      <w:r w:rsidRPr="00333FF8">
        <w:t xml:space="preserve"> automates building, testing, and deployment, while </w:t>
      </w:r>
      <w:r w:rsidRPr="00333FF8">
        <w:rPr>
          <w:b/>
          <w:bCs/>
        </w:rPr>
        <w:t xml:space="preserve">SonarQube, </w:t>
      </w:r>
      <w:proofErr w:type="spellStart"/>
      <w:r w:rsidRPr="00333FF8">
        <w:rPr>
          <w:b/>
          <w:bCs/>
        </w:rPr>
        <w:t>Trivy</w:t>
      </w:r>
      <w:proofErr w:type="spellEnd"/>
      <w:r w:rsidRPr="00333FF8">
        <w:rPr>
          <w:b/>
          <w:bCs/>
        </w:rPr>
        <w:t>, and OWASP ZAP</w:t>
      </w:r>
      <w:r w:rsidRPr="00333FF8">
        <w:t xml:space="preserve"> support code-quality and security analysis. Finally, </w:t>
      </w:r>
      <w:r w:rsidRPr="00333FF8">
        <w:rPr>
          <w:b/>
          <w:bCs/>
        </w:rPr>
        <w:t>Spring Boot Actuator, Prometheus, and Grafana</w:t>
      </w:r>
      <w:r w:rsidRPr="00333FF8">
        <w:t xml:space="preserve"> provide health monitoring, metrics collection, observability, and operational dashboards, making the overall </w:t>
      </w:r>
      <w:proofErr w:type="spellStart"/>
      <w:r w:rsidRPr="00333FF8">
        <w:t>MedFlow</w:t>
      </w:r>
      <w:proofErr w:type="spellEnd"/>
      <w:r w:rsidRPr="00333FF8">
        <w:t xml:space="preserve"> AI architecture modular, secure, scalable, maintainable, cloud-ready, and suitable for intelligent healthcare management.</w:t>
      </w:r>
    </w:p>
    <w:sectPr w:rsidR="00333FF8" w:rsidRPr="00333FF8">
      <w:type w:val="continuous"/>
      <w:pgSz w:w="11910" w:h="1684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47"/>
    <w:rsid w:val="00257179"/>
    <w:rsid w:val="00304889"/>
    <w:rsid w:val="00333FF8"/>
    <w:rsid w:val="006C0620"/>
    <w:rsid w:val="006E1147"/>
    <w:rsid w:val="008C743B"/>
    <w:rsid w:val="00A1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7BDC"/>
  <w15:docId w15:val="{F3C4F0FD-4033-43A7-A841-65236567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1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333FF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Venkateswara Rao Katevarapu</dc:creator>
  <cp:lastModifiedBy>doma akshaya</cp:lastModifiedBy>
  <cp:revision>5</cp:revision>
  <dcterms:created xsi:type="dcterms:W3CDTF">2026-09-23T05:05:00Z</dcterms:created>
  <dcterms:modified xsi:type="dcterms:W3CDTF">2026-09-23T05:59:00Z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2021</vt:lpwstr>
  </property>
</Properties>
</file>