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Jiting Xu</w:t>
      </w:r>
    </w:p>
    <w:p>
      <w:pPr>
        <w:spacing w:after="200"/>
        <w:jc w:val="center"/>
      </w:pPr>
      <w:r>
        <w:rPr>
          <w:sz w:val="20"/>
          <w:szCs w:val="20"/>
        </w:rPr>
        <w:t xml:space="preserve">jiting.xu@gmail.com | 803-348-7035 | Palo Alto, CA | </w:t>
      </w:r>
      <w:hyperlink w:history="1" r:id="rIdlwfpg16u2hnzenwwbejj1">
        <w:r>
          <w:rPr>
            <w:rStyle w:val="Hyperlink"/>
            <w:sz w:val="20"/>
            <w:szCs w:val="20"/>
          </w:rPr>
          <w:t xml:space="preserve">github.com/jitingxu1</w:t>
        </w:r>
      </w:hyperlink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aps/>
          <w:color w:val="1F1F1F"/>
          <w:sz w:val="21"/>
          <w:szCs w:val="21"/>
        </w:rPr>
        <w:t xml:space="preserve">Summary</w:t>
      </w:r>
    </w:p>
    <w:p>
      <w:pPr>
        <w:spacing w:after="40"/>
      </w:pPr>
      <w:r>
        <w:rPr>
          <w:sz w:val="20"/>
          <w:szCs w:val="20"/>
        </w:rPr>
        <w:t xml:space="preserve">12+ years building and shipping ML/AI systems, including 5 years as a hands-on Manager / Tech Lead Manager. Track record spans agentic LLM systems, open-source ML developer tooling used across 20+ backends, and quality/evaluation frameworks for production ML — while staying close to the code as a leader.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aps/>
          <w:color w:val="1F1F1F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DoorDash, </w:t>
      </w:r>
      <w:r>
        <w:rPr>
          <w:i/>
          <w:iCs/>
          <w:sz w:val="20"/>
          <w:szCs w:val="20"/>
        </w:rPr>
        <w:t xml:space="preserve">AI/ML Tech Lead Manager</w:t>
      </w:r>
      <w:r>
        <w:rPr>
          <w:sz w:val="20"/>
          <w:szCs w:val="20"/>
        </w:rPr>
        <w:t xml:space="preserve">	2024/11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Hands-On Engineering Leadership: </w:t>
      </w:r>
      <w:r>
        <w:rPr>
          <w:sz w:val="20"/>
          <w:szCs w:val="20"/>
        </w:rPr>
        <w:t xml:space="preserve">Lead a team of 10+ engineers across Payment, Identity &amp; Trust, and Capital Risk, writing and reviewing code alongside the team while setting technical direction.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Agentic AI &amp; LLMs: </w:t>
      </w:r>
      <w:r>
        <w:rPr>
          <w:sz w:val="20"/>
          <w:szCs w:val="20"/>
        </w:rPr>
        <w:t xml:space="preserve">Architected and shipped agentic AI workflows using LLM-driven reasoning to automate customer operations and case resolution, cutting manual overhead and improving resolution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Platform Modernization: </w:t>
      </w:r>
      <w:r>
        <w:rPr>
          <w:sz w:val="20"/>
          <w:szCs w:val="20"/>
        </w:rPr>
        <w:t xml:space="preserve">Leading the Pedregal migration for risk data and evolution of the Fraud-ML platform, consolidating fragmented, localized solutions into a unified, scalable ML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Strategic Ownership: </w:t>
      </w:r>
      <w:r>
        <w:rPr>
          <w:sz w:val="20"/>
          <w:szCs w:val="20"/>
        </w:rPr>
        <w:t xml:space="preserve">Own the global fraud detection roadmap end to end, balancing prevention effectiveness against user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Customer &amp; Stakeholder Partnership: </w:t>
      </w:r>
      <w:r>
        <w:rPr>
          <w:sz w:val="20"/>
          <w:szCs w:val="20"/>
        </w:rPr>
        <w:t xml:space="preserve">Work directly with executive stakeholders across Product, Strategy &amp; Ops, and Engineering to design systems that mitigate multi-million-dollar risk exposure.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Voltrondata (Claypot), </w:t>
      </w:r>
      <w:r>
        <w:rPr>
          <w:i/>
          <w:iCs/>
          <w:sz w:val="20"/>
          <w:szCs w:val="20"/>
        </w:rPr>
        <w:t xml:space="preserve">ML Manager</w:t>
      </w:r>
      <w:r>
        <w:rPr>
          <w:sz w:val="20"/>
          <w:szCs w:val="20"/>
        </w:rPr>
        <w:t xml:space="preserve">	2023/06 – 2024/10</w:t>
      </w:r>
    </w:p>
    <w:p>
      <w:pPr>
        <w:spacing w:after="40"/>
      </w:pPr>
      <w:r>
        <w:rPr>
          <w:sz w:val="20"/>
          <w:szCs w:val="20"/>
        </w:rPr>
        <w:t xml:space="preserve">Led design and development of IbisML, an open-source library for large-scale ML data preprocessing across 20+ Ibis-supported backends (including GPU-accelerated engines), bridging SQL-based transformations with scikit-learn, XGBoost, and PyTorch.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Open-Source Product Ownership: </w:t>
      </w:r>
      <w:r>
        <w:rPr>
          <w:sz w:val="20"/>
          <w:szCs w:val="20"/>
        </w:rPr>
        <w:t xml:space="preserve">Owned direction for the project — prioritized feature requests, triaged bugs, coordinated releases, and reviewed community contributions.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Hands-On Implementation: </w:t>
      </w:r>
      <w:r>
        <w:rPr>
          <w:sz w:val="20"/>
          <w:szCs w:val="20"/>
        </w:rPr>
        <w:t xml:space="preserve">Personally implemented most last-mile preprocessing transformations and dispatched execution across 20+ backends (Dask, Polars, Spark, BigQuery, GPU query engines).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Community &amp; Adoption: </w:t>
      </w:r>
      <w:r>
        <w:rPr>
          <w:sz w:val="20"/>
          <w:szCs w:val="20"/>
        </w:rPr>
        <w:t xml:space="preserve">Grew adoption through blog posts and conference talks on ML data engineering and IbisML best practices.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Airbnb, </w:t>
      </w:r>
      <w:r>
        <w:rPr>
          <w:i/>
          <w:iCs/>
          <w:sz w:val="20"/>
          <w:szCs w:val="20"/>
        </w:rPr>
        <w:t xml:space="preserve">Software Engineer (ML) Tech Lead</w:t>
      </w:r>
      <w:r>
        <w:rPr>
          <w:sz w:val="20"/>
          <w:szCs w:val="20"/>
        </w:rPr>
        <w:t xml:space="preserve">	2019/05 – 2023/05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Location Graph Tech Lead: </w:t>
      </w:r>
      <w:r>
        <w:rPr>
          <w:sz w:val="20"/>
          <w:szCs w:val="20"/>
        </w:rPr>
        <w:t xml:space="preserve">Built location systems (3M+ administrative locations, neighborhoods, POIs) — ingestion, web scraping/extraction, Spark/Airflow reconciliation, and a quality framework (coverage, accuracy, duplicate detection) — plus an LLM-driven intelligence layer (categorization, classification, ranking, embeddings) powering search, autocomplete, and maps.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User Engagement: </w:t>
      </w:r>
      <w:r>
        <w:rPr>
          <w:sz w:val="20"/>
          <w:szCs w:val="20"/>
        </w:rPr>
        <w:t xml:space="preserve">Built guest engagement channel — audience segmentation, content personalization, and open-rate optimization to drive growth.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Centralized Data Engineering: </w:t>
      </w:r>
      <w:r>
        <w:rPr>
          <w:sz w:val="20"/>
          <w:szCs w:val="20"/>
        </w:rPr>
        <w:t xml:space="preserve">Built the Device-User Graph and co-developed company-wide data engineering guidelines and metrics.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eBay, </w:t>
      </w:r>
      <w:r>
        <w:rPr>
          <w:i/>
          <w:iCs/>
          <w:sz w:val="20"/>
          <w:szCs w:val="20"/>
        </w:rPr>
        <w:t xml:space="preserve">Senior Machine Learning Engineer</w:t>
      </w:r>
      <w:r>
        <w:rPr>
          <w:sz w:val="20"/>
          <w:szCs w:val="20"/>
        </w:rPr>
        <w:t xml:space="preserve">	2015/12 – 2019/05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Full Stack MLE: </w:t>
      </w:r>
      <w:r>
        <w:rPr>
          <w:sz w:val="20"/>
          <w:szCs w:val="20"/>
        </w:rPr>
        <w:t xml:space="preserve">Built ML/deep learning applications end to end for eBay's risk ecosystem — from problem definition through feature engineering, modeling, deployment, and post-production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eBay User Risk Behavior System: </w:t>
      </w:r>
      <w:r>
        <w:rPr>
          <w:sz w:val="20"/>
          <w:szCs w:val="20"/>
        </w:rPr>
        <w:t xml:space="preserve">Designed eBay's most widely used risk model suite (“FICO score” equivalent) across onboarding, selling limits, rankings, billing, and payments — cut loss rates 10–50% across regions.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Agent Review Queue Optimization: </w:t>
      </w:r>
      <w:r>
        <w:rPr>
          <w:sz w:val="20"/>
          <w:szCs w:val="20"/>
        </w:rPr>
        <w:t xml:space="preserve">Built ranking model balancing financial loss and user friction — cut losses ~20% and user claims ~30% with 20% fewer agents.</w:t>
      </w:r>
    </w:p>
    <w:p>
      <w:pPr>
        <w:tabs>
          <w:tab w:val="right" w:pos="9360"/>
        </w:tabs>
        <w:spacing w:after="20" w:before="100"/>
      </w:pPr>
      <w:r>
        <w:rPr>
          <w:b/>
          <w:bCs/>
          <w:sz w:val="20"/>
          <w:szCs w:val="20"/>
        </w:rPr>
        <w:t xml:space="preserve">Advance America, </w:t>
      </w:r>
      <w:r>
        <w:rPr>
          <w:i/>
          <w:iCs/>
          <w:sz w:val="20"/>
          <w:szCs w:val="20"/>
        </w:rPr>
        <w:t xml:space="preserve">Credit Risk Modeling</w:t>
      </w:r>
      <w:r>
        <w:rPr>
          <w:sz w:val="20"/>
          <w:szCs w:val="20"/>
        </w:rPr>
        <w:t xml:space="preserve">	2014/10 – 2015/12</w:t>
      </w:r>
    </w:p>
    <w:p>
      <w:pPr>
        <w:spacing w:after="40"/>
      </w:pPr>
      <w:r>
        <w:rPr>
          <w:sz w:val="20"/>
          <w:szCs w:val="20"/>
        </w:rPr>
        <w:t xml:space="preserve">Built interpretable scorecard model for online subprime loan underwriting — cut data cost ~$2/application, raised approval rate 15%, saved ~$200/acquisition, and improved default rate 35%.</w:t>
      </w:r>
    </w:p>
    <w:p>
      <w:pPr>
        <w:pBdr>
          <w:bottom w:val="single" w:color="444444" w:sz="6" w:space="2"/>
        </w:pBdr>
        <w:spacing w:after="80" w:before="160"/>
      </w:pPr>
      <w:r>
        <w:rPr>
          <w:b/>
          <w:bCs/>
          <w:caps/>
          <w:color w:val="1F1F1F"/>
          <w:sz w:val="21"/>
          <w:szCs w:val="21"/>
        </w:rPr>
        <w:t xml:space="preserve">Education</w:t>
      </w:r>
    </w:p>
    <w:p>
      <w:pPr>
        <w:spacing w:after="40"/>
      </w:pPr>
      <w:r>
        <w:rPr>
          <w:sz w:val="20"/>
          <w:szCs w:val="20"/>
        </w:rPr>
        <w:t xml:space="preserve">M.S. Computer Science, University of South Carolina, 2012–2014</w:t>
      </w:r>
    </w:p>
    <w:p>
      <w:pPr>
        <w:spacing w:after="40"/>
      </w:pPr>
      <w:r>
        <w:rPr>
          <w:sz w:val="20"/>
          <w:szCs w:val="20"/>
        </w:rPr>
        <w:t xml:space="preserve">M.S. Geotechnical Engineering, University of South Carolina, 2011–2012</w:t>
      </w:r>
    </w:p>
    <w:p>
      <w:pPr>
        <w:spacing w:after="40"/>
      </w:pPr>
      <w:r>
        <w:rPr>
          <w:sz w:val="20"/>
          <w:szCs w:val="20"/>
        </w:rPr>
        <w:t xml:space="preserve">B.S. Geotechnical Engineering, China University of Geoscience, 2004–2008</w:t>
      </w:r>
    </w:p>
    <w:p>
      <w:pPr>
        <w:spacing w:after="40"/>
      </w:pPr>
      <w:r>
        <w:rPr>
          <w:sz w:val="20"/>
          <w:szCs w:val="20"/>
        </w:rPr>
        <w:t xml:space="preserve">B.S. Engineering Management, Wuhan University, 2005–2008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wfpg16u2hnzenwwbejj1" Type="http://schemas.openxmlformats.org/officeDocument/2006/relationships/hyperlink" Target="https://github.com/jitingxu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2026-08-03T19:52:15.661Z</dcterms:created>
  <dcterms:modified xsi:type="dcterms:W3CDTF">2026-08-03T19:52:15.662Z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