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222C8BFC" w:rsidR="00102EAD" w:rsidRPr="009F0FD7" w:rsidRDefault="00102EAD" w:rsidP="009F0FD7">
      <w:pPr>
        <w:pStyle w:val="Byline"/>
      </w:pPr>
      <w:proofErr w:type="spellStart"/>
      <w:r w:rsidRPr="00094685">
        <w:t>Thespeus</w:t>
      </w:r>
      <w:proofErr w:type="spellEnd"/>
      <w:r w:rsidRPr="00094685">
        <w:t xml:space="preserve"> S. Author, University of Record</w:t>
      </w:r>
    </w:p>
    <w:p w14:paraId="220307A2" w14:textId="69489775" w:rsidR="00732E16" w:rsidRPr="00094685" w:rsidRDefault="00732E16" w:rsidP="009F0FD7">
      <w:pPr>
        <w:pStyle w:val="Byline"/>
      </w:pPr>
      <w:r w:rsidRPr="00094685">
        <w:t xml:space="preserve">N. Owen </w:t>
      </w:r>
      <w:proofErr w:type="spellStart"/>
      <w:r w:rsidRPr="00094685">
        <w:t>Winno</w:t>
      </w:r>
      <w:proofErr w:type="spellEnd"/>
      <w:r w:rsidRPr="00094685">
        <w:t>,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 xml:space="preserve">article </w:t>
      </w:r>
      <w:proofErr w:type="gramStart"/>
      <w:r w:rsidRPr="00B11AF7">
        <w:t>has to</w:t>
      </w:r>
      <w:proofErr w:type="gramEnd"/>
      <w:r w:rsidRPr="00B11AF7">
        <w:t xml:space="preserve"> have an abstract, and every abstract should start with a</w:t>
      </w:r>
      <w:r w:rsidR="00B75D06" w:rsidRPr="00B11AF7">
        <w:t xml:space="preserve"> heading </w:t>
      </w:r>
      <w:r w:rsidRPr="00B11AF7">
        <w:t xml:space="preserve">that just says "Abstract," as you see just before this paragraph. </w:t>
      </w:r>
      <w:proofErr w:type="gramStart"/>
      <w:r w:rsidR="006E7B8C">
        <w:t>However</w:t>
      </w:r>
      <w:proofErr w:type="gramEnd"/>
      <w:r w:rsidR="006E7B8C">
        <w:t xml:space="preserve">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w:t>
      </w:r>
      <w:proofErr w:type="gramStart"/>
      <w:r w:rsidR="00ED1747">
        <w:t>”</w:t>
      </w:r>
      <w:proofErr w:type="gramEnd"/>
      <w:r w:rsidR="00ED1747">
        <w:t xml:space="preserv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xml:space="preserve">; just make sure the style shifts from Abstract to Normal. The Normal style will apply to any body text that isn’t explicitly something else (like a blockquote, </w:t>
      </w:r>
      <w:proofErr w:type="spellStart"/>
      <w:r>
        <w:t>etc</w:t>
      </w:r>
      <w:proofErr w:type="spellEnd"/>
      <w:r>
        <w:t>).</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 xml:space="preserve">I like the idea of giving each of the major section headings its own id, because that not only enables the table of contents, but also makes it easier to provide direct links to relevant sections, </w:t>
      </w:r>
      <w:proofErr w:type="gramStart"/>
      <w:r w:rsidRPr="00ED1747">
        <w:t>e.g.</w:t>
      </w:r>
      <w:proofErr w:type="gramEnd"/>
      <w:r w:rsidRPr="00ED1747">
        <w:t xml:space="preserve"> for citations in other online journals. Luckily, we no longer need to hard-code those </w:t>
      </w:r>
      <w:proofErr w:type="gramStart"/>
      <w:r w:rsidRPr="00ED1747">
        <w:t>IDs, because</w:t>
      </w:r>
      <w:proofErr w:type="gramEnd"/>
      <w:r w:rsidRPr="00ED1747">
        <w:t xml:space="preserve"> Manifold automatically generates them as part of the TOC-building process. Sweet!</w:t>
      </w:r>
    </w:p>
    <w:p w14:paraId="7B4A301E" w14:textId="77777777" w:rsidR="001F4B3B" w:rsidRPr="00B11AF7" w:rsidRDefault="001F4B3B" w:rsidP="00B11AF7"/>
    <w:p w14:paraId="7B4A301F" w14:textId="23924305"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w:t>
      </w:r>
      <w:r w:rsidR="00842A3D">
        <w:t xml:space="preserve">also happy to report </w:t>
      </w:r>
      <w:r w:rsidR="005F0AEC">
        <w:t xml:space="preserve">that footnotes can be added in whatever native style the word </w:t>
      </w:r>
      <w:r w:rsidR="005F0AEC">
        <w:lastRenderedPageBreak/>
        <w:t>processor uses (be 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w:t>
      </w:r>
    </w:p>
    <w:p w14:paraId="1993B274" w14:textId="5231BE0B" w:rsidR="00ED72DB" w:rsidRDefault="00ED72DB" w:rsidP="00B11AF7"/>
    <w:p w14:paraId="595484C9" w14:textId="09160B9D" w:rsidR="00ED72DB" w:rsidRPr="00ED72DB" w:rsidRDefault="00842A3D" w:rsidP="00B11AF7">
      <w:r>
        <w:t xml:space="preserve">For </w:t>
      </w:r>
      <w:r w:rsidR="00BB12F0">
        <w:t>basic</w:t>
      </w:r>
      <w:r w:rsidR="00ED72DB">
        <w:t xml:space="preserve"> in-line (</w:t>
      </w:r>
      <w:proofErr w:type="gramStart"/>
      <w:r w:rsidR="00ED72DB">
        <w:t>i.e.</w:t>
      </w:r>
      <w:proofErr w:type="gramEnd"/>
      <w:r w:rsidR="00ED72DB">
        <w:t xml:space="preserve"> character-based</w:t>
      </w:r>
      <w:r w:rsidR="002F77C5">
        <w:t>, i.e. span</w:t>
      </w:r>
      <w:r w:rsidR="00ED72DB">
        <w:t xml:space="preserve">) styles like </w:t>
      </w:r>
      <w:r w:rsidR="00ED72DB">
        <w:rPr>
          <w:b/>
          <w:bCs/>
        </w:rPr>
        <w:t>bold</w:t>
      </w:r>
      <w:r w:rsidR="00ED72DB">
        <w:t xml:space="preserve"> and </w:t>
      </w:r>
      <w:r w:rsidR="00ED72DB">
        <w:rPr>
          <w:i/>
          <w:iCs/>
        </w:rPr>
        <w:t>italic</w:t>
      </w:r>
      <w:r w:rsidR="002F77C5" w:rsidRPr="002F77C5">
        <w:t>, for those, you don’t even need a style per se: you can just use the normal boldface or italic buttons.</w:t>
      </w:r>
      <w:r w:rsidR="002F77C5">
        <w:t xml:space="preserve"> </w:t>
      </w:r>
      <w:r w:rsidR="00BB12F0">
        <w:t>I’ll have more to say about non-basic in-line styles when we get to the author bios</w:t>
      </w:r>
      <w:r w:rsidR="002F77C5">
        <w:t xml:space="preserve">, but you should know that the </w:t>
      </w:r>
      <w:r w:rsidR="002F77C5" w:rsidRPr="00842A3D">
        <w:rPr>
          <w:i/>
          <w:iCs/>
        </w:rPr>
        <w:t>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7"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8"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9"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BB09B60" w14:textId="77777777" w:rsidR="003175DA" w:rsidRDefault="00842A3D" w:rsidP="008349CA">
      <w:r>
        <w:t xml:space="preserve">Word has some </w:t>
      </w:r>
      <w:r w:rsidR="008349CA" w:rsidRPr="008349CA">
        <w:t xml:space="preserve">trouble getting the “Figure” style to apply to blank lines, so </w:t>
      </w:r>
      <w:r w:rsidRPr="008349CA">
        <w:t xml:space="preserve">our Mammoth code that converts .docx files </w:t>
      </w:r>
      <w:r>
        <w:t xml:space="preserve">attempts </w:t>
      </w:r>
      <w:r w:rsidR="008349CA" w:rsidRPr="008349CA">
        <w:t xml:space="preserve">to finesse the </w:t>
      </w:r>
      <w:proofErr w:type="spellStart"/>
      <w:r w:rsidR="008349CA" w:rsidRPr="008349CA">
        <w:t>figcaption</w:t>
      </w:r>
      <w:proofErr w:type="spellEnd"/>
      <w:r w:rsidR="008349CA" w:rsidRPr="008349CA">
        <w:t xml:space="preserve"> placement after the fac</w:t>
      </w:r>
      <w:r>
        <w:t>t</w:t>
      </w:r>
      <w:r w:rsidR="008349CA" w:rsidRPr="008349CA">
        <w:t>.</w:t>
      </w:r>
      <w:r>
        <w:t xml:space="preserve"> Just… check the html output after conversion, just to make sure.</w:t>
      </w:r>
      <w:r w:rsidR="008349CA" w:rsidRPr="008349CA">
        <w:t xml:space="preserve"> </w:t>
      </w:r>
    </w:p>
    <w:p w14:paraId="408445E4" w14:textId="77777777" w:rsidR="003175DA" w:rsidRDefault="003175DA" w:rsidP="008349CA"/>
    <w:p w14:paraId="4848BC61" w14:textId="23619710" w:rsidR="00842A3D" w:rsidRDefault="00842A3D" w:rsidP="008349CA">
      <w:r>
        <w:t xml:space="preserve">In the latest version of the conversion script, image files will use the naming convention </w:t>
      </w:r>
      <w:proofErr w:type="spellStart"/>
      <w:r>
        <w:rPr>
          <w:i/>
          <w:iCs/>
        </w:rPr>
        <w:t>handle</w:t>
      </w:r>
      <w:r w:rsidRPr="00842A3D">
        <w:rPr>
          <w:i/>
          <w:iCs/>
        </w:rPr>
        <w:t>_fig</w:t>
      </w:r>
      <w:proofErr w:type="spellEnd"/>
      <w:r w:rsidRPr="00842A3D">
        <w:rPr>
          <w:i/>
          <w:iCs/>
        </w:rPr>
        <w:t>_</w:t>
      </w:r>
      <w:r>
        <w:rPr>
          <w:i/>
          <w:iCs/>
        </w:rPr>
        <w:t>#</w:t>
      </w:r>
      <w:r>
        <w:t xml:space="preserve">, in all lowercase, where </w:t>
      </w:r>
      <w:r w:rsidRPr="00842A3D">
        <w:rPr>
          <w:i/>
          <w:iCs/>
        </w:rPr>
        <w:t>handle</w:t>
      </w:r>
      <w:r>
        <w:rPr>
          <w:i/>
          <w:iCs/>
        </w:rPr>
        <w:t xml:space="preserve"> </w:t>
      </w:r>
      <w:r>
        <w:t xml:space="preserve">is something like the author’s last name and </w:t>
      </w:r>
      <w:r>
        <w:rPr>
          <w:i/>
          <w:iCs/>
        </w:rPr>
        <w:t>#</w:t>
      </w:r>
      <w:r>
        <w:t xml:space="preserve"> is the number of the figure: so, for example, the image above would have a filename like </w:t>
      </w:r>
      <w:r w:rsidRPr="00842A3D">
        <w:rPr>
          <w:b/>
          <w:bCs/>
        </w:rPr>
        <w:t>author</w:t>
      </w:r>
      <w:r>
        <w:rPr>
          <w:b/>
          <w:bCs/>
        </w:rPr>
        <w:t>_and_winno</w:t>
      </w:r>
      <w:r w:rsidRPr="00842A3D">
        <w:rPr>
          <w:b/>
          <w:bCs/>
        </w:rPr>
        <w:t>_fig_1.png</w:t>
      </w:r>
      <w:r>
        <w:t xml:space="preserve">. This handle will be set at the time of conversion, using the folder name </w:t>
      </w:r>
      <w:r w:rsidR="003175DA">
        <w:t>passed by the staging script</w:t>
      </w:r>
      <w:r>
        <w:t xml:space="preserve">. Stagers may need to copy high-resolution image files provided by authors into the </w:t>
      </w:r>
      <w:r w:rsidR="003175DA">
        <w:t xml:space="preserve">appropriate </w:t>
      </w:r>
      <w:r>
        <w:t xml:space="preserve">folder before </w:t>
      </w:r>
      <w:proofErr w:type="gramStart"/>
      <w:r>
        <w:t>ingestion, and</w:t>
      </w:r>
      <w:proofErr w:type="gramEnd"/>
      <w:r>
        <w:t xml:space="preserve"> </w:t>
      </w:r>
      <w:r w:rsidR="003175DA">
        <w:t xml:space="preserve">confirm </w:t>
      </w:r>
      <w:r>
        <w:t xml:space="preserve">that </w:t>
      </w:r>
      <w:r w:rsidR="003175DA">
        <w:t xml:space="preserve">the image files share a </w:t>
      </w:r>
      <w:r>
        <w:t>naming convention.</w:t>
      </w:r>
    </w:p>
    <w:p w14:paraId="3D00FF69" w14:textId="77777777" w:rsidR="00842A3D" w:rsidRDefault="00842A3D" w:rsidP="008349CA"/>
    <w:p w14:paraId="17D91F52" w14:textId="4F410D8C" w:rsidR="008349CA" w:rsidRPr="003175DA" w:rsidRDefault="003175DA" w:rsidP="003175DA">
      <w:pPr>
        <w:rPr>
          <w:rStyle w:val="code"/>
        </w:rPr>
      </w:pPr>
      <w:r>
        <w:lastRenderedPageBreak/>
        <w:t xml:space="preserve">As far as accessibility, </w:t>
      </w:r>
      <w:r w:rsidR="00842A3D" w:rsidRPr="008349CA">
        <w:t>I am pleased to report that any built-in alt text will get picked up by Mammoth!</w:t>
      </w:r>
      <w:r w:rsidR="00842A3D">
        <w:t xml:space="preserve"> If the alt text is not stored in the same file, though, stagers will have to edit the html file to add it before ingestion into Manifold.</w:t>
      </w:r>
      <w:r>
        <w:t xml:space="preserve"> The html placement looks like this: </w:t>
      </w:r>
      <w:r w:rsidRPr="003175DA">
        <w:rPr>
          <w:rStyle w:val="code"/>
          <w:b/>
          <w:bCs/>
        </w:rPr>
        <w:t>&lt;</w:t>
      </w:r>
      <w:proofErr w:type="spellStart"/>
      <w:r w:rsidRPr="003175DA">
        <w:rPr>
          <w:rStyle w:val="code"/>
          <w:b/>
          <w:bCs/>
        </w:rPr>
        <w:t>img</w:t>
      </w:r>
      <w:proofErr w:type="spellEnd"/>
      <w:r w:rsidRPr="003175DA">
        <w:rPr>
          <w:rStyle w:val="code"/>
          <w:b/>
          <w:bCs/>
        </w:rPr>
        <w:t xml:space="preserve"> </w:t>
      </w:r>
      <w:proofErr w:type="spellStart"/>
      <w:r w:rsidRPr="003175DA">
        <w:rPr>
          <w:rStyle w:val="code"/>
          <w:b/>
          <w:bCs/>
        </w:rPr>
        <w:t>src</w:t>
      </w:r>
      <w:proofErr w:type="spellEnd"/>
      <w:r w:rsidRPr="003175DA">
        <w:rPr>
          <w:rStyle w:val="code"/>
          <w:b/>
          <w:bCs/>
        </w:rPr>
        <w:t xml:space="preserve">="author_and_winno_fig_1.png" </w:t>
      </w:r>
      <w:r w:rsidRPr="003175DA">
        <w:rPr>
          <w:rStyle w:val="code"/>
          <w:i/>
          <w:iCs/>
        </w:rPr>
        <w:t>alt=</w:t>
      </w:r>
      <w:r>
        <w:rPr>
          <w:rStyle w:val="code"/>
          <w:i/>
          <w:iCs/>
        </w:rPr>
        <w:t>"Example description emphasizing the main content of the figure, which doesn’t need to repeat the fact that it’s an image.</w:t>
      </w:r>
      <w:r w:rsidRPr="003175DA">
        <w:rPr>
          <w:rStyle w:val="code"/>
          <w:i/>
          <w:iCs/>
        </w:rPr>
        <w:t>"</w:t>
      </w:r>
      <w:r w:rsidRPr="003175DA">
        <w:rPr>
          <w:rStyle w:val="code"/>
          <w:b/>
          <w:bCs/>
        </w:rPr>
        <w:t>&gt;</w:t>
      </w:r>
      <w:r w:rsidRPr="003175DA">
        <w:t xml:space="preserve"> (You would </w:t>
      </w:r>
      <w:r>
        <w:t xml:space="preserve">find the part in bold, then </w:t>
      </w:r>
      <w:r w:rsidRPr="003175DA">
        <w:t>add something</w:t>
      </w:r>
      <w:r>
        <w:t xml:space="preserve"> like the part in italics. Note that this all happens between the less-than and greater-than signs.)</w:t>
      </w:r>
    </w:p>
    <w:p w14:paraId="1FD93C29" w14:textId="77777777" w:rsidR="003175DA" w:rsidRPr="008349CA" w:rsidRDefault="003175DA" w:rsidP="008349CA"/>
    <w:p w14:paraId="7B4A3027" w14:textId="2A36EAC4" w:rsidR="001F4B3B" w:rsidRDefault="001F4B3B" w:rsidP="00B11AF7"/>
    <w:p w14:paraId="0F600BB2" w14:textId="11D283C7" w:rsidR="00AC14C2" w:rsidRDefault="00AC14C2" w:rsidP="00CE19FD">
      <w:pPr>
        <w:pStyle w:val="Heading3"/>
      </w:pPr>
      <w:r>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 xml:space="preserve">You can continue a blockquote across several paragraphs, </w:t>
      </w:r>
      <w:proofErr w:type="gramStart"/>
      <w:r>
        <w:t>as long as</w:t>
      </w:r>
      <w:proofErr w:type="gramEnd"/>
      <w:r>
        <w:t xml:space="preserve">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80352AE" w14:textId="77777777" w:rsidR="00842A3D" w:rsidRDefault="00842A3D" w:rsidP="00842A3D">
      <w:pPr>
        <w:pStyle w:val="Heading3"/>
      </w:pPr>
      <w:r>
        <w:t xml:space="preserve">Here’s another sub-section, this time on </w:t>
      </w:r>
      <w:proofErr w:type="gramStart"/>
      <w:r>
        <w:t>tables</w:t>
      </w:r>
      <w:proofErr w:type="gramEnd"/>
    </w:p>
    <w:p w14:paraId="71FE28A9" w14:textId="743AF798" w:rsidR="00842A3D" w:rsidRPr="00A91C92" w:rsidRDefault="00842A3D" w:rsidP="00842A3D">
      <w:r>
        <w:t xml:space="preserve">Tables should have a header and a caption. You can use built-in </w:t>
      </w:r>
      <w:r w:rsidR="00A91C92">
        <w:t xml:space="preserve">tools </w:t>
      </w:r>
      <w:r>
        <w:t xml:space="preserve">to </w:t>
      </w:r>
      <w:r w:rsidR="00A91C92">
        <w:t xml:space="preserve">place the table, </w:t>
      </w:r>
      <w:r>
        <w:t xml:space="preserve">and </w:t>
      </w:r>
      <w:r w:rsidR="00A91C92">
        <w:t xml:space="preserve">the </w:t>
      </w:r>
      <w:r w:rsidR="00A91C92" w:rsidRPr="00A91C92">
        <w:rPr>
          <w:i/>
          <w:iCs/>
        </w:rPr>
        <w:t>Caption</w:t>
      </w:r>
      <w:r w:rsidR="00A91C92">
        <w:t xml:space="preserve"> style for the caption itself. To designate the first row or column as a header in MS Word, place your cursor within the table to activate the Table Design options menu in the ribbon, and ensure either Header Row or First Column is checked, as needed.</w:t>
      </w:r>
      <w:r w:rsidR="00CF6A1E">
        <w:t xml:space="preserve"> In LibreOffice, you can indicate whether there is a table heading when you’re first inputting the table, or (if it already exists) you can directly select the Table Heading paragraph style from the Styles Pane.</w:t>
      </w:r>
    </w:p>
    <w:p w14:paraId="4EB0CC92" w14:textId="77777777" w:rsidR="00A91C92" w:rsidRDefault="00A91C92" w:rsidP="00842A3D"/>
    <w:tbl>
      <w:tblPr>
        <w:tblStyle w:val="TableGrid"/>
        <w:tblW w:w="0" w:type="auto"/>
        <w:tblLook w:val="06A0" w:firstRow="1" w:lastRow="0" w:firstColumn="1" w:lastColumn="0" w:noHBand="1" w:noVBand="1"/>
      </w:tblPr>
      <w:tblGrid>
        <w:gridCol w:w="2337"/>
        <w:gridCol w:w="2337"/>
        <w:gridCol w:w="2338"/>
        <w:gridCol w:w="2338"/>
      </w:tblGrid>
      <w:tr w:rsidR="00842A3D" w14:paraId="23270A0B" w14:textId="77777777" w:rsidTr="00966F96">
        <w:trPr>
          <w:tblHeader/>
        </w:trPr>
        <w:tc>
          <w:tcPr>
            <w:tcW w:w="2337" w:type="dxa"/>
          </w:tcPr>
          <w:p w14:paraId="5E55D4B9" w14:textId="33B943A9" w:rsidR="00842A3D" w:rsidRDefault="00A91C92" w:rsidP="00842A3D">
            <w:r>
              <w:t>Observation</w:t>
            </w:r>
          </w:p>
        </w:tc>
        <w:tc>
          <w:tcPr>
            <w:tcW w:w="2337" w:type="dxa"/>
          </w:tcPr>
          <w:p w14:paraId="1DCEACED" w14:textId="52B806C6" w:rsidR="00842A3D" w:rsidRDefault="00A91C92" w:rsidP="00842A3D">
            <w:r>
              <w:t>Variable 1</w:t>
            </w:r>
          </w:p>
        </w:tc>
        <w:tc>
          <w:tcPr>
            <w:tcW w:w="2338" w:type="dxa"/>
          </w:tcPr>
          <w:p w14:paraId="1CCCD345" w14:textId="49BCB791" w:rsidR="00842A3D" w:rsidRDefault="00A91C92" w:rsidP="00842A3D">
            <w:r>
              <w:t>Variable 2</w:t>
            </w:r>
          </w:p>
        </w:tc>
        <w:tc>
          <w:tcPr>
            <w:tcW w:w="2338" w:type="dxa"/>
          </w:tcPr>
          <w:p w14:paraId="78D1C95E" w14:textId="5498D787" w:rsidR="00842A3D" w:rsidRDefault="00A91C92" w:rsidP="00842A3D">
            <w:r>
              <w:t>Calculated Variable</w:t>
            </w:r>
          </w:p>
        </w:tc>
      </w:tr>
      <w:tr w:rsidR="00842A3D" w14:paraId="3D8EDFCF" w14:textId="77777777" w:rsidTr="00966F96">
        <w:tc>
          <w:tcPr>
            <w:tcW w:w="2337" w:type="dxa"/>
          </w:tcPr>
          <w:p w14:paraId="2BB91B3E" w14:textId="003C3775" w:rsidR="00842A3D" w:rsidRDefault="00A91C92" w:rsidP="00842A3D">
            <w:r>
              <w:t>First</w:t>
            </w:r>
          </w:p>
        </w:tc>
        <w:tc>
          <w:tcPr>
            <w:tcW w:w="2337" w:type="dxa"/>
          </w:tcPr>
          <w:p w14:paraId="7756EBCB" w14:textId="404166A7" w:rsidR="00842A3D" w:rsidRDefault="00A91C92" w:rsidP="00842A3D">
            <w:r>
              <w:t>23</w:t>
            </w:r>
          </w:p>
        </w:tc>
        <w:tc>
          <w:tcPr>
            <w:tcW w:w="2338" w:type="dxa"/>
          </w:tcPr>
          <w:p w14:paraId="5CA0B584" w14:textId="69C485AF" w:rsidR="00842A3D" w:rsidRDefault="00A91C92" w:rsidP="00842A3D">
            <w:r>
              <w:t>45</w:t>
            </w:r>
          </w:p>
        </w:tc>
        <w:tc>
          <w:tcPr>
            <w:tcW w:w="2338" w:type="dxa"/>
          </w:tcPr>
          <w:p w14:paraId="1C608304" w14:textId="050C27C2" w:rsidR="00842A3D" w:rsidRDefault="00A91C92" w:rsidP="00842A3D">
            <w:r>
              <w:t>68</w:t>
            </w:r>
          </w:p>
        </w:tc>
      </w:tr>
      <w:tr w:rsidR="00842A3D" w14:paraId="15D3607D" w14:textId="77777777" w:rsidTr="00966F96">
        <w:tc>
          <w:tcPr>
            <w:tcW w:w="2337" w:type="dxa"/>
          </w:tcPr>
          <w:p w14:paraId="2D2CDA3F" w14:textId="3A8A1C74" w:rsidR="00842A3D" w:rsidRDefault="00A91C92" w:rsidP="00842A3D">
            <w:r>
              <w:t>Second</w:t>
            </w:r>
          </w:p>
        </w:tc>
        <w:tc>
          <w:tcPr>
            <w:tcW w:w="2337" w:type="dxa"/>
          </w:tcPr>
          <w:p w14:paraId="2CBD78C2" w14:textId="36B1FE23" w:rsidR="00842A3D" w:rsidRDefault="00A91C92" w:rsidP="00842A3D">
            <w:r>
              <w:t>71</w:t>
            </w:r>
          </w:p>
        </w:tc>
        <w:tc>
          <w:tcPr>
            <w:tcW w:w="2338" w:type="dxa"/>
          </w:tcPr>
          <w:p w14:paraId="7BCE6418" w14:textId="7DDE6FFE" w:rsidR="00842A3D" w:rsidRDefault="00A91C92" w:rsidP="00842A3D">
            <w:r>
              <w:t>90</w:t>
            </w:r>
          </w:p>
        </w:tc>
        <w:tc>
          <w:tcPr>
            <w:tcW w:w="2338" w:type="dxa"/>
          </w:tcPr>
          <w:p w14:paraId="37E2E0B5" w14:textId="3631C80A" w:rsidR="00842A3D" w:rsidRDefault="00A91C92" w:rsidP="00842A3D">
            <w:r>
              <w:t>161</w:t>
            </w:r>
          </w:p>
        </w:tc>
      </w:tr>
    </w:tbl>
    <w:p w14:paraId="6FD16882" w14:textId="77777777" w:rsidR="00842A3D" w:rsidRDefault="00842A3D" w:rsidP="00842A3D"/>
    <w:p w14:paraId="44F3A8CA" w14:textId="1CF3D33B" w:rsidR="00842A3D" w:rsidRDefault="00A91C92" w:rsidP="00A91C92">
      <w:pPr>
        <w:pStyle w:val="Caption"/>
      </w:pPr>
      <w:r>
        <w:t xml:space="preserve">Table 1. This table is made up in such a way as to </w:t>
      </w:r>
      <w:r w:rsidR="00F7547B">
        <w:t>include</w:t>
      </w:r>
      <w:r>
        <w:t xml:space="preserve"> all ten digits, for font-checking purposes.</w:t>
      </w:r>
    </w:p>
    <w:p w14:paraId="42F1C0A4" w14:textId="77777777" w:rsidR="00842A3D" w:rsidRDefault="00842A3D" w:rsidP="00842A3D"/>
    <w:p w14:paraId="52983AD7" w14:textId="77777777" w:rsidR="00842A3D" w:rsidRDefault="00842A3D" w:rsidP="00842A3D"/>
    <w:p w14:paraId="2388B8FD" w14:textId="64171069" w:rsidR="00842A3D" w:rsidRDefault="00842A3D" w:rsidP="00842A3D">
      <w:pPr>
        <w:pStyle w:val="Heading2"/>
      </w:pPr>
      <w:r>
        <w:t>Conclusion</w:t>
      </w:r>
    </w:p>
    <w:p w14:paraId="7B4A302A" w14:textId="3E6AD561"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lastRenderedPageBreak/>
        <w:t>References</w:t>
      </w:r>
    </w:p>
    <w:p w14:paraId="27875BB7" w14:textId="50FB367B" w:rsidR="008C4A53" w:rsidRPr="008C4A53" w:rsidRDefault="00A22CB0" w:rsidP="008C4A53">
      <w:r>
        <w:t>As of 2021-11-08, we now use “References” as the title of the references section. It should be styled as a Heading 2, like the other section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w:t>
      </w:r>
      <w:proofErr w:type="spellStart"/>
      <w:r w:rsidRPr="00B11AF7">
        <w:t>Nehm</w:t>
      </w:r>
      <w:proofErr w:type="spellEnd"/>
      <w:r w:rsidRPr="00B11AF7">
        <w:t xml:space="preserve">.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proofErr w:type="spellStart"/>
      <w:r w:rsidRPr="00B11AF7">
        <w:t>Therwan</w:t>
      </w:r>
      <w:proofErr w:type="spellEnd"/>
      <w:r w:rsidRPr="00B11AF7">
        <w:t xml:space="preserve">,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10"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style</w:t>
      </w:r>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Headers can get pretty small</w:t>
      </w:r>
      <w:r w:rsidR="004C76EF" w:rsidRPr="00CE19FD">
        <w:t xml:space="preserve"> in </w:t>
      </w:r>
      <w:proofErr w:type="gramStart"/>
      <w:r w:rsidR="004C76EF" w:rsidRPr="00CE19FD">
        <w:t>Appendixes</w:t>
      </w:r>
      <w:proofErr w:type="gramEnd"/>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w:t>
      </w:r>
      <w:proofErr w:type="gramStart"/>
      <w:r w:rsidRPr="00B11AF7">
        <w:t xml:space="preserve">is </w:t>
      </w:r>
      <w:r w:rsidR="004C76EF">
        <w:t>”Heading</w:t>
      </w:r>
      <w:proofErr w:type="gramEnd"/>
      <w:r w:rsidR="004C76EF">
        <w:t xml:space="preserve">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 xml:space="preserve">I mean, really </w:t>
      </w:r>
      <w:proofErr w:type="gramStart"/>
      <w:r w:rsidRPr="00CE19FD">
        <w:t>small</w:t>
      </w:r>
      <w:proofErr w:type="gramEnd"/>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t xml:space="preserve">Don't skip </w:t>
      </w:r>
      <w:r w:rsidR="00CE19FD">
        <w:t xml:space="preserve">heading </w:t>
      </w:r>
      <w:r w:rsidRPr="00B11AF7">
        <w:t>levels</w:t>
      </w:r>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xml:space="preserve">, even if the font on the original suggests that you should. For </w:t>
      </w:r>
      <w:proofErr w:type="spellStart"/>
      <w:r w:rsidRPr="00B11AF7">
        <w:t>screenreaders</w:t>
      </w:r>
      <w:proofErr w:type="spellEnd"/>
      <w:r w:rsidRPr="00B11AF7">
        <w:t xml:space="preserve">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w:t>
      </w:r>
      <w:proofErr w:type="spellStart"/>
      <w:r w:rsidRPr="00B11AF7">
        <w:t>Attlebee</w:t>
      </w:r>
      <w:proofErr w:type="spellEnd"/>
      <w:r w:rsidRPr="00B11AF7">
        <w:t>,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lastRenderedPageBreak/>
        <w:t>Appendix B: Sometimes there’s code</w:t>
      </w:r>
    </w:p>
    <w:p w14:paraId="10C72F09" w14:textId="5D0B0EC7"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“preformatted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 xml:space="preserve">10 print hello </w:t>
      </w:r>
      <w:proofErr w:type="gramStart"/>
      <w:r>
        <w:rPr>
          <w:rStyle w:val="code"/>
        </w:rPr>
        <w:t>world;</w:t>
      </w:r>
      <w:proofErr w:type="gramEnd"/>
    </w:p>
    <w:p w14:paraId="39364CBA" w14:textId="77777777" w:rsidR="00B03130" w:rsidRDefault="00B03130" w:rsidP="00B03130">
      <w:pPr>
        <w:pStyle w:val="PreformattedText"/>
      </w:pPr>
      <w:r>
        <w:rPr>
          <w:rStyle w:val="code"/>
        </w:rPr>
        <w:t xml:space="preserve">20 print </w:t>
      </w:r>
      <w:proofErr w:type="gramStart"/>
      <w:r>
        <w:rPr>
          <w:rStyle w:val="code"/>
        </w:rPr>
        <w:t>goodbye</w:t>
      </w:r>
      <w:proofErr w:type="gramEnd"/>
      <w:r>
        <w:rPr>
          <w:rStyle w:val="code"/>
        </w:rPr>
        <w:t xml:space="preserve"> </w:t>
      </w:r>
      <w:proofErr w:type="spellStart"/>
      <w:r>
        <w:rPr>
          <w:rStyle w:val="code"/>
        </w:rPr>
        <w:t>codeblock</w:t>
      </w:r>
      <w:proofErr w:type="spellEnd"/>
      <w:r>
        <w:rPr>
          <w:rStyle w:val="code"/>
        </w:rPr>
        <w:t>;</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2DBCFA74" w:rsidR="001F4B3B" w:rsidRPr="00B11AF7" w:rsidRDefault="00D87504" w:rsidP="00B11AF7">
      <w:r>
        <w:t>In this case, t</w:t>
      </w:r>
      <w:r w:rsidR="006A48F0" w:rsidRPr="00B11AF7">
        <w:t>he author wishes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140CC27C" w:rsidR="00D87504" w:rsidRDefault="00D87504" w:rsidP="00B11AF7">
      <w:r w:rsidRPr="00B11AF7">
        <w:t>The last element we add to the page is the author bio(s)</w:t>
      </w:r>
      <w:r>
        <w:t>, headed off once again by Heading 2</w:t>
      </w:r>
      <w:r w:rsidRPr="00B11AF7">
        <w:t>.</w:t>
      </w:r>
      <w:r>
        <w:t xml:space="preserve"> Use the paragraph-level “</w:t>
      </w:r>
      <w:proofErr w:type="spellStart"/>
      <w:r>
        <w:t>Authorbio</w:t>
      </w:r>
      <w:proofErr w:type="spellEnd"/>
      <w:r>
        <w:t xml:space="preserve">” </w:t>
      </w:r>
      <w:proofErr w:type="gramStart"/>
      <w:r>
        <w:t>style, but</w:t>
      </w:r>
      <w:proofErr w:type="gramEnd"/>
      <w:r>
        <w:t xml:space="preserve"> mark up the author’s name with the character-level “</w:t>
      </w:r>
      <w:proofErr w:type="spellStart"/>
      <w:r>
        <w:t>authorname</w:t>
      </w:r>
      <w:proofErr w:type="spellEnd"/>
      <w:r>
        <w:t>” style within it.</w:t>
      </w:r>
    </w:p>
    <w:p w14:paraId="6AA2D283" w14:textId="77777777" w:rsidR="00D87504" w:rsidRPr="00B11AF7" w:rsidRDefault="00D87504" w:rsidP="00B11AF7"/>
    <w:p w14:paraId="7B4A305D" w14:textId="43691D21" w:rsidR="001F4B3B" w:rsidRPr="00D13CBE" w:rsidRDefault="006A48F0" w:rsidP="00D13CBE">
      <w:pPr>
        <w:pStyle w:val="Authorbio"/>
      </w:pPr>
      <w:proofErr w:type="spellStart"/>
      <w:r w:rsidRPr="00D13CBE">
        <w:rPr>
          <w:rStyle w:val="author-name"/>
        </w:rPr>
        <w:t>Thespeus</w:t>
      </w:r>
      <w:proofErr w:type="spellEnd"/>
      <w:r w:rsidRPr="00D13CBE">
        <w:rPr>
          <w:rStyle w:val="author-name"/>
        </w:rPr>
        <w:t xml:space="preserve"> S. Author</w:t>
      </w:r>
      <w:r w:rsidRPr="00D13CBE">
        <w:t xml:space="preserve"> is the author of numerous fictitious pieces, including </w:t>
      </w:r>
      <w:r w:rsidRPr="00081AE9">
        <w:rPr>
          <w:i/>
          <w:iCs/>
        </w:rPr>
        <w:t>This Wasted Life</w:t>
      </w:r>
      <w:r w:rsidR="00D87504" w:rsidRPr="00D13CBE">
        <w:t>,</w:t>
      </w:r>
      <w:r w:rsidRPr="00D13CBE">
        <w:t xml:space="preserve"> a commentary on lost afternoons daydreaming to NPR podcasts, and </w:t>
      </w:r>
      <w:r w:rsidRPr="00081AE9">
        <w:rPr>
          <w:i/>
          <w:iCs/>
        </w:rPr>
        <w:t>Productive Procrastination: In Pursuit of a Missing Legend</w:t>
      </w:r>
      <w:r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 xml:space="preserve">N. Owen </w:t>
      </w:r>
      <w:proofErr w:type="spellStart"/>
      <w:r w:rsidRPr="00081AE9">
        <w:rPr>
          <w:rStyle w:val="author-name"/>
        </w:rPr>
        <w:t>Winno</w:t>
      </w:r>
      <w:proofErr w:type="spellEnd"/>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9E4BFE" w14:textId="77777777" w:rsidR="00E559E3" w:rsidRDefault="00E559E3" w:rsidP="0085378C">
      <w:r>
        <w:separator/>
      </w:r>
    </w:p>
  </w:endnote>
  <w:endnote w:type="continuationSeparator" w:id="0">
    <w:p w14:paraId="4E36DA46" w14:textId="77777777" w:rsidR="00E559E3" w:rsidRDefault="00E559E3"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E440E3" w14:textId="77777777" w:rsidR="00E559E3" w:rsidRDefault="00E559E3" w:rsidP="0085378C">
      <w:r>
        <w:separator/>
      </w:r>
    </w:p>
  </w:footnote>
  <w:footnote w:type="continuationSeparator" w:id="0">
    <w:p w14:paraId="735EA0F7" w14:textId="77777777" w:rsidR="00E559E3" w:rsidRDefault="00E559E3"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E0CF44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7C42F5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E7E0E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C1CF4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C343ED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BEE719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BCE8B0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828DD1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4CAA11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B10588A"/>
    <w:lvl w:ilvl="0">
      <w:start w:val="1"/>
      <w:numFmt w:val="bullet"/>
      <w:lvlText w:val=""/>
      <w:lvlJc w:val="left"/>
      <w:pPr>
        <w:tabs>
          <w:tab w:val="num" w:pos="360"/>
        </w:tabs>
        <w:ind w:left="360" w:hanging="360"/>
      </w:pPr>
      <w:rPr>
        <w:rFonts w:ascii="Symbol" w:hAnsi="Symbol" w:hint="default"/>
      </w:rPr>
    </w:lvl>
  </w:abstractNum>
  <w:num w:numId="1" w16cid:durableId="854735591">
    <w:abstractNumId w:val="0"/>
  </w:num>
  <w:num w:numId="2" w16cid:durableId="1049960571">
    <w:abstractNumId w:val="1"/>
  </w:num>
  <w:num w:numId="3" w16cid:durableId="2026856418">
    <w:abstractNumId w:val="2"/>
  </w:num>
  <w:num w:numId="4" w16cid:durableId="1410075688">
    <w:abstractNumId w:val="3"/>
  </w:num>
  <w:num w:numId="5" w16cid:durableId="588199577">
    <w:abstractNumId w:val="8"/>
  </w:num>
  <w:num w:numId="6" w16cid:durableId="2124687992">
    <w:abstractNumId w:val="4"/>
  </w:num>
  <w:num w:numId="7" w16cid:durableId="1374840565">
    <w:abstractNumId w:val="5"/>
  </w:num>
  <w:num w:numId="8" w16cid:durableId="1579748735">
    <w:abstractNumId w:val="6"/>
  </w:num>
  <w:num w:numId="9" w16cid:durableId="507213098">
    <w:abstractNumId w:val="7"/>
  </w:num>
  <w:num w:numId="10" w16cid:durableId="1303004895">
    <w:abstractNumId w:val="9"/>
  </w:num>
  <w:num w:numId="11" w16cid:durableId="917594593">
    <w:abstractNumId w:val="0"/>
  </w:num>
  <w:num w:numId="12" w16cid:durableId="1950432189">
    <w:abstractNumId w:val="1"/>
  </w:num>
  <w:num w:numId="13" w16cid:durableId="2019311849">
    <w:abstractNumId w:val="2"/>
  </w:num>
  <w:num w:numId="14" w16cid:durableId="102463911">
    <w:abstractNumId w:val="3"/>
  </w:num>
  <w:num w:numId="15" w16cid:durableId="543365994">
    <w:abstractNumId w:val="8"/>
  </w:num>
  <w:num w:numId="16" w16cid:durableId="1773434935">
    <w:abstractNumId w:val="4"/>
  </w:num>
  <w:num w:numId="17" w16cid:durableId="1907916492">
    <w:abstractNumId w:val="5"/>
  </w:num>
  <w:num w:numId="18" w16cid:durableId="1168401592">
    <w:abstractNumId w:val="6"/>
  </w:num>
  <w:num w:numId="19" w16cid:durableId="1451977711">
    <w:abstractNumId w:val="7"/>
  </w:num>
  <w:num w:numId="20" w16cid:durableId="1316690329">
    <w:abstractNumId w:val="9"/>
  </w:num>
  <w:num w:numId="21" w16cid:durableId="1384451720">
    <w:abstractNumId w:val="0"/>
  </w:num>
  <w:num w:numId="22" w16cid:durableId="1077440561">
    <w:abstractNumId w:val="1"/>
  </w:num>
  <w:num w:numId="23" w16cid:durableId="1850875318">
    <w:abstractNumId w:val="2"/>
  </w:num>
  <w:num w:numId="24" w16cid:durableId="655646414">
    <w:abstractNumId w:val="3"/>
  </w:num>
  <w:num w:numId="25" w16cid:durableId="926570874">
    <w:abstractNumId w:val="8"/>
  </w:num>
  <w:num w:numId="26" w16cid:durableId="300888551">
    <w:abstractNumId w:val="4"/>
  </w:num>
  <w:num w:numId="27" w16cid:durableId="425925358">
    <w:abstractNumId w:val="5"/>
  </w:num>
  <w:num w:numId="28" w16cid:durableId="2120056475">
    <w:abstractNumId w:val="6"/>
  </w:num>
  <w:num w:numId="29" w16cid:durableId="1716352431">
    <w:abstractNumId w:val="7"/>
  </w:num>
  <w:num w:numId="30" w16cid:durableId="913977983">
    <w:abstractNumId w:val="9"/>
  </w:num>
  <w:num w:numId="31" w16cid:durableId="1437676677">
    <w:abstractNumId w:val="0"/>
  </w:num>
  <w:num w:numId="32" w16cid:durableId="314073148">
    <w:abstractNumId w:val="1"/>
  </w:num>
  <w:num w:numId="33" w16cid:durableId="605233449">
    <w:abstractNumId w:val="2"/>
  </w:num>
  <w:num w:numId="34" w16cid:durableId="1210072329">
    <w:abstractNumId w:val="3"/>
  </w:num>
  <w:num w:numId="35" w16cid:durableId="1931429723">
    <w:abstractNumId w:val="8"/>
  </w:num>
  <w:num w:numId="36" w16cid:durableId="1528063403">
    <w:abstractNumId w:val="4"/>
  </w:num>
  <w:num w:numId="37" w16cid:durableId="742532956">
    <w:abstractNumId w:val="5"/>
  </w:num>
  <w:num w:numId="38" w16cid:durableId="268705438">
    <w:abstractNumId w:val="6"/>
  </w:num>
  <w:num w:numId="39" w16cid:durableId="823396007">
    <w:abstractNumId w:val="7"/>
  </w:num>
  <w:num w:numId="40" w16cid:durableId="83648065">
    <w:abstractNumId w:val="9"/>
  </w:num>
  <w:num w:numId="41" w16cid:durableId="1625499893">
    <w:abstractNumId w:val="0"/>
  </w:num>
  <w:num w:numId="42" w16cid:durableId="908461342">
    <w:abstractNumId w:val="1"/>
  </w:num>
  <w:num w:numId="43" w16cid:durableId="457527646">
    <w:abstractNumId w:val="2"/>
  </w:num>
  <w:num w:numId="44" w16cid:durableId="1482766774">
    <w:abstractNumId w:val="3"/>
  </w:num>
  <w:num w:numId="45" w16cid:durableId="1924952401">
    <w:abstractNumId w:val="8"/>
  </w:num>
  <w:num w:numId="46" w16cid:durableId="772554103">
    <w:abstractNumId w:val="4"/>
  </w:num>
  <w:num w:numId="47" w16cid:durableId="276450715">
    <w:abstractNumId w:val="5"/>
  </w:num>
  <w:num w:numId="48" w16cid:durableId="1602758240">
    <w:abstractNumId w:val="6"/>
  </w:num>
  <w:num w:numId="49" w16cid:durableId="1987391486">
    <w:abstractNumId w:val="7"/>
  </w:num>
  <w:num w:numId="50" w16cid:durableId="2078285085">
    <w:abstractNumId w:val="9"/>
  </w:num>
  <w:num w:numId="51" w16cid:durableId="2144688364">
    <w:abstractNumId w:val="0"/>
  </w:num>
  <w:num w:numId="52" w16cid:durableId="1260597621">
    <w:abstractNumId w:val="1"/>
  </w:num>
  <w:num w:numId="53" w16cid:durableId="1298291926">
    <w:abstractNumId w:val="2"/>
  </w:num>
  <w:num w:numId="54" w16cid:durableId="701126313">
    <w:abstractNumId w:val="3"/>
  </w:num>
  <w:num w:numId="55" w16cid:durableId="1560172465">
    <w:abstractNumId w:val="8"/>
  </w:num>
  <w:num w:numId="56" w16cid:durableId="1644890205">
    <w:abstractNumId w:val="4"/>
  </w:num>
  <w:num w:numId="57" w16cid:durableId="920913932">
    <w:abstractNumId w:val="5"/>
  </w:num>
  <w:num w:numId="58" w16cid:durableId="40061650">
    <w:abstractNumId w:val="6"/>
  </w:num>
  <w:num w:numId="59" w16cid:durableId="180241002">
    <w:abstractNumId w:val="7"/>
  </w:num>
  <w:num w:numId="60" w16cid:durableId="946501964">
    <w:abstractNumId w:val="9"/>
  </w:num>
  <w:num w:numId="61" w16cid:durableId="2036879672">
    <w:abstractNumId w:val="0"/>
  </w:num>
  <w:num w:numId="62" w16cid:durableId="1731225756">
    <w:abstractNumId w:val="1"/>
  </w:num>
  <w:num w:numId="63" w16cid:durableId="2133017173">
    <w:abstractNumId w:val="2"/>
  </w:num>
  <w:num w:numId="64" w16cid:durableId="917641605">
    <w:abstractNumId w:val="3"/>
  </w:num>
  <w:num w:numId="65" w16cid:durableId="2119400206">
    <w:abstractNumId w:val="8"/>
  </w:num>
  <w:num w:numId="66" w16cid:durableId="1124038007">
    <w:abstractNumId w:val="4"/>
  </w:num>
  <w:num w:numId="67" w16cid:durableId="118114838">
    <w:abstractNumId w:val="5"/>
  </w:num>
  <w:num w:numId="68" w16cid:durableId="917254862">
    <w:abstractNumId w:val="6"/>
  </w:num>
  <w:num w:numId="69" w16cid:durableId="1483698757">
    <w:abstractNumId w:val="7"/>
  </w:num>
  <w:num w:numId="70" w16cid:durableId="1010134535">
    <w:abstractNumId w:val="9"/>
  </w:num>
  <w:num w:numId="71" w16cid:durableId="136800062">
    <w:abstractNumId w:val="0"/>
  </w:num>
  <w:num w:numId="72" w16cid:durableId="402799570">
    <w:abstractNumId w:val="1"/>
  </w:num>
  <w:num w:numId="73" w16cid:durableId="522520649">
    <w:abstractNumId w:val="2"/>
  </w:num>
  <w:num w:numId="74" w16cid:durableId="1642226241">
    <w:abstractNumId w:val="3"/>
  </w:num>
  <w:num w:numId="75" w16cid:durableId="1109817937">
    <w:abstractNumId w:val="8"/>
  </w:num>
  <w:num w:numId="76" w16cid:durableId="661007565">
    <w:abstractNumId w:val="4"/>
  </w:num>
  <w:num w:numId="77" w16cid:durableId="1777141552">
    <w:abstractNumId w:val="5"/>
  </w:num>
  <w:num w:numId="78" w16cid:durableId="1074665404">
    <w:abstractNumId w:val="6"/>
  </w:num>
  <w:num w:numId="79" w16cid:durableId="820271224">
    <w:abstractNumId w:val="7"/>
  </w:num>
  <w:num w:numId="80" w16cid:durableId="1690372912">
    <w:abstractNumId w:val="9"/>
  </w:num>
  <w:num w:numId="81" w16cid:durableId="15815498">
    <w:abstractNumId w:val="0"/>
  </w:num>
  <w:num w:numId="82" w16cid:durableId="1441297510">
    <w:abstractNumId w:val="1"/>
  </w:num>
  <w:num w:numId="83" w16cid:durableId="273444404">
    <w:abstractNumId w:val="2"/>
  </w:num>
  <w:num w:numId="84" w16cid:durableId="791678834">
    <w:abstractNumId w:val="3"/>
  </w:num>
  <w:num w:numId="85" w16cid:durableId="595870735">
    <w:abstractNumId w:val="8"/>
  </w:num>
  <w:num w:numId="86" w16cid:durableId="1623881891">
    <w:abstractNumId w:val="4"/>
  </w:num>
  <w:num w:numId="87" w16cid:durableId="158426887">
    <w:abstractNumId w:val="5"/>
  </w:num>
  <w:num w:numId="88" w16cid:durableId="522942178">
    <w:abstractNumId w:val="6"/>
  </w:num>
  <w:num w:numId="89" w16cid:durableId="1636638558">
    <w:abstractNumId w:val="7"/>
  </w:num>
  <w:num w:numId="90" w16cid:durableId="1402633265">
    <w:abstractNumId w:val="9"/>
  </w:num>
  <w:num w:numId="91" w16cid:durableId="111215071">
    <w:abstractNumId w:val="6"/>
  </w:num>
  <w:num w:numId="92" w16cid:durableId="1278372193">
    <w:abstractNumId w:val="0"/>
  </w:num>
  <w:num w:numId="93" w16cid:durableId="1460148994">
    <w:abstractNumId w:val="1"/>
  </w:num>
  <w:num w:numId="94" w16cid:durableId="1481146291">
    <w:abstractNumId w:val="2"/>
  </w:num>
  <w:num w:numId="95" w16cid:durableId="567764907">
    <w:abstractNumId w:val="3"/>
  </w:num>
  <w:num w:numId="96" w16cid:durableId="227423296">
    <w:abstractNumId w:val="8"/>
  </w:num>
  <w:num w:numId="97" w16cid:durableId="724989871">
    <w:abstractNumId w:val="4"/>
  </w:num>
  <w:num w:numId="98" w16cid:durableId="587544373">
    <w:abstractNumId w:val="5"/>
  </w:num>
  <w:num w:numId="99" w16cid:durableId="768697511">
    <w:abstractNumId w:val="6"/>
  </w:num>
  <w:num w:numId="100" w16cid:durableId="1091468266">
    <w:abstractNumId w:val="7"/>
  </w:num>
  <w:num w:numId="101" w16cid:durableId="141238488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65A9F"/>
    <w:rsid w:val="000759E9"/>
    <w:rsid w:val="00081AE9"/>
    <w:rsid w:val="00094685"/>
    <w:rsid w:val="000E2AAE"/>
    <w:rsid w:val="00102EAD"/>
    <w:rsid w:val="00195B7F"/>
    <w:rsid w:val="001B40BA"/>
    <w:rsid w:val="001F4B3B"/>
    <w:rsid w:val="00214DE3"/>
    <w:rsid w:val="00225A40"/>
    <w:rsid w:val="00231995"/>
    <w:rsid w:val="00284D8E"/>
    <w:rsid w:val="002A2BD8"/>
    <w:rsid w:val="002E508E"/>
    <w:rsid w:val="002F77C5"/>
    <w:rsid w:val="003175DA"/>
    <w:rsid w:val="00323DC8"/>
    <w:rsid w:val="003620D5"/>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739B7"/>
    <w:rsid w:val="00783BFF"/>
    <w:rsid w:val="007A02C3"/>
    <w:rsid w:val="00821939"/>
    <w:rsid w:val="008349CA"/>
    <w:rsid w:val="0084091C"/>
    <w:rsid w:val="00842A3D"/>
    <w:rsid w:val="0085378C"/>
    <w:rsid w:val="008C4A53"/>
    <w:rsid w:val="009213F1"/>
    <w:rsid w:val="009345C3"/>
    <w:rsid w:val="00966F96"/>
    <w:rsid w:val="009B559F"/>
    <w:rsid w:val="009B5D60"/>
    <w:rsid w:val="009C0262"/>
    <w:rsid w:val="009C1C9F"/>
    <w:rsid w:val="009C1F89"/>
    <w:rsid w:val="009C5685"/>
    <w:rsid w:val="009F0FD7"/>
    <w:rsid w:val="00A22CB0"/>
    <w:rsid w:val="00A4412F"/>
    <w:rsid w:val="00A5143A"/>
    <w:rsid w:val="00A91C92"/>
    <w:rsid w:val="00AC14C2"/>
    <w:rsid w:val="00B03130"/>
    <w:rsid w:val="00B11AF7"/>
    <w:rsid w:val="00B73D0C"/>
    <w:rsid w:val="00B75D06"/>
    <w:rsid w:val="00BB12F0"/>
    <w:rsid w:val="00BD2F8E"/>
    <w:rsid w:val="00C34855"/>
    <w:rsid w:val="00C66B87"/>
    <w:rsid w:val="00C75C83"/>
    <w:rsid w:val="00C809E1"/>
    <w:rsid w:val="00C84AD5"/>
    <w:rsid w:val="00CE19FD"/>
    <w:rsid w:val="00CE2EB9"/>
    <w:rsid w:val="00CE36C3"/>
    <w:rsid w:val="00CF6A1E"/>
    <w:rsid w:val="00D13CBE"/>
    <w:rsid w:val="00D226DA"/>
    <w:rsid w:val="00D62207"/>
    <w:rsid w:val="00D77211"/>
    <w:rsid w:val="00D87504"/>
    <w:rsid w:val="00DF27EC"/>
    <w:rsid w:val="00E133AF"/>
    <w:rsid w:val="00E1676E"/>
    <w:rsid w:val="00E31474"/>
    <w:rsid w:val="00E559E3"/>
    <w:rsid w:val="00E64AEC"/>
    <w:rsid w:val="00ED1747"/>
    <w:rsid w:val="00ED72DB"/>
    <w:rsid w:val="00EF7D00"/>
    <w:rsid w:val="00F06D84"/>
    <w:rsid w:val="00F42687"/>
    <w:rsid w:val="00F7547B"/>
    <w:rsid w:val="00F831A5"/>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 w:type="table" w:styleId="TableGrid">
    <w:name w:val="Table Grid"/>
    <w:basedOn w:val="TableNormal"/>
    <w:uiPriority w:val="39"/>
    <w:rsid w:val="00842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A91C92"/>
    <w:pPr>
      <w:spacing w:after="200"/>
    </w:pPr>
    <w:rPr>
      <w:i/>
      <w:iCs/>
      <w:color w:val="1F497D" w:themeColor="text2"/>
      <w:sz w:val="18"/>
      <w:szCs w:val="18"/>
    </w:rPr>
  </w:style>
  <w:style w:type="table" w:customStyle="1" w:styleId="TableHeader">
    <w:name w:val="Table Header"/>
    <w:basedOn w:val="TableNormal"/>
    <w:uiPriority w:val="99"/>
    <w:rsid w:val="00C75C83"/>
    <w:tbl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icon/image-1559833/"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may.require.searchandreplace/" TargetMode="External"/><Relationship Id="rId4" Type="http://schemas.openxmlformats.org/officeDocument/2006/relationships/webSettings" Target="webSettings.xml"/><Relationship Id="rId9" Type="http://schemas.openxmlformats.org/officeDocument/2006/relationships/hyperlink" Target="https://thenounproject.com/alfadesig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43</TotalTime>
  <Pages>5</Pages>
  <Words>1401</Words>
  <Characters>7991</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14</cp:revision>
  <dcterms:created xsi:type="dcterms:W3CDTF">2022-04-29T14:13:00Z</dcterms:created>
  <dcterms:modified xsi:type="dcterms:W3CDTF">2023-04-24T14:44:00Z</dcterms:modified>
</cp:coreProperties>
</file>