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3F84">
      <w:pP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10 Real Interview Questions I Faced on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– With My Answers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Hey Connections👋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,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Over the past few months, I appeared for multiple interviews for Java Developer roles focused on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architecture.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Here are 10 real questions that I was asked in various interviews — with detailed answers I gave. Sharing to help others prepare better!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1.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What are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are an architectural style where applications are structured as a collection of loosely coupled, independently deployable services, each responsible for a specific business capability. Each service can be developed and deployed independently.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2.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How do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communicate with each other?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Mostly via REST APIs,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gRPC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, Message Brokers like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RabbitMQ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or Kafka. The communication can be synchronous (HTTP) or asynchronous (messaging).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3.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What is the role of Spring Cloud in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Spring Cloud provides tools for developers to quickly build common patterns like configuration management, service discovery, circuit breakers, routing, and more, which are essential for cloud-native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architectures.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4.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How do you handle service discovery?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Using Eureka Server (Netflix OSS), or tools like Consul or Zookeeper, where services register themselves and can discover others without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hardcoding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URLs.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5.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What is an API Gateway and why is it used?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API Gateway acts as a single entry point for all client requests. It helps in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Routing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Authentication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Rate limiting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Logging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Examples: Spring Cloud Gateway,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Zuul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, Kong, NGINX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🔹 6. How do you implement centralized configuration?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Using Spring Cloud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Server, which stores all configuration files (e.g., in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), allowing dynamic updates without redeployment.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7.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What is Circuit Breaker in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Circuit Breaker helps in fault tolerance. If a service is down, instead of failing the whole system, the circuit opens and returns a fallback response.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Tools: Resilience4j,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Hystrix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(deprecated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🔹 8. What is Service Registry?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It is a central place where services register themselves and discover others. Eureka Server is an example.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9.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How do you secure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With OAuth2, JWT, and Spring Security.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For API Gateway, use token validation. Internal communication may use mutual TLS (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mTLS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🔹 10.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What is the difference between Monolith and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Monolith: Single unit, tightly coupled</w:t>
      </w:r>
    </w:p>
    <w:p w:rsidR="00243F84" w:rsidRDefault="00243F84">
      <w:pP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243F84" w:rsidRDefault="00243F84">
      <w:r>
        <w:rPr>
          <w:rFonts w:ascii="Segoe UI" w:hAnsi="Segoe UI" w:cs="Segoe UI"/>
          <w:sz w:val="14"/>
          <w:szCs w:val="14"/>
          <w:shd w:val="clear" w:color="auto" w:fill="FFFFFF"/>
        </w:rPr>
        <w:t>🟢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Questions are must in any interview.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if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you are preparing for interview or want to level up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then below list will help you.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Monolith vs.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is the difference?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Monolith = One big app.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= Many small apps working together.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When to use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When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you need scalability, independent teams, and frequent updates.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2. Designing 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</w:t>
      </w:r>
      <w:proofErr w:type="spell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How to start?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Identify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one business function (e.g., "User Service"), define APIs, pick a database, and deploy separately.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3. API Gateway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Why use it?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✅ Single entry point for security, routing, and load balancing.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4. REST vs. Messaging (Kafka/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RabbitMQ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When to use REST?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For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immediate responses (e.g., fetching user data).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When to use messaging?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For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slow/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async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tasks (e.g., sending emails).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5. Circuit Breaker (Resilience4j)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does it do?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Stops calling a failing service to avoid crashes (like a real circuit breaker).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6. Load Balancing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Why needed?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✅ Distributes traffic evenly across multiple service instances.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7. Centralized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(Spring Cloud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Why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useful?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Change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(e.g., database URL) without redeploying services.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8. Service Discovery (Eureka/Consul)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does it do?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Helps services find each other dynamically (no hardcoded URLs).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9. Feign Client vs.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WebClient</w:t>
      </w:r>
      <w:proofErr w:type="spell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Feign Client?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Simple REST calls (blocking).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WebClient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proofErr w:type="gram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Async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, non-blocking calls (better for performance).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10. Kafka for Events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Why use it?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Lets services communicate via events (e.g., "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OrderPlaced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").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11. Database per Service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Why?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Prevents services from breaking each other’s data.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12. Saga Pattern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problem solves?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✅ Manages transactions across services (e.g., "Pay Order → Update Inventory").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13. API Gateway Security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How to secure?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lastRenderedPageBreak/>
        <w:t>✅ Use HTTPS, rate limiting, and JWT validation.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14.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Observability</w:t>
      </w:r>
      <w:proofErr w:type="spell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Why important?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Logs + metrics + tracing = Find bugs faster.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15. Prometheus +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Grafana</w:t>
      </w:r>
      <w:proofErr w:type="spell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❓ Prometheus?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✅ Collects metrics (e.g., "CPU usage").</w:t>
      </w:r>
      <w:proofErr w:type="gram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❓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Grafana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proofErr w:type="gramEnd"/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✅ Shows metrics in dashboards.</w:t>
      </w:r>
      <w:proofErr w:type="gramEnd"/>
    </w:p>
    <w:sectPr w:rsidR="00243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3F84"/>
    <w:rsid w:val="0024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243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2025-07-12T06:55:00Z</dcterms:created>
  <dcterms:modified xsi:type="dcterms:W3CDTF">2025-07-12T07:00:00Z</dcterms:modified>
</cp:coreProperties>
</file>